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zycg-2023-11</w:t>
      </w:r>
      <w:r>
        <w:rPr>
          <w:rFonts w:hint="eastAsia" w:ascii="Adobe 宋体 Std L" w:hAnsi="Adobe 宋体 Std L" w:eastAsia="Adobe 宋体 Std L" w:cs="Adobe 宋体 Std L"/>
          <w:sz w:val="32"/>
          <w:szCs w:val="32"/>
          <w:lang w:val="en-US" w:eastAsia="zh-CN"/>
        </w:rPr>
        <w:t>09</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项目名称：织金县人民医院污水处理站整改设备及安装</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eastAsia="zh-CN"/>
        </w:rPr>
        <w:t>3</w:t>
      </w:r>
      <w:r>
        <w:rPr>
          <w:rFonts w:ascii="Adobe 宋体 Std L" w:hAnsi="Adobe 宋体 Std L" w:eastAsia="Adobe 宋体 Std L" w:cs="Adobe 宋体 Std L"/>
          <w:sz w:val="40"/>
          <w:szCs w:val="40"/>
        </w:rPr>
        <w:t>年</w:t>
      </w:r>
      <w:r>
        <w:rPr>
          <w:rFonts w:hint="eastAsia" w:ascii="Adobe 宋体 Std L" w:hAnsi="Adobe 宋体 Std L" w:eastAsia="Adobe 宋体 Std L" w:cs="Adobe 宋体 Std L"/>
          <w:sz w:val="40"/>
          <w:szCs w:val="40"/>
          <w:lang w:eastAsia="zh-CN"/>
        </w:rPr>
        <w:t>11</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spacing w:val="-115"/>
        </w:rPr>
        <w:t xml:space="preserve"> </w:t>
      </w:r>
      <w:r>
        <w:rPr>
          <w:rStyle w:val="11"/>
          <w:rFonts w:cs="宋体"/>
          <w:spacing w:val="1"/>
        </w:rPr>
        <w:t>污水处理站整改设备及安装</w:t>
      </w:r>
      <w:r>
        <w:rPr>
          <w:rStyle w:val="11"/>
          <w:rFonts w:cs="宋体"/>
          <w:spacing w:val="26"/>
          <w:w w:val="98"/>
        </w:rPr>
        <w:t xml:space="preserve"> </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3</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2"/>
        </w:rPr>
        <w:t xml:space="preserve"> </w:t>
      </w:r>
      <w:r>
        <w:rPr>
          <w:rStyle w:val="11"/>
          <w:rFonts w:hint="eastAsia"/>
        </w:rPr>
        <w:t>须</w:t>
      </w:r>
      <w:r>
        <w:rPr>
          <w:rStyle w:val="11"/>
        </w:rPr>
        <w:t xml:space="preserve"> </w:t>
      </w:r>
      <w:r>
        <w:rPr>
          <w:rStyle w:val="11"/>
          <w:rFonts w:hint="eastAsia"/>
        </w:rPr>
        <w:t>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5</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3"/>
        </w:rPr>
        <w:t xml:space="preserve"> </w:t>
      </w:r>
      <w:r>
        <w:rPr>
          <w:rStyle w:val="11"/>
          <w:rFonts w:hint="eastAsia"/>
        </w:rPr>
        <w:t>程</w:t>
      </w:r>
      <w:r>
        <w:rPr>
          <w:rStyle w:val="11"/>
        </w:rPr>
        <w:t xml:space="preserve"> </w:t>
      </w:r>
      <w:r>
        <w:rPr>
          <w:rStyle w:val="11"/>
          <w:rFonts w:hint="eastAsia"/>
        </w:rPr>
        <w:t>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6</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spacing w:val="-83"/>
        </w:rPr>
        <w:t xml:space="preserve"> </w:t>
      </w:r>
      <w:r>
        <w:rPr>
          <w:rStyle w:val="11"/>
          <w:rFonts w:cs="宋体"/>
        </w:rPr>
        <w:t>7</w:t>
      </w:r>
      <w:r>
        <w:rPr>
          <w:rStyle w:val="11"/>
          <w:rFonts w:cs="宋体"/>
          <w:spacing w:val="-82"/>
        </w:rPr>
        <w:t xml:space="preserve"> </w:t>
      </w:r>
      <w:r>
        <w:rPr>
          <w:rStyle w:val="11"/>
          <w:rFonts w:hint="eastAsia"/>
        </w:rPr>
        <w:t>章</w:t>
      </w:r>
      <w:r>
        <w:rPr>
          <w:kern w:val="2"/>
          <w:sz w:val="21"/>
        </w:rPr>
        <w:tab/>
      </w:r>
      <w:r>
        <w:rPr>
          <w:rStyle w:val="11"/>
          <w:rFonts w:hint="eastAsia"/>
        </w:rPr>
        <w:t>附</w:t>
      </w:r>
      <w:r>
        <w:rPr>
          <w:rStyle w:val="11"/>
          <w:spacing w:val="-3"/>
        </w:rPr>
        <w:t xml:space="preserve"> </w:t>
      </w:r>
      <w:r>
        <w:rPr>
          <w:rStyle w:val="11"/>
          <w:rFonts w:hint="eastAsia"/>
        </w:rPr>
        <w:t>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ind w:left="-284" w:leftChars="-129" w:right="691" w:rightChars="314"/>
        <w:jc w:val="center"/>
        <w:rPr>
          <w:rFonts w:ascii="宋体" w:hAnsi="宋体"/>
          <w:spacing w:val="26"/>
          <w:w w:val="98"/>
          <w:sz w:val="36"/>
          <w:szCs w:val="36"/>
          <w:lang w:eastAsia="zh-CN"/>
        </w:rPr>
      </w:pPr>
      <w:bookmarkStart w:id="1" w:name="_Toc97631074"/>
      <w:r>
        <w:rPr>
          <w:rFonts w:ascii="宋体" w:hAnsi="宋体"/>
          <w:sz w:val="36"/>
          <w:szCs w:val="36"/>
          <w:lang w:eastAsia="zh-CN"/>
        </w:rPr>
        <w:t>织金县人民医院</w:t>
      </w:r>
      <w:r>
        <w:rPr>
          <w:rFonts w:ascii="宋体" w:hAnsi="宋体"/>
          <w:spacing w:val="-115"/>
          <w:sz w:val="36"/>
          <w:szCs w:val="36"/>
          <w:lang w:eastAsia="zh-CN"/>
        </w:rPr>
        <w:t xml:space="preserve"> </w:t>
      </w:r>
      <w:r>
        <w:rPr>
          <w:rFonts w:ascii="宋体" w:hAnsi="宋体"/>
          <w:sz w:val="36"/>
          <w:szCs w:val="36"/>
          <w:lang w:eastAsia="zh-CN"/>
        </w:rPr>
        <w:t>污水处理站整改设备及安装竞争性</w:t>
      </w:r>
      <w:r>
        <w:rPr>
          <w:rFonts w:hint="eastAsia" w:ascii="宋体" w:hAnsi="宋体"/>
          <w:sz w:val="36"/>
          <w:szCs w:val="36"/>
          <w:lang w:eastAsia="zh-CN"/>
        </w:rPr>
        <w:t>谈判</w:t>
      </w:r>
      <w:r>
        <w:rPr>
          <w:rFonts w:ascii="宋体" w:hAnsi="宋体"/>
          <w:sz w:val="36"/>
          <w:szCs w:val="36"/>
          <w:lang w:eastAsia="zh-CN"/>
        </w:rPr>
        <w:t>公告</w:t>
      </w:r>
      <w:bookmarkEnd w:id="1"/>
    </w:p>
    <w:p>
      <w:pPr>
        <w:spacing w:line="200" w:lineRule="atLeast"/>
        <w:rPr>
          <w:rFonts w:ascii="宋体" w:hAnsi="宋体" w:eastAsia="宋体" w:cs="宋体"/>
          <w:sz w:val="20"/>
          <w:szCs w:val="20"/>
          <w:lang w:eastAsia="zh-CN"/>
        </w:rPr>
      </w:pPr>
    </w:p>
    <w:tbl>
      <w:tblPr>
        <w:tblStyle w:val="13"/>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33" w:rightChars="15"/>
              <w:rPr>
                <w:rFonts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ascii="宋体" w:hAnsi="宋体" w:eastAsia="宋体" w:cs="宋体"/>
                <w:sz w:val="24"/>
                <w:szCs w:val="24"/>
                <w:u w:val="single" w:color="000000"/>
                <w:lang w:eastAsia="zh-CN"/>
              </w:rPr>
              <w:t>污水处理站整改设备及安装</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eastAsia="zh-CN"/>
              </w:rPr>
              <w:t xml:space="preserve">3 </w:t>
            </w:r>
            <w:r>
              <w:rPr>
                <w:lang w:eastAsia="zh-CN"/>
              </w:rPr>
              <w:t>年</w:t>
            </w:r>
            <w:r>
              <w:rPr>
                <w:u w:val="single"/>
                <w:lang w:eastAsia="zh-CN"/>
              </w:rPr>
              <w:t xml:space="preserve"> </w:t>
            </w:r>
            <w:r>
              <w:rPr>
                <w:rFonts w:hint="eastAsia" w:cs="宋体"/>
                <w:u w:val="single"/>
                <w:lang w:eastAsia="zh-CN"/>
              </w:rPr>
              <w:t xml:space="preserve">12 </w:t>
            </w:r>
            <w:r>
              <w:rPr>
                <w:lang w:eastAsia="zh-CN"/>
              </w:rPr>
              <w:t>月</w:t>
            </w:r>
            <w:r>
              <w:rPr>
                <w:u w:val="single"/>
                <w:lang w:eastAsia="zh-CN"/>
              </w:rPr>
              <w:t xml:space="preserve"> </w:t>
            </w:r>
            <w:r>
              <w:rPr>
                <w:rFonts w:hint="eastAsia" w:cs="宋体"/>
                <w:u w:val="single"/>
                <w:lang w:eastAsia="zh-CN"/>
              </w:rPr>
              <w:t>1</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15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r>
              <w:rPr>
                <w:rFonts w:hint="eastAsia" w:ascii="宋体" w:hAnsi="宋体" w:eastAsia="宋体" w:cs="宋体"/>
                <w:sz w:val="24"/>
                <w:szCs w:val="24"/>
                <w:lang w:eastAsia="zh-CN"/>
              </w:rPr>
              <w:t>件</w:t>
            </w:r>
            <w:r>
              <w:rPr>
                <w:rFonts w:ascii="宋体" w:hAnsi="宋体" w:eastAsia="宋体" w:cs="宋体"/>
                <w:sz w:val="24"/>
                <w:szCs w:val="24"/>
                <w:lang w:eastAsia="zh-CN"/>
              </w:rPr>
              <w:t>。</w:t>
            </w:r>
          </w:p>
        </w:tc>
      </w:tr>
    </w:tbl>
    <w:p>
      <w:pPr>
        <w:spacing w:line="200" w:lineRule="atLeast"/>
        <w:ind w:left="107"/>
        <w:rPr>
          <w:rFonts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zycg-2023-11</w:t>
      </w:r>
      <w:r>
        <w:rPr>
          <w:rFonts w:hint="eastAsia" w:ascii="宋体" w:hAnsi="宋体" w:cs="宋体"/>
          <w:sz w:val="24"/>
          <w:szCs w:val="24"/>
          <w:u w:val="single" w:color="000000"/>
          <w:lang w:val="en-US" w:eastAsia="zh-CN"/>
        </w:rPr>
        <w:t>09</w:t>
      </w:r>
    </w:p>
    <w:p>
      <w:pPr>
        <w:pStyle w:val="4"/>
        <w:spacing w:before="27" w:line="333" w:lineRule="auto"/>
        <w:ind w:left="700" w:right="1966"/>
        <w:rPr>
          <w:rFonts w:cs="宋体"/>
          <w:lang w:eastAsia="zh-CN"/>
        </w:rPr>
      </w:pPr>
      <w:r>
        <w:rPr>
          <w:rFonts w:cs="宋体"/>
          <w:lang w:eastAsia="zh-CN"/>
        </w:rPr>
        <w:t>项目名称：</w:t>
      </w:r>
      <w:r>
        <w:rPr>
          <w:rFonts w:cs="宋体"/>
          <w:u w:val="single" w:color="000000"/>
          <w:lang w:eastAsia="zh-CN"/>
        </w:rPr>
        <w:t>织金县人民医院污水处理站整改设备及安装</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eastAsia="zh-CN"/>
        </w:rPr>
        <w:t>贰拾肆万伍仟元</w:t>
      </w:r>
      <w:r>
        <w:rPr>
          <w:rFonts w:cs="宋体"/>
          <w:u w:val="single" w:color="000000"/>
          <w:lang w:eastAsia="zh-CN"/>
        </w:rPr>
        <w:t>（</w:t>
      </w:r>
      <w:r>
        <w:rPr>
          <w:rFonts w:hint="eastAsia" w:cs="宋体"/>
          <w:u w:val="single" w:color="000000"/>
          <w:lang w:eastAsia="zh-CN"/>
        </w:rPr>
        <w:t>245000</w:t>
      </w:r>
      <w:r>
        <w:rPr>
          <w:rFonts w:cs="宋体"/>
          <w:u w:val="single" w:color="000000"/>
          <w:lang w:eastAsia="zh-CN"/>
        </w:rPr>
        <w:t>元）</w:t>
      </w:r>
      <w:r>
        <w:rPr>
          <w:rFonts w:cs="宋体"/>
          <w:spacing w:val="21"/>
          <w:lang w:eastAsia="zh-CN"/>
        </w:rPr>
        <w:t xml:space="preserve"> </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eastAsia="zh-CN"/>
        </w:rPr>
        <w:t>贰拾肆万伍仟元</w:t>
      </w:r>
      <w:r>
        <w:rPr>
          <w:rFonts w:cs="宋体"/>
          <w:u w:val="single" w:color="000000"/>
          <w:lang w:eastAsia="zh-CN"/>
        </w:rPr>
        <w:t>（</w:t>
      </w:r>
      <w:r>
        <w:rPr>
          <w:rFonts w:hint="eastAsia" w:cs="宋体"/>
          <w:u w:val="single" w:color="000000"/>
          <w:lang w:eastAsia="zh-CN"/>
        </w:rPr>
        <w:t>245000</w:t>
      </w:r>
      <w:r>
        <w:rPr>
          <w:rFonts w:cs="宋体"/>
          <w:u w:val="single" w:color="000000"/>
          <w:lang w:eastAsia="zh-CN"/>
        </w:rPr>
        <w:t>元）</w:t>
      </w:r>
      <w:bookmarkStart w:id="13" w:name="_GoBack"/>
      <w:bookmarkEnd w:id="13"/>
    </w:p>
    <w:p>
      <w:pPr>
        <w:pStyle w:val="4"/>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hint="eastAsia" w:cs="宋体"/>
          <w:u w:val="single" w:color="000000"/>
          <w:lang w:val="en-US" w:eastAsia="zh-CN"/>
        </w:rPr>
        <w:t>标的物详见采购文件第二章</w:t>
      </w:r>
      <w:r>
        <w:rPr>
          <w:rFonts w:cs="宋体"/>
          <w:lang w:eastAsia="zh-CN"/>
        </w:rPr>
        <w:t>。</w:t>
      </w:r>
      <w:r>
        <w:rPr>
          <w:rFonts w:cs="宋体"/>
          <w:spacing w:val="21"/>
          <w:lang w:eastAsia="zh-CN"/>
        </w:rPr>
        <w:t xml:space="preserve"> </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2021</w:t>
      </w:r>
      <w:r>
        <w:rPr>
          <w:rFonts w:cs="宋体"/>
          <w:u w:val="single" w:color="000000"/>
          <w:lang w:eastAsia="zh-CN"/>
        </w:rPr>
        <w:t xml:space="preserve"> 年度或 202</w:t>
      </w:r>
      <w:r>
        <w:rPr>
          <w:rFonts w:hint="eastAsia" w:cs="宋体"/>
          <w:u w:val="single" w:color="000000"/>
          <w:lang w:eastAsia="zh-CN"/>
        </w:rPr>
        <w:t>2</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2022 年 11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2022 年 11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2022 年 11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4"/>
        <w:spacing w:before="94" w:line="357" w:lineRule="auto"/>
        <w:ind w:right="1553"/>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eastAsia="zh-CN"/>
        </w:rPr>
        <w:t xml:space="preserve">3 </w:t>
      </w:r>
      <w:r>
        <w:rPr>
          <w:rFonts w:cs="宋体"/>
          <w:lang w:eastAsia="zh-CN"/>
        </w:rPr>
        <w:t>年</w:t>
      </w:r>
      <w:r>
        <w:rPr>
          <w:rFonts w:cs="宋体"/>
          <w:u w:val="single"/>
          <w:lang w:eastAsia="zh-CN"/>
        </w:rPr>
        <w:t xml:space="preserve"> </w:t>
      </w:r>
      <w:r>
        <w:rPr>
          <w:rFonts w:hint="eastAsia" w:cs="宋体"/>
          <w:u w:val="single"/>
          <w:lang w:eastAsia="zh-CN"/>
        </w:rPr>
        <w:t>11</w:t>
      </w:r>
      <w:r>
        <w:rPr>
          <w:rFonts w:cs="宋体"/>
          <w:u w:val="single" w:color="000000"/>
          <w:lang w:eastAsia="zh-CN"/>
        </w:rPr>
        <w:t xml:space="preserve"> </w:t>
      </w:r>
      <w:r>
        <w:rPr>
          <w:rFonts w:cs="宋体"/>
          <w:lang w:eastAsia="zh-CN"/>
        </w:rPr>
        <w:t>月</w:t>
      </w:r>
      <w:r>
        <w:rPr>
          <w:rFonts w:hint="eastAsia" w:cs="宋体"/>
          <w:u w:val="single"/>
          <w:lang w:eastAsia="zh-CN"/>
        </w:rPr>
        <w:t xml:space="preserve"> 24</w:t>
      </w:r>
      <w:r>
        <w:rPr>
          <w:rFonts w:cs="宋体"/>
          <w:u w:val="single"/>
          <w:lang w:eastAsia="zh-CN"/>
        </w:rPr>
        <w:t xml:space="preserve"> </w:t>
      </w:r>
      <w:r>
        <w:rPr>
          <w:rFonts w:cs="宋体"/>
          <w:lang w:eastAsia="zh-CN"/>
        </w:rPr>
        <w:t>日至</w:t>
      </w:r>
      <w:r>
        <w:rPr>
          <w:rFonts w:hint="eastAsia" w:cs="宋体"/>
          <w:u w:val="single" w:color="000000"/>
          <w:lang w:eastAsia="zh-CN"/>
        </w:rPr>
        <w:t xml:space="preserve"> 2023 </w:t>
      </w:r>
      <w:r>
        <w:rPr>
          <w:rFonts w:hint="eastAsia" w:cs="宋体"/>
          <w:lang w:eastAsia="zh-CN"/>
        </w:rPr>
        <w:t>年</w:t>
      </w:r>
      <w:r>
        <w:rPr>
          <w:rFonts w:hint="eastAsia" w:cs="宋体"/>
          <w:u w:val="single"/>
          <w:lang w:eastAsia="zh-CN"/>
        </w:rPr>
        <w:t xml:space="preserve"> </w:t>
      </w:r>
      <w:r>
        <w:rPr>
          <w:rFonts w:cs="宋体"/>
          <w:spacing w:val="-60"/>
          <w:u w:val="single"/>
          <w:lang w:eastAsia="zh-CN"/>
        </w:rPr>
        <w:t xml:space="preserve"> </w:t>
      </w:r>
      <w:r>
        <w:rPr>
          <w:rFonts w:hint="eastAsia" w:cs="宋体"/>
          <w:u w:val="single"/>
          <w:lang w:eastAsia="zh-CN"/>
        </w:rPr>
        <w:t>12</w:t>
      </w:r>
      <w:r>
        <w:rPr>
          <w:rFonts w:cs="宋体"/>
          <w:u w:val="single" w:color="000000"/>
          <w:lang w:eastAsia="zh-CN"/>
        </w:rPr>
        <w:t xml:space="preserve"> </w:t>
      </w:r>
      <w:r>
        <w:rPr>
          <w:rFonts w:cs="宋体"/>
          <w:lang w:eastAsia="zh-CN"/>
        </w:rPr>
        <w:t>月</w:t>
      </w:r>
      <w:r>
        <w:rPr>
          <w:rFonts w:cs="宋体"/>
          <w:u w:val="single"/>
          <w:lang w:eastAsia="zh-CN"/>
        </w:rPr>
        <w:t xml:space="preserve"> </w:t>
      </w:r>
      <w:r>
        <w:rPr>
          <w:rFonts w:hint="eastAsia" w:cs="宋体"/>
          <w:u w:val="single"/>
          <w:lang w:eastAsia="zh-CN"/>
        </w:rPr>
        <w:t>1</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4"/>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19"/>
        <w:spacing w:before="26"/>
        <w:rPr>
          <w:rFonts w:cs="宋体"/>
          <w:b w:val="0"/>
          <w:bCs w:val="0"/>
          <w:lang w:eastAsia="zh-CN"/>
        </w:rPr>
      </w:pPr>
      <w:r>
        <w:rPr>
          <w:lang w:eastAsia="zh-CN"/>
        </w:rPr>
        <w:t>四、响应文件提交</w:t>
      </w:r>
      <w:r>
        <w:rPr>
          <w:rFonts w:cs="宋体"/>
          <w:w w:val="99"/>
          <w:lang w:eastAsia="zh-CN"/>
        </w:rPr>
        <w:t xml:space="preserve"> </w:t>
      </w:r>
    </w:p>
    <w:p>
      <w:pPr>
        <w:pStyle w:val="4"/>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 xml:space="preserve">3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12 </w:t>
      </w:r>
      <w:r>
        <w:rPr>
          <w:rFonts w:hint="eastAsia" w:cs="宋体"/>
          <w:lang w:eastAsia="zh-CN"/>
        </w:rPr>
        <w:t>月</w:t>
      </w:r>
      <w:r>
        <w:rPr>
          <w:rFonts w:hint="eastAsia" w:cs="宋体"/>
          <w:u w:val="single" w:color="000000"/>
          <w:lang w:eastAsia="zh-CN"/>
        </w:rPr>
        <w:t xml:space="preserve"> 1 </w:t>
      </w:r>
      <w:r>
        <w:rPr>
          <w:rFonts w:hint="eastAsia" w:cs="宋体"/>
          <w:lang w:eastAsia="zh-CN"/>
        </w:rPr>
        <w:t>日</w:t>
      </w:r>
      <w:r>
        <w:rPr>
          <w:rFonts w:cs="宋体"/>
          <w:u w:val="single"/>
          <w:lang w:eastAsia="zh-CN"/>
        </w:rPr>
        <w:t xml:space="preserve"> </w:t>
      </w:r>
      <w:r>
        <w:rPr>
          <w:rFonts w:hint="eastAsia" w:cs="宋体"/>
          <w:u w:val="single"/>
          <w:lang w:eastAsia="zh-CN"/>
        </w:rPr>
        <w:t>16</w:t>
      </w:r>
      <w:r>
        <w:rPr>
          <w:rFonts w:cs="宋体"/>
          <w:u w:val="single"/>
          <w:lang w:eastAsia="zh-CN"/>
        </w:rPr>
        <w:t xml:space="preserve"> </w:t>
      </w:r>
      <w:r>
        <w:rPr>
          <w:rFonts w:hint="eastAsia" w:cs="宋体"/>
          <w:lang w:eastAsia="zh-CN"/>
        </w:rPr>
        <w:t>点</w:t>
      </w:r>
      <w:r>
        <w:rPr>
          <w:rFonts w:hint="eastAsia" w:cs="宋体"/>
          <w:u w:val="single"/>
          <w:lang w:eastAsia="zh-CN"/>
        </w:rPr>
        <w:t xml:space="preserve"> 30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 xml:space="preserve">3 </w:t>
      </w:r>
      <w:r>
        <w:rPr>
          <w:rFonts w:cs="宋体"/>
          <w:lang w:eastAsia="zh-CN"/>
        </w:rPr>
        <w:t>年</w:t>
      </w:r>
      <w:r>
        <w:rPr>
          <w:rFonts w:hint="eastAsia" w:cs="宋体"/>
          <w:u w:val="single" w:color="000000"/>
          <w:lang w:eastAsia="zh-CN"/>
        </w:rPr>
        <w:t xml:space="preserve"> 12 </w:t>
      </w:r>
      <w:r>
        <w:rPr>
          <w:rFonts w:hint="eastAsia" w:cs="宋体"/>
          <w:lang w:eastAsia="zh-CN"/>
        </w:rPr>
        <w:t>月</w:t>
      </w:r>
      <w:r>
        <w:rPr>
          <w:rFonts w:hint="eastAsia" w:cs="宋体"/>
          <w:u w:val="single" w:color="000000"/>
          <w:lang w:eastAsia="zh-CN"/>
        </w:rPr>
        <w:t xml:space="preserve"> 1 </w:t>
      </w:r>
      <w:r>
        <w:rPr>
          <w:rFonts w:cs="宋体"/>
          <w:lang w:eastAsia="zh-CN"/>
        </w:rPr>
        <w:t>日</w:t>
      </w:r>
      <w:r>
        <w:rPr>
          <w:rFonts w:cs="宋体"/>
          <w:u w:val="single"/>
          <w:lang w:eastAsia="zh-CN"/>
        </w:rPr>
        <w:t xml:space="preserve"> </w:t>
      </w:r>
      <w:r>
        <w:rPr>
          <w:rFonts w:hint="eastAsia" w:cs="宋体"/>
          <w:u w:val="single"/>
          <w:lang w:eastAsia="zh-CN"/>
        </w:rPr>
        <w:t xml:space="preserve">16 </w:t>
      </w:r>
      <w:r>
        <w:rPr>
          <w:rFonts w:hint="eastAsia" w:cs="宋体"/>
          <w:lang w:eastAsia="zh-CN"/>
        </w:rPr>
        <w:t>点</w:t>
      </w:r>
      <w:r>
        <w:rPr>
          <w:rFonts w:hint="eastAsia" w:cs="宋体"/>
          <w:u w:val="single"/>
          <w:lang w:eastAsia="zh-CN"/>
        </w:rPr>
        <w:t xml:space="preserve"> 30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1796"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1796"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Pr>
          <w:rFonts w:ascii="宋体" w:hAnsi="宋体" w:eastAsia="宋体" w:cs="宋体"/>
          <w:sz w:val="24"/>
          <w:szCs w:val="24"/>
          <w:lang w:eastAsia="zh-CN"/>
        </w:rPr>
        <w:t>在</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202</w:t>
      </w:r>
      <w:r>
        <w:rPr>
          <w:rFonts w:hint="eastAsia" w:ascii="宋体" w:hAnsi="宋体" w:eastAsia="宋体" w:cs="宋体"/>
          <w:sz w:val="24"/>
          <w:szCs w:val="24"/>
          <w:u w:val="single"/>
          <w:lang w:eastAsia="zh-CN"/>
        </w:rPr>
        <w:t xml:space="preserve">3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12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1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14：</w:t>
      </w:r>
      <w:r>
        <w:rPr>
          <w:rFonts w:hint="eastAsia" w:cs="宋体"/>
          <w:u w:val="single"/>
          <w:lang w:eastAsia="zh-CN"/>
        </w:rPr>
        <w:t>00</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color="000000"/>
          <w:lang w:eastAsia="zh-CN"/>
        </w:rPr>
        <w:t>4800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hint="eastAsia" w:cs="宋体"/>
          <w:spacing w:val="3"/>
          <w:u w:val="single"/>
          <w:lang w:eastAsia="zh-CN"/>
        </w:rPr>
        <w:t xml:space="preserve"> </w:t>
      </w:r>
      <w:r>
        <w:rPr>
          <w:rFonts w:cs="宋体"/>
          <w:spacing w:val="3"/>
          <w:u w:val="single"/>
          <w:lang w:eastAsia="zh-CN"/>
        </w:rPr>
        <w:t>202</w:t>
      </w:r>
      <w:r>
        <w:rPr>
          <w:rFonts w:hint="eastAsia" w:cs="宋体"/>
          <w:spacing w:val="3"/>
          <w:u w:val="single"/>
          <w:lang w:eastAsia="zh-CN"/>
        </w:rPr>
        <w:t>3</w:t>
      </w:r>
      <w:r>
        <w:rPr>
          <w:rFonts w:cs="宋体"/>
          <w:spacing w:val="3"/>
          <w:u w:val="single"/>
          <w:lang w:eastAsia="zh-CN"/>
        </w:rPr>
        <w:t xml:space="preserve"> </w:t>
      </w:r>
      <w:r>
        <w:rPr>
          <w:rFonts w:cs="宋体"/>
          <w:spacing w:val="3"/>
          <w:lang w:eastAsia="zh-CN"/>
        </w:rPr>
        <w:t>年</w:t>
      </w:r>
      <w:r>
        <w:rPr>
          <w:rFonts w:cs="宋体"/>
          <w:spacing w:val="3"/>
          <w:u w:val="single"/>
          <w:lang w:eastAsia="zh-CN"/>
        </w:rPr>
        <w:t xml:space="preserve"> </w:t>
      </w:r>
      <w:r>
        <w:rPr>
          <w:rFonts w:hint="eastAsia" w:cs="宋体"/>
          <w:spacing w:val="3"/>
          <w:u w:val="single"/>
          <w:lang w:eastAsia="zh-CN"/>
        </w:rPr>
        <w:t>12</w:t>
      </w:r>
      <w:r>
        <w:rPr>
          <w:rFonts w:cs="宋体"/>
          <w:spacing w:val="3"/>
          <w:u w:val="single"/>
          <w:lang w:eastAsia="zh-CN"/>
        </w:rPr>
        <w:t xml:space="preserve"> </w:t>
      </w:r>
      <w:r>
        <w:rPr>
          <w:rFonts w:cs="宋体"/>
          <w:spacing w:val="3"/>
          <w:lang w:eastAsia="zh-CN"/>
        </w:rPr>
        <w:t>月</w:t>
      </w:r>
      <w:r>
        <w:rPr>
          <w:rFonts w:cs="宋体"/>
          <w:spacing w:val="3"/>
          <w:u w:val="single"/>
          <w:lang w:eastAsia="zh-CN"/>
        </w:rPr>
        <w:t xml:space="preserve"> </w:t>
      </w:r>
      <w:r>
        <w:rPr>
          <w:rFonts w:hint="eastAsia" w:cs="宋体"/>
          <w:spacing w:val="3"/>
          <w:u w:val="single"/>
          <w:lang w:eastAsia="zh-CN"/>
        </w:rPr>
        <w:t xml:space="preserve">1 </w:t>
      </w:r>
      <w:r>
        <w:rPr>
          <w:rFonts w:cs="宋体"/>
          <w:spacing w:val="3"/>
          <w:lang w:eastAsia="zh-CN"/>
        </w:rPr>
        <w:t>日</w:t>
      </w:r>
      <w:r>
        <w:rPr>
          <w:rFonts w:cs="宋体"/>
          <w:spacing w:val="3"/>
          <w:u w:val="single"/>
          <w:lang w:eastAsia="zh-CN"/>
        </w:rPr>
        <w:t xml:space="preserve"> </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r>
        <w:rPr>
          <w:rFonts w:cs="宋体"/>
          <w:lang w:eastAsia="zh-CN"/>
        </w:rPr>
        <w:t xml:space="preserve"> </w:t>
      </w:r>
    </w:p>
    <w:p>
      <w:pPr>
        <w:spacing w:before="154" w:line="357" w:lineRule="auto"/>
        <w:ind w:left="120" w:right="4357"/>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4"/>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4"/>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4"/>
        <w:spacing w:line="357" w:lineRule="auto"/>
        <w:ind w:left="480" w:right="4357"/>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9"/>
        <w:spacing w:before="36" w:line="357" w:lineRule="auto"/>
        <w:ind w:left="122" w:right="1792"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spacing w:before="36" w:line="357" w:lineRule="auto"/>
        <w:ind w:left="122" w:right="1792" w:firstLine="441"/>
        <w:jc w:val="both"/>
        <w:rPr>
          <w:lang w:eastAsia="zh-CN"/>
        </w:rPr>
      </w:pPr>
      <w:r>
        <w:rPr>
          <w:rFonts w:hint="eastAsia"/>
          <w:lang w:eastAsia="zh-CN"/>
        </w:rPr>
        <w:t>3、请投标供应室携带公章到现场，如不能携带到现场请提前说明。</w:t>
      </w:r>
    </w:p>
    <w:p>
      <w:pPr>
        <w:pStyle w:val="19"/>
        <w:spacing w:before="36" w:line="357" w:lineRule="auto"/>
        <w:ind w:left="122" w:right="1792" w:firstLine="441"/>
        <w:jc w:val="both"/>
        <w:rPr>
          <w:lang w:eastAsia="zh-CN"/>
        </w:rPr>
      </w:pPr>
    </w:p>
    <w:p>
      <w:pPr>
        <w:pStyle w:val="19"/>
        <w:spacing w:before="36" w:line="357" w:lineRule="auto"/>
        <w:ind w:left="122" w:right="1792" w:firstLine="441"/>
        <w:jc w:val="both"/>
        <w:rPr>
          <w:lang w:eastAsia="zh-CN"/>
        </w:rPr>
        <w:sectPr>
          <w:footerReference r:id="rId4" w:type="default"/>
          <w:pgSz w:w="11910" w:h="16840"/>
          <w:pgMar w:top="1580" w:right="286" w:bottom="1160" w:left="1580" w:header="0" w:footer="975" w:gutter="0"/>
          <w:pgNumType w:start="1"/>
          <w:cols w:space="720" w:num="1"/>
        </w:sectPr>
      </w:pPr>
    </w:p>
    <w:p>
      <w:pPr>
        <w:spacing w:before="11"/>
        <w:rPr>
          <w:rFonts w:ascii="宋体" w:hAnsi="宋体" w:eastAsia="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eastAsia="宋体"/>
          <w:lang w:eastAsia="zh-CN"/>
        </w:rPr>
        <w:t>竞争性谈判</w:t>
      </w:r>
      <w:r>
        <w:rPr>
          <w:lang w:eastAsia="zh-CN"/>
        </w:rPr>
        <w:t>内容</w:t>
      </w:r>
      <w:bookmarkEnd w:id="2"/>
    </w:p>
    <w:p>
      <w:pPr>
        <w:pStyle w:val="4"/>
        <w:spacing w:before="0" w:line="357" w:lineRule="auto"/>
        <w:ind w:right="1441" w:firstLine="443"/>
        <w:rPr>
          <w:rFonts w:cs="宋体"/>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w:t>
      </w:r>
    </w:p>
    <w:tbl>
      <w:tblPr>
        <w:tblStyle w:val="12"/>
        <w:tblW w:w="6178"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1"/>
        <w:gridCol w:w="2353"/>
        <w:gridCol w:w="863"/>
        <w:gridCol w:w="87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0" w:hRule="atLeast"/>
        </w:trPr>
        <w:tc>
          <w:tcPr>
            <w:tcW w:w="73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35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名称</w:t>
            </w:r>
          </w:p>
        </w:tc>
        <w:tc>
          <w:tcPr>
            <w:tcW w:w="86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875"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单位</w:t>
            </w:r>
          </w:p>
        </w:tc>
        <w:tc>
          <w:tcPr>
            <w:tcW w:w="135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污泥进料泵</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2</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台</w:t>
            </w:r>
          </w:p>
        </w:tc>
        <w:tc>
          <w:tcPr>
            <w:tcW w:w="1356" w:type="dxa"/>
            <w:vAlign w:val="center"/>
          </w:tcPr>
          <w:p>
            <w:pPr>
              <w:widowControl/>
              <w:rPr>
                <w:rFonts w:ascii="宋体" w:hAnsi="宋体" w:eastAsia="宋体" w:cs="宋体"/>
                <w:color w:val="000000"/>
                <w:szCs w:val="21"/>
              </w:rPr>
            </w:pPr>
            <w:r>
              <w:rPr>
                <w:rFonts w:hint="eastAsia" w:ascii="宋体" w:hAnsi="宋体" w:eastAsia="宋体" w:cs="宋体"/>
                <w:color w:val="000000"/>
                <w:szCs w:val="21"/>
                <w:lang w:eastAsia="zh-CN"/>
              </w:rPr>
              <w:t>一用一冷备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2</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污泥脱水机</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356"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3</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加药装置</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1</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套</w:t>
            </w:r>
          </w:p>
        </w:tc>
        <w:tc>
          <w:tcPr>
            <w:tcW w:w="1356"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4</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加药计量泵</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2</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台</w:t>
            </w:r>
          </w:p>
        </w:tc>
        <w:tc>
          <w:tcPr>
            <w:tcW w:w="1356" w:type="dxa"/>
            <w:vAlign w:val="center"/>
          </w:tcPr>
          <w:p>
            <w:pPr>
              <w:widowControl/>
              <w:rPr>
                <w:rFonts w:ascii="宋体" w:hAnsi="宋体" w:eastAsia="宋体" w:cs="宋体"/>
                <w:color w:val="000000"/>
                <w:szCs w:val="21"/>
              </w:rPr>
            </w:pPr>
            <w:r>
              <w:rPr>
                <w:rFonts w:hint="eastAsia" w:ascii="宋体" w:hAnsi="宋体" w:eastAsia="宋体" w:cs="宋体"/>
                <w:color w:val="000000"/>
                <w:szCs w:val="21"/>
                <w:lang w:eastAsia="zh-CN"/>
              </w:rPr>
              <w:t>一用一冷备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5</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活性炭光氧一体机</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356" w:type="dxa"/>
            <w:vMerge w:val="restart"/>
            <w:vAlign w:val="center"/>
          </w:tcPr>
          <w:p>
            <w:pPr>
              <w:widowControl/>
              <w:rPr>
                <w:rFonts w:ascii="宋体" w:hAnsi="宋体" w:eastAsia="宋体" w:cs="宋体"/>
                <w:color w:val="000000"/>
                <w:szCs w:val="21"/>
              </w:rPr>
            </w:pPr>
            <w:r>
              <w:rPr>
                <w:rFonts w:hint="eastAsia" w:ascii="宋体" w:hAnsi="宋体" w:eastAsia="宋体" w:cs="宋体"/>
                <w:color w:val="000000"/>
                <w:szCs w:val="21"/>
                <w:lang w:eastAsia="zh-CN"/>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6</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风机</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356" w:type="dxa"/>
            <w:vMerge w:val="continue"/>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7</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管道式电磁流量计</w:t>
            </w:r>
          </w:p>
        </w:tc>
        <w:tc>
          <w:tcPr>
            <w:tcW w:w="86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875"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356" w:type="dxa"/>
            <w:vAlign w:val="center"/>
          </w:tcPr>
          <w:p>
            <w:pPr>
              <w:widowControl/>
              <w:rPr>
                <w:rFonts w:ascii="宋体" w:hAnsi="宋体" w:eastAsia="宋体" w:cs="宋体"/>
                <w:color w:val="000000"/>
                <w:szCs w:val="21"/>
              </w:rPr>
            </w:pPr>
            <w:r>
              <w:rPr>
                <w:rFonts w:hint="eastAsia" w:ascii="宋体" w:hAnsi="宋体" w:eastAsia="宋体" w:cs="宋体"/>
                <w:color w:val="000000"/>
                <w:szCs w:val="21"/>
                <w:lang w:eastAsia="zh-CN"/>
              </w:rPr>
              <w:t>法兰式</w:t>
            </w:r>
          </w:p>
        </w:tc>
      </w:tr>
    </w:tbl>
    <w:p>
      <w:pPr>
        <w:pStyle w:val="4"/>
        <w:spacing w:before="0" w:line="357" w:lineRule="auto"/>
        <w:ind w:right="1441" w:firstLine="443"/>
        <w:rPr>
          <w:rFonts w:hint="eastAsia" w:cs="宋体"/>
          <w:lang w:eastAsia="zh-CN"/>
        </w:rPr>
      </w:pPr>
    </w:p>
    <w:tbl>
      <w:tblPr>
        <w:tblStyle w:val="12"/>
        <w:tblW w:w="6109"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020"/>
        <w:gridCol w:w="4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20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b/>
                <w:bCs/>
                <w:color w:val="000000"/>
                <w:sz w:val="21"/>
                <w:szCs w:val="21"/>
                <w:lang w:eastAsia="zh-CN"/>
              </w:rPr>
              <w:t>名称</w:t>
            </w:r>
          </w:p>
        </w:tc>
        <w:tc>
          <w:tcPr>
            <w:tcW w:w="4089"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b/>
                <w:bCs/>
                <w:color w:val="000000"/>
                <w:sz w:val="21"/>
                <w:szCs w:val="21"/>
                <w:lang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90"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污泥进料泵</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介质：废水（适用泥水）</w:t>
            </w:r>
            <w:r>
              <w:rPr>
                <w:rFonts w:ascii="Times New Roman" w:hAnsi="Times New Roman" w:eastAsia="宋体" w:cs="Times New Roman"/>
                <w:color w:val="000000"/>
                <w:lang w:eastAsia="zh-CN"/>
              </w:rPr>
              <w:br/>
            </w:r>
            <w:r>
              <w:rPr>
                <w:rFonts w:hint="eastAsia" w:ascii="宋体" w:hAnsi="宋体" w:eastAsia="宋体" w:cs="宋体"/>
                <w:color w:val="000000"/>
                <w:lang w:eastAsia="zh-CN"/>
              </w:rPr>
              <w:t>流量（</w:t>
            </w:r>
            <w:r>
              <w:rPr>
                <w:rFonts w:ascii="Times New Roman" w:hAnsi="Times New Roman" w:eastAsia="宋体" w:cs="Times New Roman"/>
                <w:color w:val="000000"/>
                <w:lang w:eastAsia="zh-CN"/>
              </w:rPr>
              <w:t>Q</w:t>
            </w:r>
            <w:r>
              <w:rPr>
                <w:rFonts w:hint="eastAsia" w:ascii="宋体" w:hAnsi="宋体" w:eastAsia="宋体" w:cs="宋体"/>
                <w:color w:val="000000"/>
                <w:lang w:eastAsia="zh-CN"/>
              </w:rPr>
              <w:t>）：≥</w:t>
            </w:r>
            <w:r>
              <w:rPr>
                <w:rFonts w:ascii="Times New Roman" w:hAnsi="Times New Roman" w:eastAsia="宋体" w:cs="Times New Roman"/>
                <w:color w:val="000000"/>
                <w:lang w:eastAsia="zh-CN"/>
              </w:rPr>
              <w:t>10 m</w:t>
            </w:r>
            <w:r>
              <w:rPr>
                <w:rFonts w:ascii="Times New Roman" w:hAnsi="Times New Roman" w:eastAsia="宋体" w:cs="Times New Roman"/>
                <w:color w:val="000000"/>
                <w:vertAlign w:val="superscript"/>
                <w:lang w:eastAsia="zh-CN"/>
              </w:rPr>
              <w:t>3</w:t>
            </w:r>
            <w:r>
              <w:rPr>
                <w:rFonts w:ascii="Times New Roman" w:hAnsi="Times New Roman" w:eastAsia="宋体" w:cs="Times New Roman"/>
                <w:color w:val="000000"/>
                <w:lang w:eastAsia="zh-CN"/>
              </w:rPr>
              <w:t>/h</w:t>
            </w:r>
            <w:r>
              <w:rPr>
                <w:rFonts w:ascii="Times New Roman" w:hAnsi="Times New Roman" w:eastAsia="宋体" w:cs="Times New Roman"/>
                <w:color w:val="000000"/>
                <w:lang w:eastAsia="zh-CN"/>
              </w:rPr>
              <w:br/>
            </w:r>
            <w:r>
              <w:rPr>
                <w:rFonts w:hint="eastAsia" w:ascii="宋体" w:hAnsi="宋体" w:eastAsia="宋体" w:cs="宋体"/>
                <w:color w:val="000000"/>
                <w:lang w:eastAsia="zh-CN"/>
              </w:rPr>
              <w:t>扬程（</w:t>
            </w:r>
            <w:r>
              <w:rPr>
                <w:rFonts w:ascii="Times New Roman" w:hAnsi="Times New Roman" w:eastAsia="宋体" w:cs="Times New Roman"/>
                <w:color w:val="000000"/>
                <w:lang w:eastAsia="zh-CN"/>
              </w:rPr>
              <w:t>H</w:t>
            </w:r>
            <w:r>
              <w:rPr>
                <w:rFonts w:hint="eastAsia" w:ascii="宋体" w:hAnsi="宋体" w:eastAsia="宋体" w:cs="宋体"/>
                <w:color w:val="000000"/>
                <w:lang w:eastAsia="zh-CN"/>
              </w:rPr>
              <w:t>）：≥</w:t>
            </w:r>
            <w:r>
              <w:rPr>
                <w:rFonts w:ascii="Times New Roman" w:hAnsi="Times New Roman" w:eastAsia="宋体" w:cs="Times New Roman"/>
                <w:color w:val="000000"/>
                <w:lang w:eastAsia="zh-CN"/>
              </w:rPr>
              <w:t>10 m</w:t>
            </w:r>
            <w:r>
              <w:rPr>
                <w:rFonts w:ascii="Times New Roman" w:hAnsi="Times New Roman" w:eastAsia="宋体" w:cs="Times New Roman"/>
                <w:color w:val="000000"/>
                <w:lang w:eastAsia="zh-CN"/>
              </w:rPr>
              <w:br/>
            </w:r>
            <w:r>
              <w:rPr>
                <w:rFonts w:hint="eastAsia" w:ascii="宋体" w:hAnsi="宋体" w:eastAsia="宋体" w:cs="宋体"/>
                <w:color w:val="000000"/>
                <w:lang w:eastAsia="zh-CN"/>
              </w:rPr>
              <w:t>功率（</w:t>
            </w:r>
            <w:r>
              <w:rPr>
                <w:rFonts w:ascii="Times New Roman" w:hAnsi="Times New Roman" w:eastAsia="宋体" w:cs="Times New Roman"/>
                <w:color w:val="000000"/>
                <w:lang w:eastAsia="zh-CN"/>
              </w:rPr>
              <w:t>N</w:t>
            </w:r>
            <w:r>
              <w:rPr>
                <w:rFonts w:hint="eastAsia" w:ascii="宋体" w:hAnsi="宋体" w:eastAsia="宋体" w:cs="宋体"/>
                <w:color w:val="000000"/>
                <w:lang w:eastAsia="zh-CN"/>
              </w:rPr>
              <w:t>）：</w:t>
            </w:r>
            <w:r>
              <w:rPr>
                <w:rFonts w:ascii="Times New Roman" w:hAnsi="Times New Roman" w:eastAsia="宋体" w:cs="Times New Roman"/>
                <w:color w:val="000000"/>
                <w:lang w:eastAsia="zh-CN"/>
              </w:rPr>
              <w:t>0.75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39"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污泥脱水机</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绝干污泥处理量：</w:t>
            </w:r>
            <w:r>
              <w:rPr>
                <w:rFonts w:ascii="Times New Roman" w:hAnsi="Times New Roman" w:eastAsia="宋体" w:cs="Times New Roman"/>
                <w:color w:val="000000"/>
                <w:lang w:eastAsia="zh-CN"/>
              </w:rPr>
              <w:t>5~10 kg/h</w:t>
            </w:r>
            <w:r>
              <w:rPr>
                <w:rFonts w:ascii="Times New Roman" w:hAnsi="Times New Roman" w:eastAsia="宋体" w:cs="Times New Roman"/>
                <w:color w:val="000000"/>
                <w:lang w:eastAsia="zh-CN"/>
              </w:rPr>
              <w:br/>
            </w:r>
            <w:r>
              <w:rPr>
                <w:rFonts w:hint="eastAsia" w:ascii="宋体" w:hAnsi="宋体" w:eastAsia="宋体" w:cs="宋体"/>
                <w:color w:val="000000"/>
                <w:lang w:eastAsia="zh-CN"/>
              </w:rPr>
              <w:t>设备材质：不锈钢</w:t>
            </w:r>
            <w:r>
              <w:rPr>
                <w:rFonts w:hint="eastAsia" w:ascii="宋体" w:hAnsi="宋体" w:eastAsia="宋体" w:cs="宋体"/>
                <w:color w:val="000000"/>
                <w:lang w:eastAsia="zh-CN"/>
              </w:rPr>
              <w:br/>
            </w:r>
            <w:r>
              <w:rPr>
                <w:rFonts w:hint="eastAsia" w:ascii="宋体" w:hAnsi="宋体" w:eastAsia="宋体" w:cs="宋体"/>
                <w:color w:val="000000"/>
                <w:lang w:eastAsia="zh-CN"/>
              </w:rPr>
              <w:t>设备功率</w:t>
            </w:r>
            <w:r>
              <w:rPr>
                <w:rFonts w:ascii="Times New Roman" w:hAnsi="Times New Roman" w:eastAsia="宋体" w:cs="Times New Roman"/>
                <w:color w:val="000000"/>
                <w:lang w:eastAsia="zh-CN"/>
              </w:rPr>
              <w:t xml:space="preserve"> </w:t>
            </w:r>
            <w:r>
              <w:rPr>
                <w:rFonts w:hint="eastAsia" w:ascii="宋体" w:hAnsi="宋体" w:eastAsia="宋体" w:cs="宋体"/>
                <w:color w:val="000000"/>
                <w:lang w:eastAsia="zh-CN"/>
              </w:rPr>
              <w:t>：</w:t>
            </w:r>
            <w:r>
              <w:rPr>
                <w:rFonts w:ascii="Times New Roman" w:hAnsi="Times New Roman" w:eastAsia="宋体" w:cs="Times New Roman"/>
                <w:color w:val="000000"/>
                <w:lang w:eastAsia="zh-CN"/>
              </w:rPr>
              <w:t>0.8 kW</w:t>
            </w:r>
            <w:r>
              <w:rPr>
                <w:rFonts w:ascii="Times New Roman" w:hAnsi="Times New Roman" w:eastAsia="宋体" w:cs="Times New Roman"/>
                <w:color w:val="000000"/>
                <w:lang w:eastAsia="zh-CN"/>
              </w:rPr>
              <w:br/>
            </w:r>
            <w:r>
              <w:rPr>
                <w:rFonts w:hint="eastAsia" w:ascii="宋体" w:hAnsi="宋体" w:eastAsia="宋体" w:cs="宋体"/>
                <w:color w:val="000000"/>
                <w:lang w:eastAsia="zh-CN"/>
              </w:rPr>
              <w:t>电压：</w:t>
            </w:r>
            <w:r>
              <w:rPr>
                <w:rFonts w:ascii="Times New Roman" w:hAnsi="Times New Roman" w:eastAsia="宋体" w:cs="Times New Roman"/>
                <w:color w:val="000000"/>
                <w:lang w:eastAsia="zh-CN"/>
              </w:rPr>
              <w:t>380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35"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加药装置</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容积：≥</w:t>
            </w:r>
            <w:r>
              <w:rPr>
                <w:rFonts w:ascii="Times New Roman" w:hAnsi="Times New Roman" w:eastAsia="宋体" w:cs="Times New Roman"/>
                <w:color w:val="000000"/>
                <w:lang w:eastAsia="zh-CN"/>
              </w:rPr>
              <w:t>200 L</w:t>
            </w:r>
            <w:r>
              <w:rPr>
                <w:rFonts w:ascii="Times New Roman" w:hAnsi="Times New Roman" w:eastAsia="宋体" w:cs="Times New Roman"/>
                <w:color w:val="000000"/>
                <w:lang w:eastAsia="zh-CN"/>
              </w:rPr>
              <w:br/>
            </w:r>
            <w:r>
              <w:rPr>
                <w:rFonts w:hint="eastAsia" w:ascii="宋体" w:hAnsi="宋体" w:eastAsia="宋体" w:cs="宋体"/>
                <w:color w:val="000000"/>
                <w:lang w:eastAsia="zh-CN"/>
              </w:rPr>
              <w:t>功率：</w:t>
            </w:r>
            <w:r>
              <w:rPr>
                <w:rFonts w:ascii="Times New Roman" w:hAnsi="Times New Roman" w:eastAsia="宋体" w:cs="Times New Roman"/>
                <w:color w:val="000000"/>
                <w:lang w:eastAsia="zh-CN"/>
              </w:rPr>
              <w:t>0.75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42"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加药计量泵</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类型：隔膜计量泵</w:t>
            </w:r>
            <w:r>
              <w:rPr>
                <w:rFonts w:hint="eastAsia" w:ascii="宋体" w:hAnsi="宋体" w:eastAsia="宋体" w:cs="宋体"/>
                <w:color w:val="000000"/>
                <w:lang w:eastAsia="zh-CN"/>
              </w:rPr>
              <w:br/>
            </w:r>
            <w:r>
              <w:rPr>
                <w:rFonts w:hint="eastAsia" w:ascii="宋体" w:hAnsi="宋体" w:eastAsia="宋体" w:cs="宋体"/>
                <w:color w:val="000000"/>
                <w:lang w:eastAsia="zh-CN"/>
              </w:rPr>
              <w:t>投加量：≥</w:t>
            </w:r>
            <w:r>
              <w:rPr>
                <w:rFonts w:ascii="Times New Roman" w:hAnsi="Times New Roman" w:eastAsia="宋体" w:cs="Times New Roman"/>
                <w:color w:val="000000"/>
                <w:lang w:eastAsia="zh-CN"/>
              </w:rPr>
              <w:t>25 L/h</w:t>
            </w:r>
            <w:r>
              <w:rPr>
                <w:rFonts w:ascii="Times New Roman" w:hAnsi="Times New Roman" w:eastAsia="宋体" w:cs="Times New Roman"/>
                <w:color w:val="000000"/>
                <w:lang w:eastAsia="zh-CN"/>
              </w:rPr>
              <w:br/>
            </w:r>
            <w:r>
              <w:rPr>
                <w:rFonts w:hint="eastAsia" w:ascii="宋体" w:hAnsi="宋体" w:eastAsia="宋体" w:cs="宋体"/>
                <w:color w:val="000000"/>
                <w:lang w:eastAsia="zh-CN"/>
              </w:rPr>
              <w:t>最大压力：≥</w:t>
            </w:r>
            <w:r>
              <w:rPr>
                <w:rFonts w:ascii="Times New Roman" w:hAnsi="Times New Roman" w:eastAsia="宋体" w:cs="Times New Roman"/>
                <w:color w:val="000000"/>
                <w:lang w:eastAsia="zh-CN"/>
              </w:rPr>
              <w:t>12 bar</w:t>
            </w:r>
            <w:r>
              <w:rPr>
                <w:rFonts w:hint="eastAsia" w:ascii="宋体" w:hAnsi="宋体" w:eastAsia="宋体" w:cs="宋体"/>
                <w:color w:val="000000"/>
                <w:lang w:eastAsia="zh-CN"/>
              </w:rPr>
              <w:br/>
            </w:r>
            <w:r>
              <w:rPr>
                <w:rFonts w:hint="eastAsia" w:ascii="宋体" w:hAnsi="宋体" w:eastAsia="宋体" w:cs="宋体"/>
                <w:color w:val="000000"/>
                <w:lang w:eastAsia="zh-CN"/>
              </w:rPr>
              <w:t>功率：</w:t>
            </w:r>
            <w:r>
              <w:rPr>
                <w:rFonts w:ascii="Times New Roman" w:hAnsi="Times New Roman" w:eastAsia="宋体" w:cs="Times New Roman"/>
                <w:color w:val="000000"/>
                <w:lang w:eastAsia="zh-CN"/>
              </w:rPr>
              <w:t>0.25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70"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活性炭光氧一体机</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废气处理量：≥</w:t>
            </w:r>
            <w:r>
              <w:rPr>
                <w:rFonts w:ascii="Times New Roman" w:hAnsi="Times New Roman" w:eastAsia="宋体" w:cs="Times New Roman"/>
                <w:color w:val="000000"/>
                <w:lang w:eastAsia="zh-CN"/>
              </w:rPr>
              <w:t>1000 m³/h</w:t>
            </w:r>
            <w:r>
              <w:rPr>
                <w:rFonts w:ascii="Times New Roman" w:hAnsi="Times New Roman" w:eastAsia="宋体" w:cs="Times New Roman"/>
                <w:color w:val="000000"/>
                <w:lang w:eastAsia="zh-CN"/>
              </w:rPr>
              <w:br/>
            </w:r>
            <w:r>
              <w:rPr>
                <w:rFonts w:hint="eastAsia" w:ascii="宋体" w:hAnsi="宋体" w:eastAsia="宋体" w:cs="宋体"/>
                <w:color w:val="000000"/>
                <w:lang w:eastAsia="zh-CN"/>
              </w:rPr>
              <w:t>设备材质：镀锌板喷塑</w:t>
            </w:r>
            <w:r>
              <w:rPr>
                <w:rFonts w:hint="eastAsia" w:ascii="宋体" w:hAnsi="宋体" w:eastAsia="宋体" w:cs="宋体"/>
                <w:color w:val="000000"/>
                <w:lang w:eastAsia="zh-CN"/>
              </w:rPr>
              <w:br/>
            </w:r>
            <w:r>
              <w:rPr>
                <w:rFonts w:hint="eastAsia" w:ascii="宋体" w:hAnsi="宋体" w:eastAsia="宋体" w:cs="宋体"/>
                <w:color w:val="000000"/>
                <w:lang w:eastAsia="zh-CN"/>
              </w:rPr>
              <w:t>设备功率：≥</w:t>
            </w:r>
            <w:r>
              <w:rPr>
                <w:rFonts w:ascii="Times New Roman" w:hAnsi="Times New Roman" w:eastAsia="宋体" w:cs="Times New Roman"/>
                <w:color w:val="000000"/>
                <w:lang w:eastAsia="zh-CN"/>
              </w:rPr>
              <w:t>0.9 kW</w:t>
            </w:r>
            <w:r>
              <w:rPr>
                <w:rFonts w:ascii="Times New Roman" w:hAnsi="Times New Roman" w:eastAsia="宋体" w:cs="Times New Roman"/>
                <w:color w:val="000000"/>
                <w:lang w:eastAsia="zh-CN"/>
              </w:rPr>
              <w:br/>
            </w:r>
            <w:r>
              <w:rPr>
                <w:rFonts w:hint="eastAsia" w:ascii="宋体" w:hAnsi="宋体" w:eastAsia="宋体" w:cs="宋体"/>
                <w:color w:val="000000"/>
                <w:lang w:eastAsia="zh-CN"/>
              </w:rPr>
              <w:t>电压：</w:t>
            </w:r>
            <w:r>
              <w:rPr>
                <w:rFonts w:ascii="Times New Roman" w:hAnsi="Times New Roman" w:eastAsia="宋体" w:cs="Times New Roman"/>
                <w:color w:val="000000"/>
                <w:lang w:eastAsia="zh-CN"/>
              </w:rPr>
              <w:t>220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42"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离心风机</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风量：</w:t>
            </w:r>
            <w:r>
              <w:rPr>
                <w:rFonts w:ascii="Times New Roman" w:hAnsi="Times New Roman" w:eastAsia="宋体" w:cs="Times New Roman"/>
                <w:color w:val="000000"/>
                <w:lang w:eastAsia="zh-CN"/>
              </w:rPr>
              <w:t>1131-2356 m³/h</w:t>
            </w:r>
            <w:r>
              <w:rPr>
                <w:rFonts w:hint="eastAsia" w:ascii="宋体" w:hAnsi="宋体" w:eastAsia="宋体" w:cs="宋体"/>
                <w:color w:val="000000"/>
                <w:lang w:eastAsia="zh-CN"/>
              </w:rPr>
              <w:t>（配套活性炭光氧一体机）</w:t>
            </w:r>
            <w:r>
              <w:rPr>
                <w:rFonts w:hint="eastAsia" w:ascii="宋体" w:hAnsi="宋体" w:eastAsia="宋体" w:cs="宋体"/>
                <w:color w:val="000000"/>
                <w:lang w:eastAsia="zh-CN"/>
              </w:rPr>
              <w:br/>
            </w:r>
            <w:r>
              <w:rPr>
                <w:rFonts w:hint="eastAsia" w:ascii="宋体" w:hAnsi="宋体" w:eastAsia="宋体" w:cs="宋体"/>
                <w:color w:val="000000"/>
                <w:lang w:eastAsia="zh-CN"/>
              </w:rPr>
              <w:t>全压：</w:t>
            </w:r>
            <w:r>
              <w:rPr>
                <w:rFonts w:ascii="Times New Roman" w:hAnsi="Times New Roman" w:eastAsia="宋体" w:cs="Times New Roman"/>
                <w:color w:val="000000"/>
                <w:lang w:eastAsia="zh-CN"/>
              </w:rPr>
              <w:t>600-990 Pa</w:t>
            </w:r>
            <w:r>
              <w:rPr>
                <w:rFonts w:hint="eastAsia" w:ascii="宋体" w:hAnsi="宋体" w:eastAsia="宋体" w:cs="宋体"/>
                <w:color w:val="000000"/>
                <w:lang w:eastAsia="zh-CN"/>
              </w:rPr>
              <w:br/>
            </w:r>
            <w:r>
              <w:rPr>
                <w:rFonts w:hint="eastAsia" w:ascii="宋体" w:hAnsi="宋体" w:eastAsia="宋体" w:cs="宋体"/>
                <w:color w:val="000000"/>
                <w:lang w:eastAsia="zh-CN"/>
              </w:rPr>
              <w:t>材质：碳钢</w:t>
            </w:r>
            <w:r>
              <w:rPr>
                <w:rFonts w:hint="eastAsia" w:ascii="宋体" w:hAnsi="宋体" w:eastAsia="宋体" w:cs="宋体"/>
                <w:color w:val="000000"/>
                <w:lang w:eastAsia="zh-CN"/>
              </w:rPr>
              <w:br/>
            </w:r>
            <w:r>
              <w:rPr>
                <w:rFonts w:hint="eastAsia" w:ascii="宋体" w:hAnsi="宋体" w:eastAsia="宋体" w:cs="宋体"/>
                <w:color w:val="000000"/>
                <w:lang w:eastAsia="zh-CN"/>
              </w:rPr>
              <w:t>转速：≥</w:t>
            </w:r>
            <w:r>
              <w:rPr>
                <w:rFonts w:ascii="Times New Roman" w:hAnsi="Times New Roman" w:eastAsia="宋体" w:cs="Times New Roman"/>
                <w:color w:val="000000"/>
                <w:lang w:eastAsia="zh-CN"/>
              </w:rPr>
              <w:t>2900 r/min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020"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sz w:val="21"/>
                <w:szCs w:val="21"/>
                <w:lang w:eastAsia="zh-CN"/>
              </w:rPr>
              <w:t>管道式电磁流量计</w:t>
            </w:r>
          </w:p>
        </w:tc>
        <w:tc>
          <w:tcPr>
            <w:tcW w:w="4089" w:type="dxa"/>
            <w:tcBorders>
              <w:top w:val="nil"/>
              <w:left w:val="nil"/>
              <w:bottom w:val="single" w:color="auto" w:sz="4" w:space="0"/>
              <w:right w:val="single" w:color="auto" w:sz="4" w:space="0"/>
            </w:tcBorders>
            <w:vAlign w:val="center"/>
          </w:tcPr>
          <w:p>
            <w:pPr>
              <w:widowControl/>
              <w:rPr>
                <w:rFonts w:ascii="宋体" w:hAnsi="宋体" w:eastAsia="宋体" w:cs="宋体"/>
                <w:color w:val="000000"/>
                <w:lang w:eastAsia="zh-CN"/>
              </w:rPr>
            </w:pPr>
            <w:r>
              <w:rPr>
                <w:rFonts w:hint="eastAsia" w:ascii="宋体" w:hAnsi="宋体" w:eastAsia="宋体" w:cs="宋体"/>
                <w:color w:val="000000"/>
                <w:lang w:eastAsia="zh-CN"/>
              </w:rPr>
              <w:t>管径：DN80</w:t>
            </w:r>
            <w:r>
              <w:rPr>
                <w:rFonts w:hint="eastAsia" w:ascii="宋体" w:hAnsi="宋体" w:eastAsia="宋体" w:cs="宋体"/>
                <w:color w:val="000000"/>
                <w:lang w:eastAsia="zh-CN"/>
              </w:rPr>
              <w:br/>
            </w:r>
            <w:r>
              <w:rPr>
                <w:rFonts w:hint="eastAsia" w:ascii="宋体" w:hAnsi="宋体" w:eastAsia="宋体" w:cs="宋体"/>
                <w:color w:val="000000"/>
                <w:lang w:eastAsia="zh-CN"/>
              </w:rPr>
              <w:t>材质：碳钢</w:t>
            </w:r>
          </w:p>
        </w:tc>
      </w:tr>
    </w:tbl>
    <w:p>
      <w:pPr>
        <w:pStyle w:val="4"/>
        <w:spacing w:before="0" w:line="357" w:lineRule="auto"/>
        <w:ind w:right="1441" w:firstLine="443"/>
        <w:rPr>
          <w:rFonts w:hint="eastAsia" w:cs="宋体"/>
          <w:lang w:eastAsia="zh-CN"/>
        </w:rPr>
      </w:pPr>
    </w:p>
    <w:p>
      <w:pPr>
        <w:pStyle w:val="4"/>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19"/>
        <w:spacing w:before="36" w:line="357" w:lineRule="auto"/>
        <w:ind w:right="1366" w:firstLine="482"/>
        <w:rPr>
          <w:rFonts w:hint="eastAsia" w:cs="宋体"/>
          <w:lang w:eastAsia="zh-CN"/>
        </w:r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p>
    <w:p>
      <w:pPr>
        <w:pStyle w:val="19"/>
        <w:spacing w:before="36" w:line="357" w:lineRule="auto"/>
        <w:ind w:right="1366" w:firstLine="482"/>
        <w:rPr>
          <w:rFonts w:hint="eastAsia" w:cs="宋体"/>
          <w:w w:val="99"/>
          <w:lang w:eastAsia="zh-CN"/>
        </w:rPr>
      </w:pPr>
      <w:r>
        <w:rPr>
          <w:rFonts w:hint="eastAsia" w:cs="宋体"/>
          <w:w w:val="99"/>
          <w:lang w:eastAsia="zh-CN"/>
        </w:rPr>
        <w:t>3、投标供应商需到医院报名，报名后需进行现场踏勘。</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3" w:name="_Toc95745406"/>
      <w:bookmarkStart w:id="4" w:name="_Toc97631076"/>
      <w:r>
        <w:rPr>
          <w:lang w:eastAsia="zh-CN"/>
        </w:rPr>
        <w:t>第</w:t>
      </w:r>
      <w:r>
        <w:rPr>
          <w:spacing w:val="-83"/>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2"/>
          <w:lang w:eastAsia="zh-CN"/>
        </w:rPr>
        <w:t xml:space="preserve"> </w:t>
      </w:r>
      <w:r>
        <w:rPr>
          <w:lang w:eastAsia="zh-CN"/>
        </w:rPr>
        <w:t>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4"/>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4"/>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70 号 </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4"/>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4"/>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eastAsia="zh-CN"/>
        </w:rPr>
        <w:t>2</w:t>
      </w:r>
      <w:r>
        <w:rPr>
          <w:spacing w:val="1"/>
          <w:lang w:eastAsia="zh-CN"/>
        </w:rPr>
        <w:t xml:space="preserve"> 年 </w:t>
      </w:r>
      <w:r>
        <w:rPr>
          <w:rFonts w:hint="eastAsia"/>
          <w:spacing w:val="1"/>
          <w:lang w:eastAsia="zh-CN"/>
        </w:rPr>
        <w:t xml:space="preserve">11 </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eastAsia="zh-CN"/>
        </w:rPr>
        <w:t>2</w:t>
      </w:r>
      <w:r>
        <w:rPr>
          <w:spacing w:val="1"/>
          <w:lang w:eastAsia="zh-CN"/>
        </w:rPr>
        <w:t xml:space="preserve"> 年 </w:t>
      </w:r>
      <w:r>
        <w:rPr>
          <w:rFonts w:hint="eastAsia"/>
          <w:spacing w:val="1"/>
          <w:lang w:eastAsia="zh-CN"/>
        </w:rPr>
        <w:t xml:space="preserve">11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2022 年 11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4"/>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4"/>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4"/>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4"/>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4"/>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4"/>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4"/>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hint="eastAsia"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pPr>
        <w:pStyle w:val="22"/>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4"/>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22"/>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spacing w:val="22"/>
          <w:sz w:val="24"/>
          <w:szCs w:val="24"/>
          <w:lang w:eastAsia="zh-CN"/>
        </w:rPr>
        <w:t xml:space="preserve"> </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22"/>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spacing w:val="1"/>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142" w:right="54" w:firstLine="432" w:firstLineChars="180"/>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22"/>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3"/>
          <w:lang w:eastAsia="zh-CN"/>
        </w:rPr>
        <w:t xml:space="preserve"> </w:t>
      </w:r>
      <w:r>
        <w:rPr>
          <w:lang w:eastAsia="zh-CN"/>
        </w:rPr>
        <w:t>程 序</w:t>
      </w:r>
      <w:bookmarkEnd w:id="7"/>
      <w:bookmarkEnd w:id="8"/>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4"/>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9" w:name="_Toc95745409"/>
      <w:bookmarkStart w:id="10" w:name="_Toc97631079"/>
      <w:r>
        <w:rPr>
          <w:lang w:eastAsia="zh-CN"/>
        </w:rPr>
        <w:t>第</w:t>
      </w:r>
      <w:r>
        <w:rPr>
          <w:spacing w:val="-83"/>
          <w:lang w:eastAsia="zh-CN"/>
        </w:rPr>
        <w:t xml:space="preserve"> </w:t>
      </w:r>
      <w:r>
        <w:rPr>
          <w:rFonts w:ascii="Times New Roman" w:hAnsi="Times New Roman" w:eastAsia="Times New Roman" w:cs="Times New Roman"/>
          <w:lang w:eastAsia="zh-CN"/>
        </w:rPr>
        <w:t>6</w:t>
      </w:r>
      <w:r>
        <w:rPr>
          <w:rFonts w:ascii="Times New Roman" w:hAnsi="Times New Roman" w:eastAsia="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tbl>
      <w:tblPr>
        <w:tblStyle w:val="12"/>
        <w:tblpPr w:leftFromText="180" w:rightFromText="180" w:vertAnchor="text" w:horzAnchor="margin" w:tblpXSpec="center" w:tblpY="1563"/>
        <w:tblW w:w="8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1"/>
        <w:gridCol w:w="2353"/>
        <w:gridCol w:w="993"/>
        <w:gridCol w:w="1134"/>
        <w:gridCol w:w="113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0" w:hRule="atLeast"/>
        </w:trPr>
        <w:tc>
          <w:tcPr>
            <w:tcW w:w="73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35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名称</w:t>
            </w:r>
          </w:p>
        </w:tc>
        <w:tc>
          <w:tcPr>
            <w:tcW w:w="99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134"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单位</w:t>
            </w:r>
          </w:p>
        </w:tc>
        <w:tc>
          <w:tcPr>
            <w:tcW w:w="1134"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lang w:eastAsia="zh-CN"/>
              </w:rPr>
              <w:t>单价</w:t>
            </w:r>
          </w:p>
        </w:tc>
        <w:tc>
          <w:tcPr>
            <w:tcW w:w="2018"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污泥进料泵</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2</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台</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2</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污泥脱水机</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3</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加药装置</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套</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4</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加药计量泵</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2</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 w:val="21"/>
                <w:szCs w:val="21"/>
                <w:lang w:eastAsia="zh-CN"/>
              </w:rPr>
              <w:t>台</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5</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活性炭光氧一体机</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134" w:type="dxa"/>
            <w:vAlign w:val="center"/>
          </w:tcPr>
          <w:p>
            <w:pPr>
              <w:widowControl/>
              <w:jc w:val="center"/>
              <w:rPr>
                <w:rFonts w:ascii="宋体" w:hAnsi="宋体" w:eastAsia="宋体" w:cs="宋体"/>
                <w:color w:val="000000"/>
                <w:szCs w:val="21"/>
              </w:rPr>
            </w:pPr>
          </w:p>
        </w:tc>
        <w:tc>
          <w:tcPr>
            <w:tcW w:w="2018" w:type="dxa"/>
            <w:vMerge w:val="restart"/>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6</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风机</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134" w:type="dxa"/>
            <w:vAlign w:val="center"/>
          </w:tcPr>
          <w:p>
            <w:pPr>
              <w:widowControl/>
              <w:jc w:val="center"/>
              <w:rPr>
                <w:rFonts w:ascii="宋体" w:hAnsi="宋体" w:eastAsia="宋体" w:cs="宋体"/>
                <w:color w:val="000000"/>
                <w:szCs w:val="21"/>
              </w:rPr>
            </w:pPr>
          </w:p>
        </w:tc>
        <w:tc>
          <w:tcPr>
            <w:tcW w:w="2018" w:type="dxa"/>
            <w:vMerge w:val="continue"/>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7</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管道式电磁流量计</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套</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8</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安装材料</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批</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731"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lang w:eastAsia="zh-CN"/>
              </w:rPr>
              <w:t>9</w:t>
            </w:r>
          </w:p>
        </w:tc>
        <w:tc>
          <w:tcPr>
            <w:tcW w:w="235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安装、调试及运输费</w:t>
            </w:r>
          </w:p>
        </w:tc>
        <w:tc>
          <w:tcPr>
            <w:tcW w:w="993"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13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项</w:t>
            </w:r>
          </w:p>
        </w:tc>
        <w:tc>
          <w:tcPr>
            <w:tcW w:w="1134" w:type="dxa"/>
            <w:vAlign w:val="center"/>
          </w:tcPr>
          <w:p>
            <w:pPr>
              <w:widowControl/>
              <w:jc w:val="center"/>
              <w:rPr>
                <w:rFonts w:ascii="宋体" w:hAnsi="宋体" w:eastAsia="宋体" w:cs="宋体"/>
                <w:color w:val="000000"/>
                <w:szCs w:val="21"/>
              </w:rPr>
            </w:pPr>
          </w:p>
        </w:tc>
        <w:tc>
          <w:tcPr>
            <w:tcW w:w="2018" w:type="dxa"/>
            <w:vAlign w:val="center"/>
          </w:tcPr>
          <w:p>
            <w:pPr>
              <w:widowControl/>
              <w:jc w:val="center"/>
              <w:rPr>
                <w:rFonts w:ascii="宋体" w:hAnsi="宋体" w:eastAsia="宋体" w:cs="宋体"/>
                <w:color w:val="000000"/>
                <w:szCs w:val="21"/>
              </w:rPr>
            </w:pPr>
          </w:p>
        </w:tc>
      </w:tr>
    </w:tbl>
    <w:p>
      <w:pPr>
        <w:snapToGrid w:val="0"/>
        <w:spacing w:before="4" w:line="360" w:lineRule="auto"/>
        <w:contextualSpacing/>
        <w:rPr>
          <w:rFonts w:ascii="宋体" w:hAnsi="宋体" w:eastAsia="宋体" w:cs="宋体"/>
          <w:b/>
          <w:bCs/>
          <w:sz w:val="28"/>
          <w:szCs w:val="28"/>
          <w:lang w:eastAsia="zh-CN"/>
        </w:rPr>
      </w:pPr>
    </w:p>
    <w:p>
      <w:pPr>
        <w:pStyle w:val="17"/>
        <w:snapToGrid w:val="0"/>
        <w:spacing w:line="360" w:lineRule="auto"/>
        <w:ind w:left="112"/>
        <w:contextualSpacing/>
        <w:jc w:val="center"/>
        <w:rPr>
          <w:rFonts w:hint="eastAsia"/>
          <w:b w:val="0"/>
          <w:bCs w:val="0"/>
          <w:lang w:eastAsia="zh-CN"/>
        </w:rPr>
      </w:pPr>
      <w:r>
        <w:rPr>
          <w:b w:val="0"/>
          <w:bCs w:val="0"/>
          <w:lang w:eastAsia="zh-CN"/>
        </w:rPr>
        <w:t>报价清单</w:t>
      </w:r>
    </w:p>
    <w:p>
      <w:pPr>
        <w:pStyle w:val="17"/>
        <w:snapToGrid w:val="0"/>
        <w:spacing w:line="360" w:lineRule="auto"/>
        <w:ind w:left="112"/>
        <w:contextualSpacing/>
        <w:rPr>
          <w:b w:val="0"/>
          <w:bCs w:val="0"/>
          <w:lang w:eastAsia="zh-CN"/>
        </w:r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tabs>
          <w:tab w:val="left" w:pos="12388"/>
          <w:tab w:val="left" w:pos="12993"/>
        </w:tabs>
        <w:snapToGrid w:val="0"/>
        <w:spacing w:before="26" w:line="360" w:lineRule="auto"/>
        <w:ind w:left="11783" w:right="99" w:hanging="668"/>
        <w:contextualSpacing/>
        <w:rPr>
          <w:rFonts w:hint="eastAsia"/>
          <w:spacing w:val="1"/>
          <w:lang w:eastAsia="zh-CN"/>
        </w:rPr>
      </w:pPr>
    </w:p>
    <w:p>
      <w:pPr>
        <w:pStyle w:val="4"/>
        <w:snapToGrid w:val="0"/>
        <w:spacing w:before="26" w:line="360" w:lineRule="auto"/>
        <w:ind w:left="0" w:right="458"/>
        <w:contextualSpacing/>
        <w:rPr>
          <w:rFonts w:hint="eastAsia"/>
          <w:spacing w:val="1"/>
          <w:lang w:eastAsia="zh-CN"/>
        </w:rPr>
      </w:pPr>
      <w:r>
        <w:rPr>
          <w:rFonts w:hint="eastAsia"/>
          <w:spacing w:val="1"/>
          <w:lang w:eastAsia="zh-CN"/>
        </w:rPr>
        <w:t>注：如有填加项请自行添加</w:t>
      </w:r>
    </w:p>
    <w:p>
      <w:pPr>
        <w:pStyle w:val="4"/>
        <w:snapToGrid w:val="0"/>
        <w:spacing w:before="26" w:line="360" w:lineRule="auto"/>
        <w:ind w:left="0" w:right="458" w:firstLine="11132" w:firstLineChars="4600"/>
        <w:contextualSpacing/>
        <w:rPr>
          <w:rFonts w:hint="eastAsia"/>
          <w:lang w:eastAsia="zh-CN"/>
        </w:rPr>
      </w:pPr>
      <w:r>
        <w:rPr>
          <w:spacing w:val="1"/>
          <w:lang w:eastAsia="zh-CN"/>
        </w:rPr>
        <w:t>供应商：</w:t>
      </w:r>
      <w:r>
        <w:rPr>
          <w:spacing w:val="1"/>
          <w:u w:val="single" w:color="000000"/>
          <w:lang w:eastAsia="zh-CN"/>
        </w:rPr>
        <w:t>（公章）</w:t>
      </w:r>
    </w:p>
    <w:p>
      <w:pPr>
        <w:pStyle w:val="4"/>
        <w:tabs>
          <w:tab w:val="left" w:pos="12388"/>
          <w:tab w:val="left" w:pos="12993"/>
        </w:tabs>
        <w:snapToGrid w:val="0"/>
        <w:spacing w:before="26" w:line="360" w:lineRule="auto"/>
        <w:ind w:left="11783" w:right="99" w:hanging="668"/>
        <w:contextualSpacing/>
        <w:rPr>
          <w:rFonts w:hint="eastAsia"/>
          <w:spacing w:val="27"/>
          <w:lang w:eastAsia="zh-CN"/>
        </w:rPr>
      </w:pPr>
      <w:r>
        <w:rPr>
          <w:spacing w:val="1"/>
          <w:lang w:eastAsia="zh-CN"/>
        </w:rPr>
        <w:t>法定代表人：</w:t>
      </w:r>
      <w:r>
        <w:rPr>
          <w:spacing w:val="1"/>
          <w:u w:val="single" w:color="000000"/>
          <w:lang w:eastAsia="zh-CN"/>
        </w:rPr>
        <w:t>（印章）</w:t>
      </w:r>
      <w:r>
        <w:rPr>
          <w:spacing w:val="27"/>
          <w:lang w:eastAsia="zh-CN"/>
        </w:rPr>
        <w:t xml:space="preserve"> </w:t>
      </w:r>
    </w:p>
    <w:p>
      <w:pPr>
        <w:pStyle w:val="4"/>
        <w:tabs>
          <w:tab w:val="left" w:pos="12388"/>
          <w:tab w:val="left" w:pos="12993"/>
        </w:tabs>
        <w:snapToGrid w:val="0"/>
        <w:spacing w:before="26" w:line="360" w:lineRule="auto"/>
        <w:ind w:left="11783" w:right="99" w:hanging="668"/>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附件</w:t>
      </w:r>
      <w:r>
        <w:rPr>
          <w:spacing w:val="-98"/>
          <w:lang w:eastAsia="zh-CN"/>
        </w:rPr>
        <w:t xml:space="preserve"> </w:t>
      </w:r>
      <w:r>
        <w:rPr>
          <w:rFonts w:hint="eastAsia" w:ascii="Times New Roman" w:hAnsi="Times New Roman" w:eastAsia="宋体" w:cs="Times New Roman"/>
          <w:spacing w:val="2"/>
          <w:lang w:eastAsia="zh-CN"/>
        </w:rPr>
        <w:t>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rPr>
          <w:lang w:eastAsia="zh-CN"/>
        </w:rPr>
      </w:pPr>
      <w:r>
        <w:rPr>
          <w:spacing w:val="1"/>
          <w:lang w:eastAsia="zh-CN"/>
        </w:rPr>
        <w:t>附件</w:t>
      </w:r>
      <w:r>
        <w:rPr>
          <w:spacing w:val="-96"/>
          <w:lang w:eastAsia="zh-CN"/>
        </w:rPr>
        <w:t xml:space="preserve"> </w:t>
      </w:r>
      <w:r>
        <w:rPr>
          <w:rFonts w:hint="eastAsia" w:cs="宋体"/>
          <w:spacing w:val="11"/>
          <w:lang w:eastAsia="zh-CN"/>
        </w:rPr>
        <w:t>7</w:t>
      </w:r>
      <w:r>
        <w:rPr>
          <w:spacing w:val="11"/>
          <w:sz w:val="28"/>
          <w:szCs w:val="28"/>
          <w:lang w:eastAsia="zh-CN"/>
        </w:rPr>
        <w:t>：</w:t>
      </w:r>
    </w:p>
    <w:p>
      <w:pPr>
        <w:jc w:val="center"/>
        <w:rPr>
          <w:rFonts w:ascii="宋体" w:hAnsi="宋体"/>
          <w:sz w:val="44"/>
          <w:szCs w:val="44"/>
          <w:lang w:eastAsia="zh-CN"/>
        </w:rPr>
      </w:pPr>
      <w:r>
        <w:rPr>
          <w:rFonts w:ascii="宋体" w:hAnsi="宋体"/>
          <w:sz w:val="44"/>
          <w:szCs w:val="44"/>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rPr>
          <w:lang w:eastAsia="zh-CN"/>
        </w:rPr>
      </w:pPr>
      <w:r>
        <w:rPr>
          <w:rFonts w:hint="eastAsia" w:ascii="仿宋_GB2312" w:eastAsia="仿宋_GB2312"/>
          <w:sz w:val="30"/>
          <w:szCs w:val="30"/>
          <w:lang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38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0E507A"/>
    <w:rsid w:val="000F235B"/>
    <w:rsid w:val="001A7BD8"/>
    <w:rsid w:val="00216D9D"/>
    <w:rsid w:val="00240136"/>
    <w:rsid w:val="002B45B1"/>
    <w:rsid w:val="00344E19"/>
    <w:rsid w:val="00351AB7"/>
    <w:rsid w:val="0036782E"/>
    <w:rsid w:val="00381283"/>
    <w:rsid w:val="003865ED"/>
    <w:rsid w:val="003A1783"/>
    <w:rsid w:val="003D68E6"/>
    <w:rsid w:val="004B041D"/>
    <w:rsid w:val="004C544C"/>
    <w:rsid w:val="00534635"/>
    <w:rsid w:val="0057152A"/>
    <w:rsid w:val="005A4E48"/>
    <w:rsid w:val="005B2322"/>
    <w:rsid w:val="005B43B7"/>
    <w:rsid w:val="005D1CA4"/>
    <w:rsid w:val="005D416C"/>
    <w:rsid w:val="005F5992"/>
    <w:rsid w:val="00622EFF"/>
    <w:rsid w:val="006532B5"/>
    <w:rsid w:val="0078517F"/>
    <w:rsid w:val="00785E11"/>
    <w:rsid w:val="00797F21"/>
    <w:rsid w:val="007D7CF6"/>
    <w:rsid w:val="00811EF7"/>
    <w:rsid w:val="00843184"/>
    <w:rsid w:val="00896C9B"/>
    <w:rsid w:val="008D438A"/>
    <w:rsid w:val="009E6D76"/>
    <w:rsid w:val="00A3194B"/>
    <w:rsid w:val="00A45234"/>
    <w:rsid w:val="00A47BA3"/>
    <w:rsid w:val="00A5045F"/>
    <w:rsid w:val="00A932C8"/>
    <w:rsid w:val="00AF4E9F"/>
    <w:rsid w:val="00B0423B"/>
    <w:rsid w:val="00B61EAC"/>
    <w:rsid w:val="00C1361A"/>
    <w:rsid w:val="00C75000"/>
    <w:rsid w:val="00CA657E"/>
    <w:rsid w:val="00CF3C9F"/>
    <w:rsid w:val="00D146A1"/>
    <w:rsid w:val="00D15B77"/>
    <w:rsid w:val="00D27916"/>
    <w:rsid w:val="00D61ABD"/>
    <w:rsid w:val="00DC3A71"/>
    <w:rsid w:val="00E03D54"/>
    <w:rsid w:val="00E41926"/>
    <w:rsid w:val="00E65F02"/>
    <w:rsid w:val="00EC2C7B"/>
    <w:rsid w:val="00EE467C"/>
    <w:rsid w:val="00F06622"/>
    <w:rsid w:val="00F96EBC"/>
    <w:rsid w:val="00FC5D27"/>
    <w:rsid w:val="39F800D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kern w:val="0"/>
      <w:sz w:val="22"/>
      <w:szCs w:val="22"/>
      <w:lang w:val="en-US" w:eastAsia="en-US"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9"/>
    <w:qFormat/>
    <w:uiPriority w:val="1"/>
    <w:pPr>
      <w:spacing w:before="36"/>
      <w:ind w:left="120"/>
    </w:pPr>
    <w:rPr>
      <w:rFonts w:ascii="宋体" w:hAnsi="宋体" w:eastAsia="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0"/>
    <w:unhideWhenUsed/>
    <w:uiPriority w:val="99"/>
    <w:rPr>
      <w:sz w:val="18"/>
      <w:szCs w:val="18"/>
    </w:rPr>
  </w:style>
  <w:style w:type="paragraph" w:styleId="7">
    <w:name w:val="footer"/>
    <w:basedOn w:val="1"/>
    <w:link w:val="26"/>
    <w:unhideWhenUsed/>
    <w:uiPriority w:val="99"/>
    <w:pPr>
      <w:tabs>
        <w:tab w:val="center" w:pos="4153"/>
        <w:tab w:val="right" w:pos="8306"/>
      </w:tabs>
      <w:snapToGrid w:val="0"/>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eastAsia="宋体"/>
      <w:b/>
      <w:bCs/>
      <w:sz w:val="32"/>
      <w:szCs w:val="32"/>
    </w:rPr>
  </w:style>
  <w:style w:type="paragraph" w:customStyle="1" w:styleId="17">
    <w:name w:val="Heading 3"/>
    <w:basedOn w:val="1"/>
    <w:qFormat/>
    <w:uiPriority w:val="1"/>
    <w:pPr>
      <w:ind w:left="120"/>
      <w:outlineLvl w:val="3"/>
    </w:pPr>
    <w:rPr>
      <w:rFonts w:ascii="宋体" w:hAnsi="宋体" w:eastAsia="宋体"/>
      <w:b/>
      <w:bCs/>
      <w:sz w:val="28"/>
      <w:szCs w:val="28"/>
    </w:rPr>
  </w:style>
  <w:style w:type="paragraph" w:customStyle="1" w:styleId="18">
    <w:name w:val="Heading 4"/>
    <w:basedOn w:val="1"/>
    <w:qFormat/>
    <w:uiPriority w:val="1"/>
    <w:pPr>
      <w:outlineLvl w:val="4"/>
    </w:pPr>
    <w:rPr>
      <w:rFonts w:ascii="宋体" w:hAnsi="宋体" w:eastAsia="宋体"/>
      <w:sz w:val="28"/>
      <w:szCs w:val="28"/>
    </w:rPr>
  </w:style>
  <w:style w:type="paragraph" w:customStyle="1" w:styleId="19">
    <w:name w:val="Heading 5"/>
    <w:basedOn w:val="1"/>
    <w:qFormat/>
    <w:uiPriority w:val="1"/>
    <w:pPr>
      <w:ind w:left="120"/>
      <w:outlineLvl w:val="5"/>
    </w:pPr>
    <w:rPr>
      <w:rFonts w:ascii="宋体" w:hAnsi="宋体" w:eastAsia="宋体"/>
      <w:b/>
      <w:bCs/>
      <w:sz w:val="24"/>
      <w:szCs w:val="24"/>
    </w:rPr>
  </w:style>
  <w:style w:type="paragraph" w:customStyle="1" w:styleId="20">
    <w:name w:val="List Paragraph"/>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eastAsia="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character" w:customStyle="1" w:styleId="25">
    <w:name w:val="页眉 Char"/>
    <w:basedOn w:val="10"/>
    <w:link w:val="8"/>
    <w:semiHidden/>
    <w:uiPriority w:val="99"/>
    <w:rPr>
      <w:sz w:val="18"/>
      <w:szCs w:val="18"/>
    </w:rPr>
  </w:style>
  <w:style w:type="character" w:customStyle="1" w:styleId="26">
    <w:name w:val="页脚 Char"/>
    <w:basedOn w:val="10"/>
    <w:link w:val="7"/>
    <w:uiPriority w:val="99"/>
    <w:rPr>
      <w:sz w:val="18"/>
      <w:szCs w:val="18"/>
    </w:rPr>
  </w:style>
  <w:style w:type="character" w:customStyle="1" w:styleId="27">
    <w:name w:val="标题 1 Char"/>
    <w:basedOn w:val="10"/>
    <w:link w:val="2"/>
    <w:uiPriority w:val="9"/>
    <w:rPr>
      <w:b/>
      <w:bCs/>
      <w:kern w:val="44"/>
      <w:sz w:val="44"/>
      <w:szCs w:val="44"/>
      <w:lang w:eastAsia="en-US"/>
    </w:rPr>
  </w:style>
  <w:style w:type="character" w:customStyle="1" w:styleId="28">
    <w:name w:val="标题 2 Char"/>
    <w:basedOn w:val="10"/>
    <w:link w:val="3"/>
    <w:uiPriority w:val="9"/>
    <w:rPr>
      <w:rFonts w:ascii="Cambria" w:hAnsi="Cambria" w:eastAsia="宋体"/>
      <w:b/>
      <w:bCs/>
      <w:kern w:val="0"/>
      <w:sz w:val="32"/>
      <w:szCs w:val="32"/>
      <w:lang w:eastAsia="en-US"/>
    </w:rPr>
  </w:style>
  <w:style w:type="character" w:customStyle="1" w:styleId="29">
    <w:name w:val="正文文本 Char"/>
    <w:basedOn w:val="10"/>
    <w:link w:val="4"/>
    <w:uiPriority w:val="1"/>
    <w:rPr>
      <w:rFonts w:ascii="宋体" w:hAnsi="宋体" w:eastAsia="宋体"/>
      <w:kern w:val="0"/>
      <w:sz w:val="24"/>
      <w:szCs w:val="24"/>
      <w:lang w:eastAsia="en-US"/>
    </w:rPr>
  </w:style>
  <w:style w:type="character" w:customStyle="1" w:styleId="30">
    <w:name w:val="批注框文本 Char"/>
    <w:basedOn w:val="10"/>
    <w:link w:val="6"/>
    <w:semiHidden/>
    <w:uiPriority w:val="99"/>
    <w:rPr>
      <w:kern w:val="0"/>
      <w:sz w:val="18"/>
      <w:szCs w:val="18"/>
      <w:lang w:eastAsia="en-US"/>
    </w:rPr>
  </w:style>
  <w:style w:type="table" w:customStyle="1" w:styleId="31">
    <w:name w:val="Table Normal"/>
    <w:unhideWhenUsed/>
    <w:qFormat/>
    <w:uiPriority w:val="2"/>
    <w:pPr>
      <w:widowControl w:val="0"/>
    </w:pPr>
    <w:rPr>
      <w:kern w:val="0"/>
      <w:sz w:val="22"/>
      <w:lang w:eastAsia="en-US"/>
    </w:rPr>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3274</Words>
  <Characters>18662</Characters>
  <Lines>155</Lines>
  <Paragraphs>43</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2023-11-25T01:10:12Z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