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项目名称：织金县人民医院电梯维保服务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3</w:t>
      </w:r>
      <w:r>
        <w:rPr>
          <w:rFonts w:hint="eastAsia" w:ascii="宋体" w:hAnsi="宋体" w:eastAsia="宋体" w:cs="宋体"/>
          <w:b/>
          <w:bCs/>
          <w:color w:val="000000"/>
          <w:kern w:val="0"/>
          <w:sz w:val="30"/>
          <w:szCs w:val="30"/>
        </w:rPr>
        <w:t>-120</w:t>
      </w:r>
      <w:r>
        <w:rPr>
          <w:rFonts w:hint="eastAsia" w:ascii="宋体" w:hAnsi="宋体" w:cs="宋体"/>
          <w:b/>
          <w:bCs/>
          <w:color w:val="000000"/>
          <w:kern w:val="0"/>
          <w:sz w:val="30"/>
          <w:szCs w:val="30"/>
          <w:lang w:val="en-US" w:eastAsia="zh-CN"/>
        </w:rPr>
        <w:t>8</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3</w:t>
      </w:r>
      <w:r>
        <w:rPr>
          <w:rFonts w:hint="eastAsia" w:ascii="宋体" w:hAnsi="宋体" w:eastAsia="宋体" w:cs="宋体"/>
          <w:b/>
          <w:bCs/>
          <w:color w:val="000000"/>
          <w:kern w:val="0"/>
          <w:sz w:val="28"/>
          <w:szCs w:val="28"/>
        </w:rPr>
        <w:t>年12月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pPr>
        <w:pStyle w:val="8"/>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"_Toc109569624" </w:instrText>
      </w:r>
      <w:r>
        <w:fldChar w:fldCharType="separate"/>
      </w:r>
      <w:r>
        <w:rPr>
          <w:rStyle w:val="11"/>
          <w:rFonts w:hint="eastAsia"/>
        </w:rPr>
        <w:t>第</w:t>
      </w:r>
      <w:r>
        <w:rPr>
          <w:rStyle w:val="11"/>
        </w:rPr>
        <w:t>1</w:t>
      </w:r>
      <w:r>
        <w:rPr>
          <w:rStyle w:val="11"/>
          <w:rFonts w:hint="eastAsia"/>
        </w:rPr>
        <w:t>章竞争性谈判公告</w:t>
      </w:r>
      <w:r>
        <w:tab/>
      </w:r>
      <w:r>
        <w:fldChar w:fldCharType="begin"/>
      </w:r>
      <w:r>
        <w:instrText xml:space="preserve"> PAGEREF _Toc109569624 \h </w:instrText>
      </w:r>
      <w:r>
        <w:fldChar w:fldCharType="separate"/>
      </w:r>
      <w:r>
        <w:t>2</w:t>
      </w:r>
      <w:r>
        <w:fldChar w:fldCharType="end"/>
      </w:r>
      <w:r>
        <w:fldChar w:fldCharType="end"/>
      </w:r>
    </w:p>
    <w:p>
      <w:pPr>
        <w:pStyle w:val="8"/>
        <w:tabs>
          <w:tab w:val="right" w:leader="dot" w:pos="9440"/>
        </w:tabs>
        <w:rPr>
          <w:kern w:val="2"/>
          <w:sz w:val="21"/>
        </w:rPr>
      </w:pPr>
      <w:r>
        <w:fldChar w:fldCharType="begin"/>
      </w:r>
      <w:r>
        <w:instrText xml:space="preserve">HYPERLINK  \l "_Toc109569625" </w:instrText>
      </w:r>
      <w:r>
        <w:fldChar w:fldCharType="separate"/>
      </w:r>
      <w:r>
        <w:rPr>
          <w:rStyle w:val="11"/>
          <w:rFonts w:hint="eastAsia"/>
        </w:rPr>
        <w:t>第</w:t>
      </w:r>
      <w:r>
        <w:rPr>
          <w:rStyle w:val="11"/>
          <w:rFonts w:ascii="TimesNewRomanPS-BoldMT" w:hAnsi="TimesNewRomanPS-BoldMT"/>
        </w:rPr>
        <w:t>2</w:t>
      </w:r>
      <w:r>
        <w:rPr>
          <w:rStyle w:val="11"/>
          <w:rFonts w:hint="eastAsia"/>
        </w:rPr>
        <w:t>章谈判内容</w:t>
      </w:r>
      <w:r>
        <w:tab/>
      </w:r>
      <w:r>
        <w:fldChar w:fldCharType="begin"/>
      </w:r>
      <w:r>
        <w:instrText xml:space="preserve"> PAGEREF _Toc109569625 \h </w:instrText>
      </w:r>
      <w:r>
        <w:fldChar w:fldCharType="separate"/>
      </w:r>
      <w:r>
        <w:t>4</w:t>
      </w:r>
      <w:r>
        <w:fldChar w:fldCharType="end"/>
      </w:r>
      <w:r>
        <w:fldChar w:fldCharType="end"/>
      </w:r>
    </w:p>
    <w:p>
      <w:pPr>
        <w:pStyle w:val="8"/>
        <w:tabs>
          <w:tab w:val="right" w:leader="dot" w:pos="9440"/>
        </w:tabs>
        <w:rPr>
          <w:kern w:val="2"/>
          <w:sz w:val="21"/>
        </w:rPr>
      </w:pPr>
      <w:r>
        <w:fldChar w:fldCharType="begin"/>
      </w:r>
      <w:r>
        <w:instrText xml:space="preserve">HYPERLINK  \l "_Toc109569626" </w:instrText>
      </w:r>
      <w:r>
        <w:fldChar w:fldCharType="separate"/>
      </w:r>
      <w:r>
        <w:rPr>
          <w:rStyle w:val="11"/>
          <w:rFonts w:hint="eastAsia"/>
        </w:rPr>
        <w:t>第</w:t>
      </w:r>
      <w:r>
        <w:rPr>
          <w:rStyle w:val="11"/>
          <w:rFonts w:ascii="TimesNewRomanPS-BoldMT" w:hAnsi="TimesNewRomanPS-BoldMT"/>
        </w:rPr>
        <w:t>3</w:t>
      </w:r>
      <w:r>
        <w:rPr>
          <w:rStyle w:val="11"/>
          <w:rFonts w:hint="eastAsia"/>
        </w:rPr>
        <w:t>章谈判须知</w:t>
      </w:r>
      <w:r>
        <w:tab/>
      </w:r>
      <w:r>
        <w:fldChar w:fldCharType="begin"/>
      </w:r>
      <w:r>
        <w:instrText xml:space="preserve"> PAGEREF _Toc109569626 \h </w:instrText>
      </w:r>
      <w:r>
        <w:fldChar w:fldCharType="separate"/>
      </w:r>
      <w:r>
        <w:t>5</w:t>
      </w:r>
      <w:r>
        <w:fldChar w:fldCharType="end"/>
      </w:r>
      <w:r>
        <w:fldChar w:fldCharType="end"/>
      </w:r>
    </w:p>
    <w:p>
      <w:pPr>
        <w:pStyle w:val="8"/>
        <w:tabs>
          <w:tab w:val="left" w:pos="840"/>
          <w:tab w:val="right" w:leader="dot" w:pos="9440"/>
        </w:tabs>
        <w:rPr>
          <w:kern w:val="2"/>
          <w:sz w:val="21"/>
        </w:rPr>
      </w:pPr>
      <w:r>
        <w:fldChar w:fldCharType="begin"/>
      </w:r>
      <w:r>
        <w:instrText xml:space="preserve">HYPERLINK  \l "_Toc109569627"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_Toc109569627 \h </w:instrText>
      </w:r>
      <w:r>
        <w:fldChar w:fldCharType="separate"/>
      </w:r>
      <w:r>
        <w:t>9</w:t>
      </w:r>
      <w:r>
        <w:fldChar w:fldCharType="end"/>
      </w:r>
      <w:r>
        <w:fldChar w:fldCharType="end"/>
      </w:r>
    </w:p>
    <w:p>
      <w:pPr>
        <w:pStyle w:val="8"/>
        <w:tabs>
          <w:tab w:val="right" w:leader="dot" w:pos="9440"/>
        </w:tabs>
        <w:rPr>
          <w:kern w:val="2"/>
          <w:sz w:val="21"/>
        </w:rPr>
      </w:pPr>
      <w:r>
        <w:fldChar w:fldCharType="begin"/>
      </w:r>
      <w:r>
        <w:instrText xml:space="preserve">HYPERLINK  \l "_Toc109569628" </w:instrText>
      </w:r>
      <w:r>
        <w:fldChar w:fldCharType="separate"/>
      </w:r>
      <w:r>
        <w:rPr>
          <w:rStyle w:val="11"/>
          <w:rFonts w:hint="eastAsia"/>
        </w:rPr>
        <w:t>第</w:t>
      </w:r>
      <w:r>
        <w:rPr>
          <w:rStyle w:val="11"/>
          <w:rFonts w:ascii="TimesNewRomanPS-BoldMT" w:hAnsi="TimesNewRomanPS-BoldMT"/>
        </w:rPr>
        <w:t>5</w:t>
      </w:r>
      <w:r>
        <w:rPr>
          <w:rStyle w:val="11"/>
          <w:rFonts w:hint="eastAsia"/>
        </w:rPr>
        <w:t>章谈判程序</w:t>
      </w:r>
      <w:r>
        <w:tab/>
      </w:r>
      <w:r>
        <w:fldChar w:fldCharType="begin"/>
      </w:r>
      <w:r>
        <w:instrText xml:space="preserve"> PAGEREF _Toc109569628 \h </w:instrText>
      </w:r>
      <w:r>
        <w:fldChar w:fldCharType="separate"/>
      </w:r>
      <w:r>
        <w:t>13</w:t>
      </w:r>
      <w:r>
        <w:fldChar w:fldCharType="end"/>
      </w:r>
      <w:r>
        <w:fldChar w:fldCharType="end"/>
      </w:r>
    </w:p>
    <w:p>
      <w:pPr>
        <w:pStyle w:val="8"/>
        <w:tabs>
          <w:tab w:val="right" w:leader="dot" w:pos="9440"/>
        </w:tabs>
        <w:rPr>
          <w:kern w:val="2"/>
          <w:sz w:val="21"/>
        </w:rPr>
      </w:pPr>
      <w:r>
        <w:fldChar w:fldCharType="begin"/>
      </w:r>
      <w:r>
        <w:instrText xml:space="preserve">HYPERLINK  \l "_Toc109569629" </w:instrText>
      </w:r>
      <w:r>
        <w:fldChar w:fldCharType="separate"/>
      </w:r>
      <w:r>
        <w:rPr>
          <w:rStyle w:val="11"/>
          <w:rFonts w:hint="eastAsia"/>
        </w:rPr>
        <w:t>第</w:t>
      </w:r>
      <w:r>
        <w:rPr>
          <w:rStyle w:val="11"/>
          <w:rFonts w:ascii="TimesNewRomanPS-BoldMT" w:hAnsi="TimesNewRomanPS-BoldMT"/>
        </w:rPr>
        <w:t>6</w:t>
      </w:r>
      <w:r>
        <w:rPr>
          <w:rStyle w:val="11"/>
          <w:rFonts w:hint="eastAsia"/>
        </w:rPr>
        <w:t>章合同主要条款</w:t>
      </w:r>
      <w:r>
        <w:tab/>
      </w:r>
      <w:r>
        <w:fldChar w:fldCharType="begin"/>
      </w:r>
      <w:r>
        <w:instrText xml:space="preserve"> PAGEREF _Toc109569629 \h </w:instrText>
      </w:r>
      <w:r>
        <w:fldChar w:fldCharType="separate"/>
      </w:r>
      <w:r>
        <w:t>15</w:t>
      </w:r>
      <w:r>
        <w:fldChar w:fldCharType="end"/>
      </w:r>
      <w:r>
        <w:fldChar w:fldCharType="end"/>
      </w:r>
    </w:p>
    <w:p>
      <w:pPr>
        <w:pStyle w:val="8"/>
        <w:tabs>
          <w:tab w:val="right" w:leader="dot" w:pos="9440"/>
        </w:tabs>
        <w:rPr>
          <w:kern w:val="2"/>
          <w:sz w:val="21"/>
        </w:rPr>
      </w:pPr>
      <w:r>
        <w:fldChar w:fldCharType="begin"/>
      </w:r>
      <w:r>
        <w:instrText xml:space="preserve">HYPERLINK  \l "_Toc109569630" </w:instrText>
      </w:r>
      <w:r>
        <w:fldChar w:fldCharType="separate"/>
      </w:r>
      <w:r>
        <w:rPr>
          <w:rStyle w:val="11"/>
          <w:rFonts w:hint="eastAsia"/>
        </w:rPr>
        <w:t>第</w:t>
      </w:r>
      <w:r>
        <w:rPr>
          <w:rStyle w:val="11"/>
          <w:rFonts w:ascii="TimesNewRomanPS-BoldMT" w:hAnsi="TimesNewRomanPS-BoldMT"/>
        </w:rPr>
        <w:t>7</w:t>
      </w:r>
      <w:r>
        <w:rPr>
          <w:rStyle w:val="11"/>
          <w:rFonts w:hint="eastAsia"/>
        </w:rPr>
        <w:t>章需要落实的政府采购政策</w:t>
      </w:r>
      <w:r>
        <w:tab/>
      </w:r>
      <w:r>
        <w:fldChar w:fldCharType="begin"/>
      </w:r>
      <w:r>
        <w:instrText xml:space="preserve"> PAGEREF _Toc109569630 \h </w:instrText>
      </w:r>
      <w:r>
        <w:fldChar w:fldCharType="separate"/>
      </w:r>
      <w:r>
        <w:t>16</w:t>
      </w:r>
      <w:r>
        <w:fldChar w:fldCharType="end"/>
      </w:r>
      <w:r>
        <w:fldChar w:fldCharType="end"/>
      </w:r>
    </w:p>
    <w:p>
      <w:pPr>
        <w:pStyle w:val="8"/>
        <w:tabs>
          <w:tab w:val="right" w:leader="dot" w:pos="9440"/>
        </w:tabs>
        <w:rPr>
          <w:kern w:val="2"/>
          <w:sz w:val="21"/>
        </w:rPr>
      </w:pPr>
      <w:r>
        <w:fldChar w:fldCharType="begin"/>
      </w:r>
      <w:r>
        <w:instrText xml:space="preserve">HYPERLINK  \l "_Toc109569631" </w:instrText>
      </w:r>
      <w:r>
        <w:fldChar w:fldCharType="separate"/>
      </w:r>
      <w:r>
        <w:rPr>
          <w:rStyle w:val="11"/>
          <w:rFonts w:hint="eastAsia"/>
        </w:rPr>
        <w:t>中小企业声明函（货物）</w:t>
      </w:r>
      <w:r>
        <w:tab/>
      </w:r>
      <w:r>
        <w:fldChar w:fldCharType="begin"/>
      </w:r>
      <w:r>
        <w:instrText xml:space="preserve"> PAGEREF _Toc109569631 \h </w:instrText>
      </w:r>
      <w:r>
        <w:fldChar w:fldCharType="separate"/>
      </w:r>
      <w:r>
        <w:t>18</w:t>
      </w:r>
      <w:r>
        <w:fldChar w:fldCharType="end"/>
      </w:r>
      <w:r>
        <w:fldChar w:fldCharType="end"/>
      </w:r>
    </w:p>
    <w:p>
      <w:pPr>
        <w:pStyle w:val="8"/>
        <w:tabs>
          <w:tab w:val="right" w:leader="dot" w:pos="9440"/>
        </w:tabs>
        <w:rPr>
          <w:kern w:val="2"/>
          <w:sz w:val="21"/>
        </w:rPr>
      </w:pPr>
      <w:r>
        <w:fldChar w:fldCharType="begin"/>
      </w:r>
      <w:r>
        <w:instrText xml:space="preserve">HYPERLINK  \l "_Toc109569632" </w:instrText>
      </w:r>
      <w:r>
        <w:fldChar w:fldCharType="separate"/>
      </w:r>
      <w:r>
        <w:rPr>
          <w:rStyle w:val="11"/>
          <w:rFonts w:hint="eastAsia"/>
        </w:rPr>
        <w:t>中小企业声明函（工程、服务）</w:t>
      </w:r>
      <w:r>
        <w:tab/>
      </w:r>
      <w:r>
        <w:fldChar w:fldCharType="begin"/>
      </w:r>
      <w:r>
        <w:instrText xml:space="preserve"> PAGEREF _Toc109569632 \h </w:instrText>
      </w:r>
      <w:r>
        <w:fldChar w:fldCharType="separate"/>
      </w:r>
      <w:r>
        <w:t>20</w:t>
      </w:r>
      <w:r>
        <w:fldChar w:fldCharType="end"/>
      </w:r>
      <w:r>
        <w:fldChar w:fldCharType="end"/>
      </w:r>
    </w:p>
    <w:p>
      <w:pPr>
        <w:pStyle w:val="8"/>
        <w:tabs>
          <w:tab w:val="right" w:leader="dot" w:pos="9440"/>
        </w:tabs>
        <w:rPr>
          <w:rStyle w:val="11"/>
        </w:rPr>
      </w:pPr>
      <w:r>
        <w:fldChar w:fldCharType="begin"/>
      </w:r>
      <w:r>
        <w:instrText xml:space="preserve">HYPERLINK  \l "_Toc109569633" </w:instrText>
      </w:r>
      <w:r>
        <w:fldChar w:fldCharType="separate"/>
      </w:r>
      <w:r>
        <w:rPr>
          <w:rStyle w:val="11"/>
          <w:rFonts w:hint="eastAsia"/>
        </w:rPr>
        <w:t>第</w:t>
      </w:r>
      <w:r>
        <w:rPr>
          <w:rStyle w:val="11"/>
          <w:rFonts w:ascii="TimesNewRomanPS-BoldMT" w:hAnsi="TimesNewRomanPS-BoldMT"/>
        </w:rPr>
        <w:t>9</w:t>
      </w:r>
      <w:r>
        <w:rPr>
          <w:rStyle w:val="11"/>
          <w:rFonts w:hint="eastAsia"/>
        </w:rPr>
        <w:t>章附件</w:t>
      </w:r>
      <w:r>
        <w:tab/>
      </w:r>
      <w:r>
        <w:fldChar w:fldCharType="begin"/>
      </w:r>
      <w:r>
        <w:instrText xml:space="preserve"> PAGEREF _Toc109569633 \h </w:instrText>
      </w:r>
      <w:r>
        <w:fldChar w:fldCharType="separate"/>
      </w:r>
      <w:r>
        <w:t>21</w:t>
      </w:r>
      <w:r>
        <w:fldChar w:fldCharType="end"/>
      </w:r>
      <w:r>
        <w:fldChar w:fldCharType="end"/>
      </w:r>
    </w:p>
    <w:p/>
    <w:p/>
    <w:p/>
    <w:p/>
    <w:p/>
    <w:p/>
    <w:p/>
    <w:p/>
    <w:p/>
    <w:p/>
    <w:p/>
    <w:p/>
    <w:p/>
    <w:p/>
    <w:p/>
    <w:p/>
    <w:p/>
    <w:p/>
    <w:p/>
    <w:p/>
    <w:p/>
    <w:p/>
    <w:p/>
    <w:p/>
    <w:p/>
    <w:p/>
    <w:p/>
    <w:p/>
    <w:p/>
    <w:p/>
    <w:p/>
    <w:p/>
    <w:p/>
    <w:p/>
    <w:p>
      <w:pPr>
        <w:pStyle w:val="2"/>
        <w:jc w:val="center"/>
        <w:rPr>
          <w:rFonts w:ascii="宋体" w:hAnsi="宋体" w:eastAsia="宋体" w:cs="宋体"/>
          <w:color w:val="000000"/>
          <w:kern w:val="0"/>
          <w:sz w:val="36"/>
          <w:szCs w:val="36"/>
        </w:rPr>
        <w:sectPr>
          <w:footerReference r:id="rId4" w:type="default"/>
          <w:type w:val="continuous"/>
          <w:pgSz w:w="11910" w:h="16840"/>
          <w:pgMar w:top="1420" w:right="1200" w:bottom="1360" w:left="1260" w:header="720" w:footer="720" w:gutter="0"/>
          <w:pgBorders>
            <w:top w:val="none" w:color="auto" w:sz="0" w:space="0"/>
            <w:left w:val="none" w:color="auto" w:sz="0" w:space="0"/>
            <w:bottom w:val="none" w:color="auto" w:sz="0" w:space="0"/>
            <w:right w:val="none" w:color="auto" w:sz="0" w:space="0"/>
          </w:pgBorders>
          <w:cols w:space="720" w:num="1"/>
        </w:sectPr>
      </w:pPr>
      <w:r>
        <w:rPr>
          <w:rFonts w:ascii="宋体" w:hAnsi="宋体" w:eastAsia="宋体" w:cs="宋体"/>
          <w:color w:val="000000"/>
          <w:kern w:val="0"/>
          <w:sz w:val="36"/>
          <w:szCs w:val="36"/>
        </w:rPr>
        <w:fldChar w:fldCharType="end"/>
      </w:r>
      <w:bookmarkStart w:id="0" w:name="_Toc109569624"/>
    </w:p>
    <w:p>
      <w:pPr>
        <w:pStyle w:val="2"/>
        <w:numPr>
          <w:ilvl w:val="0"/>
          <w:numId w:val="1"/>
        </w:numPr>
        <w:jc w:val="center"/>
        <w:rPr>
          <w:rFonts w:hint="eastAsia"/>
          <w:kern w:val="0"/>
        </w:rPr>
      </w:pPr>
      <w:r>
        <w:rPr>
          <w:rFonts w:hint="eastAsia"/>
          <w:kern w:val="0"/>
        </w:rPr>
        <w:t>竞争性谈判公告</w:t>
      </w:r>
      <w:bookmarkEnd w:id="0"/>
    </w:p>
    <w:p>
      <w:pPr>
        <w:pStyle w:val="2"/>
        <w:numPr>
          <w:numId w:val="0"/>
        </w:numPr>
        <w:jc w:val="center"/>
        <w:rPr>
          <w:rFonts w:ascii="宋体" w:hAnsi="宋体" w:eastAsia="宋体" w:cs="宋体"/>
          <w:sz w:val="20"/>
          <w:szCs w:val="20"/>
        </w:rPr>
      </w:pPr>
      <w:r>
        <w:rPr>
          <w:rFonts w:hint="eastAsia" w:ascii="宋体" w:hAnsi="宋体" w:eastAsia="宋体" w:cs="宋体"/>
          <w:b/>
          <w:bCs/>
          <w:color w:val="000000"/>
          <w:kern w:val="0"/>
          <w:sz w:val="36"/>
          <w:szCs w:val="36"/>
        </w:rPr>
        <w:t>织金县人民医院采购电梯维保服务竞争性谈判公告</w:t>
      </w:r>
    </w:p>
    <w:tbl>
      <w:tblPr>
        <w:tblStyle w:val="13"/>
        <w:tblW w:w="9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6" w:type="dxa"/>
            <w:vAlign w:val="top"/>
          </w:tcPr>
          <w:p>
            <w:pPr>
              <w:spacing w:before="74"/>
              <w:ind w:left="107"/>
              <w:rPr>
                <w:rFonts w:ascii="宋体" w:hAnsi="宋体" w:eastAsia="宋体" w:cs="宋体"/>
                <w:sz w:val="24"/>
                <w:szCs w:val="24"/>
              </w:rPr>
            </w:pPr>
            <w:r>
              <w:rPr>
                <w:rFonts w:ascii="宋体" w:hAnsi="宋体" w:eastAsia="宋体" w:cs="宋体"/>
                <w:sz w:val="24"/>
                <w:szCs w:val="24"/>
              </w:rPr>
              <w:t>项目概况</w:t>
            </w:r>
          </w:p>
          <w:p>
            <w:pPr>
              <w:spacing w:before="106" w:line="303" w:lineRule="auto"/>
              <w:ind w:left="107" w:right="106" w:firstLine="480"/>
              <w:rPr>
                <w:rFonts w:ascii="宋体" w:hAnsi="宋体" w:eastAsia="宋体" w:cs="宋体"/>
                <w:sz w:val="20"/>
                <w:szCs w:val="20"/>
              </w:rPr>
            </w:pPr>
            <w:r>
              <w:rPr>
                <w:rFonts w:hint="eastAsia" w:ascii="宋体" w:hAnsi="宋体" w:eastAsia="宋体" w:cs="宋体"/>
                <w:sz w:val="24"/>
                <w:szCs w:val="24"/>
              </w:rPr>
              <w:t>织金县人民医院采购彩超维保服务采购项目的潜在供应商</w:t>
            </w:r>
            <w:r>
              <w:rPr>
                <w:rFonts w:ascii="宋体" w:hAnsi="宋体" w:eastAsia="宋体" w:cs="宋体"/>
                <w:sz w:val="24"/>
                <w:szCs w:val="24"/>
              </w:rPr>
              <w:t>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lang w:eastAsia="zh-CN"/>
              </w:rPr>
              <w:t>信息</w:t>
            </w:r>
            <w:r>
              <w:rPr>
                <w:lang w:eastAsia="zh-CN"/>
              </w:rPr>
              <w:t>公开</w:t>
            </w:r>
            <w:r>
              <w:rPr>
                <w:rFonts w:hint="eastAsia" w:ascii="宋体" w:hAnsi="宋体" w:cs="宋体"/>
                <w:sz w:val="24"/>
                <w:szCs w:val="24"/>
                <w:lang w:eastAsia="zh-CN"/>
              </w:rPr>
              <w:t>»</w:t>
            </w:r>
            <w:r>
              <w:rPr>
                <w:rFonts w:hint="eastAsia"/>
                <w:lang w:eastAsia="zh-CN"/>
              </w:rPr>
              <w:t>招标</w:t>
            </w:r>
            <w:r>
              <w:rPr>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w:t>
            </w:r>
            <w:r>
              <w:rPr>
                <w:rFonts w:hint="eastAsia" w:ascii="宋体" w:hAnsi="宋体" w:eastAsia="宋体" w:cs="宋体"/>
                <w:sz w:val="24"/>
                <w:szCs w:val="24"/>
              </w:rPr>
              <w:t>，在规定时限内到织金县人民医院办理资格预审，获取招标文件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3</w:t>
            </w:r>
            <w:r>
              <w:rPr>
                <w:rFonts w:cs="宋体"/>
                <w:spacing w:val="-60"/>
                <w:u w:val="single" w:color="000000"/>
              </w:rPr>
              <w:t xml:space="preserve"> </w:t>
            </w:r>
            <w:r>
              <w:t xml:space="preserve">年 </w:t>
            </w:r>
            <w:r>
              <w:rPr>
                <w:rFonts w:hint="eastAsia" w:cs="宋体"/>
                <w:u w:val="single" w:color="000000"/>
              </w:rPr>
              <w:t>12</w:t>
            </w:r>
            <w:r>
              <w:rPr>
                <w:rFonts w:cs="宋体"/>
                <w:u w:val="single" w:color="000000"/>
              </w:rPr>
              <w:t xml:space="preserve"> </w:t>
            </w:r>
            <w:r>
              <w:t xml:space="preserve">月 </w:t>
            </w:r>
            <w:r>
              <w:rPr>
                <w:rFonts w:hint="eastAsia" w:cs="宋体"/>
                <w:u w:val="single" w:color="000000"/>
              </w:rPr>
              <w:t>2</w:t>
            </w:r>
            <w:r>
              <w:rPr>
                <w:rFonts w:hint="eastAsia" w:cs="宋体"/>
                <w:u w:val="single" w:color="000000"/>
                <w:lang w:val="en-US" w:eastAsia="zh-CN"/>
              </w:rPr>
              <w:t>1</w:t>
            </w:r>
            <w:r>
              <w:rPr>
                <w:rFonts w:cs="宋体"/>
                <w:u w:val="single" w:color="000000"/>
              </w:rPr>
              <w:t xml:space="preserve"> </w:t>
            </w:r>
            <w:r>
              <w:t xml:space="preserve">日 </w:t>
            </w:r>
            <w:r>
              <w:rPr>
                <w:rFonts w:hint="eastAsia" w:cs="宋体"/>
                <w:u w:val="single" w:color="000000"/>
              </w:rPr>
              <w:t>14</w:t>
            </w:r>
            <w:r>
              <w:t>点</w:t>
            </w:r>
            <w:r>
              <w:rPr>
                <w:spacing w:val="-60"/>
              </w:rPr>
              <w:t xml:space="preserve"> </w:t>
            </w:r>
            <w:r>
              <w:rPr>
                <w:rFonts w:hint="eastAsia" w:cs="宋体"/>
                <w:u w:val="single" w:color="000000"/>
              </w:rPr>
              <w:t>3</w:t>
            </w:r>
            <w:r>
              <w:rPr>
                <w:rFonts w:cs="宋体"/>
                <w:u w:val="single" w:color="000000"/>
              </w:rPr>
              <w:t>0</w:t>
            </w:r>
            <w:r>
              <w:rPr>
                <w:rFonts w:cs="宋体"/>
                <w:spacing w:val="-60"/>
                <w:u w:val="single" w:color="000000"/>
              </w:rPr>
              <w:t xml:space="preserve"> </w:t>
            </w:r>
            <w:r>
              <w:t>分</w:t>
            </w:r>
            <w:r>
              <w:rPr>
                <w:rFonts w:ascii="宋体" w:hAnsi="宋体" w:eastAsia="宋体" w:cs="宋体"/>
                <w:sz w:val="24"/>
                <w:szCs w:val="24"/>
              </w:rPr>
              <w:t>（北京时间）前提交响应文件。</w:t>
            </w:r>
          </w:p>
        </w:tc>
      </w:tr>
    </w:tbl>
    <w:p>
      <w:pPr>
        <w:widowControl/>
        <w:jc w:val="left"/>
        <w:rPr>
          <w:rFonts w:ascii="宋体" w:hAnsi="宋体" w:eastAsia="宋体" w:cs="宋体"/>
          <w:sz w:val="20"/>
          <w:szCs w:val="20"/>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3</w:t>
      </w:r>
      <w:r>
        <w:rPr>
          <w:rFonts w:hint="eastAsia"/>
          <w:lang w:eastAsia="zh-CN"/>
        </w:rPr>
        <w:t>-120</w:t>
      </w:r>
      <w:r>
        <w:rPr>
          <w:rFonts w:hint="eastAsia"/>
          <w:lang w:val="en-US" w:eastAsia="zh-CN"/>
        </w:rPr>
        <w:t>8</w:t>
      </w:r>
    </w:p>
    <w:p>
      <w:pPr>
        <w:pStyle w:val="3"/>
        <w:snapToGrid w:val="0"/>
        <w:spacing w:before="70" w:line="360" w:lineRule="auto"/>
        <w:ind w:left="536"/>
        <w:contextualSpacing/>
        <w:rPr>
          <w:lang w:eastAsia="zh-CN"/>
        </w:rPr>
      </w:pPr>
      <w:r>
        <w:rPr>
          <w:rFonts w:hint="eastAsia"/>
          <w:lang w:eastAsia="zh-CN"/>
        </w:rPr>
        <w:t xml:space="preserve">项目名称：织金县人民医院采购电梯维保服务 </w:t>
      </w:r>
    </w:p>
    <w:p>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pPr>
        <w:pStyle w:val="3"/>
        <w:snapToGrid w:val="0"/>
        <w:spacing w:before="70" w:line="360" w:lineRule="auto"/>
        <w:ind w:left="536"/>
        <w:contextualSpacing/>
        <w:rPr>
          <w:lang w:eastAsia="zh-CN"/>
        </w:rPr>
      </w:pPr>
      <w:r>
        <w:rPr>
          <w:rFonts w:hint="eastAsia"/>
          <w:lang w:eastAsia="zh-CN"/>
        </w:rPr>
        <w:t>预算金额：</w:t>
      </w:r>
      <w:r>
        <w:rPr>
          <w:lang w:eastAsia="zh-CN"/>
        </w:rPr>
        <w:t>¥</w:t>
      </w:r>
      <w:r>
        <w:rPr>
          <w:rFonts w:hint="eastAsia"/>
          <w:lang w:val="en-US" w:eastAsia="zh-CN"/>
        </w:rPr>
        <w:t>85,8</w:t>
      </w:r>
      <w:r>
        <w:rPr>
          <w:rFonts w:hint="eastAsia"/>
          <w:lang w:eastAsia="zh-CN"/>
        </w:rPr>
        <w:t xml:space="preserve">00.00元 </w:t>
      </w:r>
    </w:p>
    <w:p>
      <w:pPr>
        <w:pStyle w:val="3"/>
        <w:snapToGrid w:val="0"/>
        <w:spacing w:before="70" w:line="360" w:lineRule="auto"/>
        <w:ind w:left="536"/>
        <w:contextualSpacing/>
        <w:rPr>
          <w:lang w:eastAsia="zh-CN"/>
        </w:rPr>
      </w:pPr>
      <w:r>
        <w:rPr>
          <w:rFonts w:hint="eastAsia"/>
          <w:lang w:eastAsia="zh-CN"/>
        </w:rPr>
        <w:t>最高限价（如有）：</w:t>
      </w:r>
      <w:r>
        <w:rPr>
          <w:lang w:eastAsia="zh-CN"/>
        </w:rPr>
        <w:t>¥</w:t>
      </w:r>
      <w:r>
        <w:rPr>
          <w:rFonts w:hint="eastAsia"/>
          <w:lang w:val="en-US" w:eastAsia="zh-CN"/>
        </w:rPr>
        <w:t>85,8</w:t>
      </w:r>
      <w:r>
        <w:rPr>
          <w:rFonts w:hint="eastAsia"/>
          <w:lang w:eastAsia="zh-CN"/>
        </w:rPr>
        <w:t>00.00元</w:t>
      </w:r>
    </w:p>
    <w:p>
      <w:pPr>
        <w:pStyle w:val="3"/>
        <w:snapToGrid w:val="0"/>
        <w:spacing w:before="70" w:line="360" w:lineRule="auto"/>
        <w:ind w:left="536"/>
        <w:contextualSpacing/>
        <w:rPr>
          <w:lang w:eastAsia="zh-CN"/>
        </w:rPr>
      </w:pPr>
      <w:r>
        <w:rPr>
          <w:rFonts w:hint="eastAsia"/>
          <w:lang w:eastAsia="zh-CN"/>
        </w:rPr>
        <w:t>采购需求：织金县人民医院采购电梯维保服务，服务期一年（详见附件</w:t>
      </w:r>
      <w:r>
        <w:rPr>
          <w:rFonts w:hint="eastAsia"/>
          <w:lang w:val="en-US" w:eastAsia="zh-CN"/>
        </w:rPr>
        <w:t>8</w:t>
      </w:r>
      <w:r>
        <w:rPr>
          <w:rFonts w:hint="eastAsia"/>
          <w:lang w:eastAsia="zh-CN"/>
        </w:rPr>
        <w:t xml:space="preserve">采购需求）。 </w:t>
      </w:r>
    </w:p>
    <w:p>
      <w:pPr>
        <w:pStyle w:val="3"/>
        <w:snapToGrid w:val="0"/>
        <w:spacing w:before="70" w:line="360" w:lineRule="auto"/>
        <w:ind w:left="536"/>
        <w:contextualSpacing/>
        <w:rPr>
          <w:lang w:eastAsia="zh-CN"/>
        </w:rPr>
      </w:pPr>
      <w:r>
        <w:rPr>
          <w:rFonts w:hint="eastAsia"/>
          <w:lang w:eastAsia="zh-CN"/>
        </w:rPr>
        <w:t xml:space="preserve">合同履行期限：详见谈判文件正文。 </w:t>
      </w:r>
    </w:p>
    <w:p>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pPr>
        <w:pStyle w:val="3"/>
        <w:snapToGrid w:val="0"/>
        <w:spacing w:before="70" w:line="360" w:lineRule="auto"/>
        <w:ind w:left="536"/>
        <w:contextualSpacing/>
        <w:rPr>
          <w:lang w:eastAsia="zh-CN"/>
        </w:rPr>
      </w:pPr>
      <w:r>
        <w:rPr>
          <w:rFonts w:hint="eastAsia"/>
          <w:lang w:eastAsia="zh-CN"/>
        </w:rPr>
        <w:t xml:space="preserve">1.1提供合法有效的营业执照； </w:t>
      </w:r>
    </w:p>
    <w:p>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pPr>
        <w:pStyle w:val="3"/>
        <w:snapToGrid w:val="0"/>
        <w:spacing w:before="70" w:line="360" w:lineRule="auto"/>
        <w:ind w:left="536"/>
        <w:contextualSpacing/>
        <w:rPr>
          <w:lang w:eastAsia="zh-CN"/>
        </w:rPr>
      </w:pPr>
      <w:r>
        <w:rPr>
          <w:rFonts w:hint="eastAsia"/>
          <w:lang w:eastAsia="zh-CN"/>
        </w:rPr>
        <w:t xml:space="preserve">3.本项目的特定资格要求：  </w:t>
      </w:r>
    </w:p>
    <w:p>
      <w:pPr>
        <w:pStyle w:val="3"/>
        <w:snapToGrid w:val="0"/>
        <w:spacing w:before="70" w:line="360" w:lineRule="auto"/>
        <w:ind w:left="536"/>
        <w:contextualSpacing/>
        <w:rPr>
          <w:lang w:eastAsia="zh-CN"/>
        </w:rPr>
      </w:pPr>
      <w:r>
        <w:rPr>
          <w:rFonts w:hint="eastAsia"/>
          <w:lang w:eastAsia="zh-CN"/>
        </w:rPr>
        <w:t xml:space="preserve">3.1供应商具备有效的安全生产许可证; </w:t>
      </w:r>
    </w:p>
    <w:p>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pPr>
        <w:pStyle w:val="3"/>
        <w:snapToGrid w:val="0"/>
        <w:spacing w:before="70" w:line="360" w:lineRule="auto"/>
        <w:ind w:left="536"/>
        <w:contextualSpacing/>
        <w:rPr>
          <w:lang w:eastAsia="zh-CN"/>
        </w:rPr>
      </w:pPr>
      <w:r>
        <w:rPr>
          <w:rFonts w:hint="eastAsia"/>
          <w:lang w:eastAsia="zh-CN"/>
        </w:rPr>
        <w:t xml:space="preserve">3.4为本项目提供整体设计、规范编制或者项目管理、监理、检测等服务的供应商，不得再参与本项目投标。 </w:t>
      </w:r>
    </w:p>
    <w:p>
      <w:pPr>
        <w:pStyle w:val="14"/>
        <w:snapToGrid w:val="0"/>
        <w:spacing w:before="35" w:line="360" w:lineRule="auto"/>
        <w:ind w:left="598"/>
        <w:contextualSpacing/>
        <w:rPr>
          <w:b w:val="0"/>
          <w:bCs w:val="0"/>
          <w:lang w:eastAsia="zh-CN"/>
        </w:rPr>
      </w:pPr>
      <w:r>
        <w:rPr>
          <w:lang w:eastAsia="zh-CN"/>
        </w:rPr>
        <w:t>三、获取采购文件</w:t>
      </w:r>
    </w:p>
    <w:p>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3</w:t>
      </w:r>
      <w:r>
        <w:rPr>
          <w:rFonts w:cs="宋体"/>
          <w:u w:val="single" w:color="000000"/>
          <w:lang w:eastAsia="zh-CN"/>
        </w:rPr>
        <w:t xml:space="preserve"> </w:t>
      </w:r>
      <w:r>
        <w:rPr>
          <w:lang w:eastAsia="zh-CN"/>
        </w:rPr>
        <w:t xml:space="preserve">年 </w:t>
      </w:r>
      <w:r>
        <w:rPr>
          <w:rFonts w:hint="eastAsia" w:cs="宋体"/>
          <w:u w:val="single" w:color="000000"/>
          <w:lang w:eastAsia="zh-CN"/>
        </w:rPr>
        <w:t>12</w:t>
      </w:r>
      <w:r>
        <w:rPr>
          <w:rFonts w:cs="宋体"/>
          <w:u w:val="single" w:color="000000"/>
          <w:lang w:eastAsia="zh-CN"/>
        </w:rPr>
        <w:t xml:space="preserve"> </w:t>
      </w:r>
      <w:r>
        <w:rPr>
          <w:lang w:eastAsia="zh-CN"/>
        </w:rPr>
        <w:t xml:space="preserve">月 </w:t>
      </w:r>
      <w:r>
        <w:rPr>
          <w:rFonts w:hint="eastAsia" w:cs="宋体"/>
          <w:u w:val="single" w:color="000000"/>
          <w:lang w:eastAsia="zh-CN"/>
        </w:rPr>
        <w:t>2</w:t>
      </w:r>
      <w:r>
        <w:rPr>
          <w:rFonts w:hint="eastAsia" w:cs="宋体"/>
          <w:u w:val="single" w:color="000000"/>
          <w:lang w:val="en-US" w:eastAsia="zh-CN"/>
        </w:rPr>
        <w:t>1</w:t>
      </w:r>
      <w:r>
        <w:rPr>
          <w:rFonts w:cs="宋体"/>
          <w:u w:val="single" w:color="000000"/>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3</w:t>
      </w:r>
      <w:r>
        <w:rPr>
          <w:rFonts w:cs="宋体"/>
          <w:u w:val="single" w:color="000000"/>
          <w:lang w:eastAsia="zh-CN"/>
        </w:rPr>
        <w:t xml:space="preserve"> </w:t>
      </w:r>
      <w:r>
        <w:rPr>
          <w:lang w:eastAsia="zh-CN"/>
        </w:rPr>
        <w:t xml:space="preserve">年 </w:t>
      </w:r>
      <w:r>
        <w:rPr>
          <w:rFonts w:hint="eastAsia" w:cs="宋体"/>
          <w:u w:val="single" w:color="000000"/>
          <w:lang w:eastAsia="zh-CN"/>
        </w:rPr>
        <w:t>12</w:t>
      </w:r>
      <w:r>
        <w:rPr>
          <w:rFonts w:cs="宋体"/>
          <w:u w:val="single" w:color="000000"/>
          <w:lang w:eastAsia="zh-CN"/>
        </w:rPr>
        <w:t xml:space="preserve"> </w:t>
      </w:r>
      <w:r>
        <w:rPr>
          <w:lang w:eastAsia="zh-CN"/>
        </w:rPr>
        <w:t xml:space="preserve">月 </w:t>
      </w:r>
      <w:r>
        <w:rPr>
          <w:rFonts w:hint="eastAsia" w:cs="宋体"/>
          <w:u w:val="single" w:color="000000"/>
          <w:lang w:eastAsia="zh-CN"/>
        </w:rPr>
        <w:t>2</w:t>
      </w:r>
      <w:r>
        <w:rPr>
          <w:rFonts w:hint="eastAsia" w:cs="宋体"/>
          <w:u w:val="single" w:color="000000"/>
          <w:lang w:val="en-US" w:eastAsia="zh-CN"/>
        </w:rPr>
        <w:t>8</w:t>
      </w:r>
      <w:r>
        <w:rPr>
          <w:rFonts w:cs="宋体"/>
          <w:u w:val="single" w:color="000000"/>
          <w:lang w:eastAsia="zh-CN"/>
        </w:rPr>
        <w:t xml:space="preserve"> </w:t>
      </w:r>
      <w:r>
        <w:rPr>
          <w:lang w:eastAsia="zh-CN"/>
        </w:rPr>
        <w:t>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ascii="宋体" w:hAnsi="宋体" w:eastAsia="宋体" w:cs="宋体"/>
          <w:sz w:val="24"/>
          <w:szCs w:val="24"/>
        </w:rPr>
        <w:t xml:space="preserve">  </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lang w:eastAsia="zh-CN"/>
        </w:rPr>
        <w:t xml:space="preserve"> </w:t>
      </w:r>
      <w:r>
        <w:rPr>
          <w:rFonts w:cs="宋体"/>
          <w:u w:val="single" w:color="000000"/>
          <w:lang w:eastAsia="zh-CN"/>
        </w:rPr>
        <w:t>202</w:t>
      </w:r>
      <w:r>
        <w:rPr>
          <w:rFonts w:hint="eastAsia" w:cs="宋体"/>
          <w:u w:val="single" w:color="000000"/>
          <w:lang w:val="en-US" w:eastAsia="zh-CN"/>
        </w:rPr>
        <w:t>3</w:t>
      </w:r>
      <w:r>
        <w:rPr>
          <w:lang w:eastAsia="zh-CN"/>
        </w:rPr>
        <w:t xml:space="preserve">年 </w:t>
      </w:r>
      <w:r>
        <w:rPr>
          <w:rFonts w:hint="eastAsia" w:cs="宋体"/>
          <w:u w:val="single" w:color="000000"/>
          <w:lang w:eastAsia="zh-CN"/>
        </w:rPr>
        <w:t>12</w:t>
      </w:r>
      <w:r>
        <w:rPr>
          <w:rFonts w:cs="宋体"/>
          <w:u w:val="single" w:color="000000"/>
          <w:lang w:eastAsia="zh-CN"/>
        </w:rPr>
        <w:t xml:space="preserve"> </w:t>
      </w:r>
      <w:r>
        <w:rPr>
          <w:lang w:eastAsia="zh-CN"/>
        </w:rPr>
        <w:t xml:space="preserve">月 </w:t>
      </w:r>
      <w:r>
        <w:rPr>
          <w:rFonts w:hint="eastAsia" w:cs="宋体"/>
          <w:u w:val="single" w:color="000000"/>
          <w:lang w:eastAsia="zh-CN"/>
        </w:rPr>
        <w:t>2</w:t>
      </w:r>
      <w:r>
        <w:rPr>
          <w:rFonts w:hint="eastAsia" w:cs="宋体"/>
          <w:u w:val="single" w:color="000000"/>
          <w:lang w:val="en-US" w:eastAsia="zh-CN"/>
        </w:rPr>
        <w:t>8</w:t>
      </w:r>
      <w:r>
        <w:rPr>
          <w:rFonts w:cs="宋体"/>
          <w:u w:val="single" w:color="000000"/>
          <w:lang w:eastAsia="zh-CN"/>
        </w:rPr>
        <w:t xml:space="preserve"> </w:t>
      </w:r>
      <w:r>
        <w:rPr>
          <w:lang w:eastAsia="zh-CN"/>
        </w:rPr>
        <w:t xml:space="preserve">日 </w:t>
      </w:r>
      <w:r>
        <w:rPr>
          <w:rFonts w:hint="eastAsia" w:cs="宋体"/>
          <w:u w:val="single" w:color="000000"/>
          <w:lang w:eastAsia="zh-CN"/>
        </w:rPr>
        <w:t>1</w:t>
      </w:r>
      <w:r>
        <w:rPr>
          <w:rFonts w:hint="eastAsia" w:cs="宋体"/>
          <w:u w:val="single" w:color="000000"/>
          <w:lang w:val="en-US" w:eastAsia="zh-CN"/>
        </w:rPr>
        <w:t>5</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eastAsia="zh-CN"/>
        </w:rPr>
        <w:t>0</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4"/>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202</w:t>
      </w:r>
      <w:r>
        <w:rPr>
          <w:rFonts w:hint="eastAsia" w:cs="宋体"/>
          <w:u w:val="single" w:color="000000"/>
          <w:lang w:val="en-US" w:eastAsia="zh-CN"/>
        </w:rPr>
        <w:t>3</w:t>
      </w:r>
      <w:r>
        <w:rPr>
          <w:rFonts w:cs="宋体"/>
          <w:spacing w:val="-60"/>
          <w:u w:val="single" w:color="000000"/>
          <w:lang w:eastAsia="zh-CN"/>
        </w:rPr>
        <w:t xml:space="preserve"> </w:t>
      </w:r>
      <w:r>
        <w:rPr>
          <w:lang w:eastAsia="zh-CN"/>
        </w:rPr>
        <w:t xml:space="preserve">年 </w:t>
      </w:r>
      <w:r>
        <w:rPr>
          <w:rFonts w:hint="eastAsia" w:cs="宋体"/>
          <w:u w:val="single" w:color="000000"/>
          <w:lang w:eastAsia="zh-CN"/>
        </w:rPr>
        <w:t>12</w:t>
      </w:r>
      <w:r>
        <w:rPr>
          <w:rFonts w:cs="宋体"/>
          <w:u w:val="single" w:color="000000"/>
          <w:lang w:eastAsia="zh-CN"/>
        </w:rPr>
        <w:t xml:space="preserve"> </w:t>
      </w:r>
      <w:r>
        <w:rPr>
          <w:lang w:eastAsia="zh-CN"/>
        </w:rPr>
        <w:t xml:space="preserve">月 </w:t>
      </w:r>
      <w:r>
        <w:rPr>
          <w:rFonts w:hint="eastAsia" w:cs="宋体"/>
          <w:u w:val="single" w:color="000000"/>
          <w:lang w:eastAsia="zh-CN"/>
        </w:rPr>
        <w:t>2</w:t>
      </w:r>
      <w:r>
        <w:rPr>
          <w:rFonts w:hint="eastAsia" w:cs="宋体"/>
          <w:u w:val="single" w:color="000000"/>
          <w:lang w:val="en-US" w:eastAsia="zh-CN"/>
        </w:rPr>
        <w:t>8</w:t>
      </w:r>
      <w:r>
        <w:rPr>
          <w:rFonts w:cs="宋体"/>
          <w:u w:val="single" w:color="000000"/>
          <w:lang w:eastAsia="zh-CN"/>
        </w:rPr>
        <w:t xml:space="preserve"> </w:t>
      </w:r>
      <w:r>
        <w:rPr>
          <w:lang w:eastAsia="zh-CN"/>
        </w:rPr>
        <w:t xml:space="preserve">日 </w:t>
      </w:r>
      <w:r>
        <w:rPr>
          <w:rFonts w:hint="eastAsia" w:cs="宋体"/>
          <w:u w:val="single" w:color="000000"/>
          <w:lang w:eastAsia="zh-CN"/>
        </w:rPr>
        <w:t>1</w:t>
      </w:r>
      <w:r>
        <w:rPr>
          <w:rFonts w:hint="eastAsia" w:cs="宋体"/>
          <w:u w:val="single" w:color="000000"/>
          <w:lang w:val="en-US" w:eastAsia="zh-CN"/>
        </w:rPr>
        <w:t>5</w:t>
      </w:r>
      <w:r>
        <w:rPr>
          <w:lang w:eastAsia="zh-CN"/>
        </w:rPr>
        <w:t>点</w:t>
      </w:r>
      <w:r>
        <w:rPr>
          <w:spacing w:val="-60"/>
          <w:lang w:eastAsia="zh-CN"/>
        </w:rPr>
        <w:t xml:space="preserve"> </w:t>
      </w:r>
      <w:r>
        <w:rPr>
          <w:rFonts w:hint="eastAsia" w:cs="宋体"/>
          <w:u w:val="single" w:color="000000"/>
          <w:lang w:eastAsia="zh-CN"/>
        </w:rPr>
        <w:t>0</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4"/>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pPr>
        <w:snapToGrid w:val="0"/>
        <w:spacing w:before="125" w:line="360" w:lineRule="auto"/>
        <w:ind w:left="536" w:right="1937" w:firstLine="60"/>
        <w:contextualSpacing/>
        <w:rPr>
          <w:rFonts w:ascii="宋体" w:hAnsi="宋体" w:eastAsia="宋体" w:cs="宋体"/>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r>
        <w:t>投标保证金</w:t>
      </w:r>
      <w:r>
        <w:rPr>
          <w:rFonts w:hint="eastAsia"/>
        </w:rPr>
        <w:t>：本项目不设投标保证金</w:t>
      </w:r>
    </w:p>
    <w:p>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spacing w:val="-60"/>
          <w:u w:val="single" w:color="000000"/>
          <w:lang w:eastAsia="zh-CN"/>
        </w:rPr>
        <w:t xml:space="preserve"> </w:t>
      </w:r>
      <w:r>
        <w:rPr>
          <w:rFonts w:cs="宋体"/>
          <w:u w:val="single" w:color="000000"/>
          <w:lang w:eastAsia="zh-CN"/>
        </w:rPr>
        <w:t>70</w:t>
      </w:r>
      <w:r>
        <w:rPr>
          <w:rFonts w:cs="宋体"/>
          <w:spacing w:val="-60"/>
          <w:u w:val="single" w:color="000000"/>
          <w:lang w:eastAsia="zh-CN"/>
        </w:rPr>
        <w:t xml:space="preserve"> </w:t>
      </w:r>
      <w:r>
        <w:rPr>
          <w:u w:val="single" w:color="000000"/>
          <w:lang w:eastAsia="zh-CN"/>
        </w:rPr>
        <w:t>号</w:t>
      </w:r>
      <w:r>
        <w:rPr>
          <w:lang w:eastAsia="zh-CN"/>
        </w:rPr>
        <w:t xml:space="preserve"> </w:t>
      </w:r>
    </w:p>
    <w:p>
      <w:pPr>
        <w:pStyle w:val="3"/>
        <w:snapToGrid w:val="0"/>
        <w:spacing w:before="125" w:line="360" w:lineRule="auto"/>
        <w:ind w:left="116" w:firstLine="480"/>
        <w:contextualSpacing/>
        <w:rPr>
          <w:rFonts w:hint="eastAsia"/>
          <w:spacing w:val="-2"/>
          <w:lang w:eastAsia="zh-CN"/>
        </w:rPr>
      </w:pPr>
      <w:r>
        <w:rPr>
          <w:spacing w:val="-2"/>
          <w:lang w:eastAsia="zh-CN"/>
        </w:rPr>
        <w:t>联系方式：</w:t>
      </w:r>
      <w:r>
        <w:rPr>
          <w:rFonts w:hint="eastAsia"/>
          <w:spacing w:val="-2"/>
          <w:lang w:eastAsia="zh-CN"/>
        </w:rPr>
        <w:t>周义发</w:t>
      </w:r>
      <w:r>
        <w:rPr>
          <w:spacing w:val="-2"/>
          <w:lang w:eastAsia="zh-CN"/>
        </w:rPr>
        <w:t xml:space="preserve">  </w:t>
      </w:r>
      <w:r>
        <w:rPr>
          <w:rFonts w:hint="eastAsia"/>
          <w:spacing w:val="-2"/>
          <w:lang w:eastAsia="zh-CN"/>
        </w:rPr>
        <w:t>13985897950</w:t>
      </w:r>
    </w:p>
    <w:p>
      <w:pPr>
        <w:pStyle w:val="3"/>
        <w:snapToGrid w:val="0"/>
        <w:spacing w:before="125" w:line="360" w:lineRule="auto"/>
        <w:ind w:left="116" w:firstLine="480"/>
        <w:contextualSpacing/>
        <w:rPr>
          <w:rFonts w:hint="eastAsia"/>
          <w:spacing w:val="-2"/>
          <w:lang w:val="en-US" w:eastAsia="zh-CN"/>
        </w:rPr>
      </w:pPr>
      <w:r>
        <w:rPr>
          <w:rFonts w:hint="eastAsia"/>
          <w:spacing w:val="-2"/>
          <w:lang w:val="en-US" w:eastAsia="zh-CN"/>
        </w:rPr>
        <w:t>邮箱：762722820@qq.com</w:t>
      </w:r>
    </w:p>
    <w:p>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Pr>
          <w:spacing w:val="-2"/>
          <w:lang w:eastAsia="zh-CN"/>
        </w:rPr>
        <w:t>，否则可能导致其投标被拒绝。如有不明之处请及时详询技术支持方。</w:t>
      </w:r>
    </w:p>
    <w:p>
      <w:pPr>
        <w:pStyle w:val="3"/>
        <w:snapToGrid w:val="0"/>
        <w:spacing w:before="125" w:line="360" w:lineRule="auto"/>
        <w:ind w:left="116" w:right="235" w:rightChars="112" w:firstLine="480"/>
        <w:contextualSpacing/>
        <w:rPr>
          <w:spacing w:val="-2"/>
          <w:lang w:val="en-US" w:eastAsia="zh-CN"/>
        </w:rPr>
      </w:pPr>
      <w:r>
        <w:rPr>
          <w:rFonts w:hint="eastAsia"/>
          <w:spacing w:val="-2"/>
          <w:lang w:val="en-US" w:eastAsia="zh-CN"/>
        </w:rPr>
        <w:t>2、请投标供应商携带公章到现场，不能携带请提前通知。</w:t>
      </w: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116" w:firstLine="480"/>
        <w:contextualSpacing/>
        <w:rPr>
          <w:rFonts w:hint="eastAsia"/>
          <w:spacing w:val="-2"/>
          <w:lang w:eastAsia="zh-CN"/>
        </w:rPr>
      </w:pPr>
    </w:p>
    <w:p>
      <w:pPr>
        <w:pStyle w:val="3"/>
        <w:snapToGrid w:val="0"/>
        <w:spacing w:before="125" w:line="360" w:lineRule="auto"/>
        <w:ind w:left="0" w:leftChars="0" w:firstLine="0" w:firstLineChars="0"/>
        <w:contextualSpacing/>
        <w:rPr>
          <w:spacing w:val="-2"/>
          <w:lang w:eastAsia="zh-CN"/>
        </w:rPr>
      </w:pPr>
    </w:p>
    <w:p>
      <w:pPr>
        <w:pStyle w:val="2"/>
        <w:jc w:val="center"/>
        <w:rPr>
          <w:kern w:val="0"/>
          <w:sz w:val="24"/>
          <w:szCs w:val="24"/>
        </w:rPr>
      </w:pPr>
      <w:bookmarkStart w:id="1" w:name="_Toc109569625"/>
      <w:r>
        <w:rPr>
          <w:rFonts w:hint="eastAsia"/>
          <w:kern w:val="0"/>
        </w:rPr>
        <w:t>第</w:t>
      </w:r>
      <w:r>
        <w:rPr>
          <w:rFonts w:ascii="TimesNewRomanPS-BoldMT" w:hAnsi="TimesNewRomanPS-BoldMT"/>
          <w:kern w:val="0"/>
        </w:rPr>
        <w:t>2</w:t>
      </w:r>
      <w:r>
        <w:rPr>
          <w:rFonts w:hint="eastAsia"/>
          <w:kern w:val="0"/>
        </w:rPr>
        <w:t>章谈判内容</w:t>
      </w:r>
      <w:bookmarkEnd w:id="1"/>
    </w:p>
    <w:p>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 xml:space="preserve">织金县人民医院采购电梯维保服务； </w:t>
      </w:r>
    </w:p>
    <w:p>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202</w:t>
      </w:r>
      <w:r>
        <w:rPr>
          <w:rFonts w:hint="eastAsia"/>
          <w:spacing w:val="-2"/>
          <w:lang w:val="en-US" w:eastAsia="zh-CN"/>
        </w:rPr>
        <w:t>4</w:t>
      </w:r>
      <w:r>
        <w:rPr>
          <w:rFonts w:hint="eastAsia"/>
          <w:spacing w:val="-2"/>
          <w:lang w:eastAsia="zh-CN"/>
        </w:rPr>
        <w:t xml:space="preserve">年全院11台电梯维保。 </w:t>
      </w:r>
    </w:p>
    <w:p>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pPr>
        <w:pStyle w:val="3"/>
        <w:snapToGrid w:val="0"/>
        <w:spacing w:before="125" w:line="360" w:lineRule="auto"/>
        <w:ind w:left="116" w:firstLine="480"/>
        <w:contextualSpacing/>
        <w:rPr>
          <w:b/>
          <w:spacing w:val="-2"/>
          <w:lang w:eastAsia="zh-CN"/>
        </w:rPr>
      </w:pPr>
      <w:r>
        <w:rPr>
          <w:rFonts w:hint="eastAsia"/>
          <w:b/>
          <w:spacing w:val="-2"/>
          <w:lang w:eastAsia="zh-CN"/>
        </w:rPr>
        <w:t>注：敬告：</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rPr>
          <w:kern w:val="0"/>
          <w:sz w:val="24"/>
          <w:szCs w:val="24"/>
        </w:rPr>
      </w:pPr>
      <w:bookmarkStart w:id="2" w:name="_Toc109569626"/>
      <w:r>
        <w:rPr>
          <w:rFonts w:hint="eastAsia"/>
          <w:kern w:val="0"/>
        </w:rPr>
        <w:t>第</w:t>
      </w:r>
      <w:r>
        <w:rPr>
          <w:rFonts w:ascii="TimesNewRomanPS-BoldMT" w:hAnsi="TimesNewRomanPS-BoldMT"/>
          <w:kern w:val="0"/>
        </w:rPr>
        <w:t>3</w:t>
      </w:r>
      <w:r>
        <w:rPr>
          <w:rFonts w:hint="eastAsia"/>
          <w:kern w:val="0"/>
        </w:rPr>
        <w:t>章谈判须知</w:t>
      </w:r>
      <w:bookmarkEnd w:id="2"/>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⑴服务时间：服务期一年。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（2）资格文件（资格审查项 原件扫描上传）：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供应商须具备建设行政主管部门核发的机电工程施工总承包三级及以上资质；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供应商须具备有效的安全生产许可证；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H.</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I.</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J.</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（3）技术文件：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参加谈判说明：简要介绍供应商的基本情况和对本《谈判文件》的响应程度(符合性审查项）；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技术偏离说明表：必须按附件4格式制作（符合性审查项）；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需求分析：结合评分项进行编制；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维保服务实施方案：结合评分项进行编制；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服务方案：结合评分项进行编制；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本地化服务：结合评分项进行编制；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供应商认为应该提交的技术性文件及资料。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（4）商务文件：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业绩：结合评分项进行编制；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供应商综合实力：结合评分项进行编制；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拟派项目团队：结合评分项进行编制；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供应商认为应该提交的其他商务文件及资料。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0" w:leftChars="0" w:firstLine="0" w:firstLineChars="0"/>
        <w:contextualSpacing/>
        <w:rPr>
          <w:spacing w:val="-2"/>
          <w:lang w:eastAsia="zh-CN"/>
        </w:rPr>
      </w:pPr>
    </w:p>
    <w:p>
      <w:pPr>
        <w:pStyle w:val="2"/>
        <w:jc w:val="center"/>
      </w:pPr>
      <w:bookmarkStart w:id="3" w:name="_Toc95745407"/>
      <w:bookmarkStart w:id="4" w:name="_Toc109569627"/>
      <w:r>
        <w:t>第</w:t>
      </w:r>
      <w:r>
        <w:rPr>
          <w:rFonts w:hint="eastAsia"/>
          <w:spacing w:val="-82"/>
        </w:rPr>
        <w:t>4</w:t>
      </w:r>
      <w:r>
        <w:t>章</w:t>
      </w:r>
      <w:r>
        <w:rPr>
          <w:spacing w:val="2"/>
        </w:rPr>
        <w:t>评审方法、原则和纪律</w:t>
      </w:r>
      <w:bookmarkEnd w:id="3"/>
      <w:bookmarkEnd w:id="4"/>
    </w:p>
    <w:p>
      <w:pPr>
        <w:pStyle w:val="14"/>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3"/>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3"/>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3"/>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3"/>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3"/>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3"/>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3"/>
        <w:snapToGrid w:val="0"/>
        <w:spacing w:line="360" w:lineRule="auto"/>
        <w:ind w:left="0" w:firstLine="586"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w:t>
      </w:r>
      <w:r>
        <w:rPr>
          <w:rFonts w:hint="eastAsia" w:cs="宋体"/>
          <w:b/>
          <w:bCs/>
          <w:spacing w:val="2"/>
          <w:lang w:val="en-US" w:eastAsia="zh-CN"/>
        </w:rPr>
        <w:t>电梯维保</w:t>
      </w:r>
      <w:r>
        <w:rPr>
          <w:spacing w:val="1"/>
          <w:lang w:eastAsia="zh-CN"/>
        </w:rPr>
        <w:t>）</w:t>
      </w:r>
      <w:r>
        <w:rPr>
          <w:spacing w:val="2"/>
          <w:lang w:eastAsia="zh-CN"/>
        </w:rPr>
        <w:t>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加</w:t>
      </w:r>
      <w:r>
        <w:rPr>
          <w:spacing w:val="1"/>
          <w:lang w:eastAsia="zh-CN"/>
        </w:rPr>
        <w:t>谈判，基础报价相同的，由谈判小组抽签确定，其他投标无效。</w:t>
      </w:r>
    </w:p>
    <w:p>
      <w:pPr>
        <w:pStyle w:val="14"/>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pPr>
        <w:pStyle w:val="14"/>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3"/>
        <w:snapToGrid w:val="0"/>
        <w:spacing w:line="360" w:lineRule="auto"/>
        <w:ind w:left="574"/>
        <w:contextualSpacing/>
        <w:rPr>
          <w:lang w:eastAsia="zh-CN"/>
        </w:rPr>
      </w:pPr>
      <w:r>
        <w:rPr>
          <w:spacing w:val="1"/>
          <w:lang w:eastAsia="zh-CN"/>
        </w:rPr>
        <w:t>竞争性谈判小组在采购活动过程中应当履行下列职责：</w:t>
      </w:r>
    </w:p>
    <w:p>
      <w:pPr>
        <w:pStyle w:val="3"/>
        <w:snapToGrid w:val="0"/>
        <w:spacing w:before="154" w:line="360" w:lineRule="auto"/>
        <w:ind w:left="574"/>
        <w:contextualSpacing/>
        <w:rPr>
          <w:lang w:eastAsia="zh-CN"/>
        </w:rPr>
      </w:pPr>
      <w:r>
        <w:rPr>
          <w:spacing w:val="1"/>
          <w:lang w:eastAsia="zh-CN"/>
        </w:rPr>
        <w:t>（一）确认谈判文件；</w:t>
      </w:r>
    </w:p>
    <w:p>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3"/>
        <w:snapToGrid w:val="0"/>
        <w:spacing w:before="154" w:line="360" w:lineRule="auto"/>
        <w:ind w:left="574"/>
        <w:contextualSpacing/>
        <w:rPr>
          <w:lang w:eastAsia="zh-CN"/>
        </w:rPr>
      </w:pPr>
      <w:r>
        <w:rPr>
          <w:spacing w:val="1"/>
          <w:lang w:eastAsia="zh-CN"/>
        </w:rPr>
        <w:t>（三）审查供应商的响应文件并作出评价；</w:t>
      </w:r>
    </w:p>
    <w:p>
      <w:pPr>
        <w:pStyle w:val="3"/>
        <w:snapToGrid w:val="0"/>
        <w:spacing w:before="0" w:line="360" w:lineRule="auto"/>
        <w:ind w:left="574"/>
        <w:contextualSpacing/>
        <w:rPr>
          <w:spacing w:val="1"/>
          <w:lang w:eastAsia="zh-CN"/>
        </w:rPr>
      </w:pPr>
      <w:r>
        <w:rPr>
          <w:spacing w:val="1"/>
          <w:lang w:eastAsia="zh-CN"/>
        </w:rPr>
        <w:t>（四）要求供应商解释或者澄清其响应文件；</w:t>
      </w:r>
    </w:p>
    <w:p>
      <w:pPr>
        <w:pStyle w:val="3"/>
        <w:snapToGrid w:val="0"/>
        <w:spacing w:before="0" w:line="360" w:lineRule="auto"/>
        <w:ind w:left="574"/>
        <w:contextualSpacing/>
        <w:rPr>
          <w:lang w:eastAsia="zh-CN"/>
        </w:rPr>
      </w:pPr>
      <w:r>
        <w:rPr>
          <w:spacing w:val="1"/>
          <w:lang w:eastAsia="zh-CN"/>
        </w:rPr>
        <w:t>（五）编写评审报告；</w:t>
      </w:r>
    </w:p>
    <w:p>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3"/>
        <w:snapToGrid w:val="0"/>
        <w:spacing w:line="360" w:lineRule="auto"/>
        <w:ind w:left="0" w:right="54" w:firstLine="574"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3"/>
        <w:snapToGrid w:val="0"/>
        <w:spacing w:before="37" w:line="360" w:lineRule="auto"/>
        <w:ind w:left="0" w:right="54" w:firstLine="574"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3"/>
        <w:snapToGrid w:val="0"/>
        <w:spacing w:before="0" w:line="360" w:lineRule="auto"/>
        <w:ind w:left="0" w:right="104"/>
        <w:contextualSpacing/>
        <w:rPr>
          <w:spacing w:val="1"/>
          <w:lang w:eastAsia="zh-CN"/>
        </w:rPr>
      </w:pPr>
      <w:r>
        <w:rPr>
          <w:rFonts w:hint="eastAsia" w:cs="宋体"/>
          <w:lang w:val="en-US" w:eastAsia="zh-CN"/>
        </w:rPr>
        <w:t xml:space="preserve">     </w:t>
      </w: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3"/>
        <w:snapToGrid w:val="0"/>
        <w:spacing w:before="0" w:line="360" w:lineRule="auto"/>
        <w:ind w:left="0" w:right="104"/>
        <w:contextualSpacing/>
        <w:rPr>
          <w:lang w:eastAsia="zh-CN"/>
        </w:rPr>
      </w:pPr>
      <w:r>
        <w:rPr>
          <w:rFonts w:hint="eastAsia" w:cs="宋体"/>
          <w:lang w:val="en-US" w:eastAsia="zh-CN"/>
        </w:rPr>
        <w:t xml:space="preserve">     </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14"/>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2"/>
          <w:lang w:eastAsia="zh-CN"/>
        </w:rPr>
        <w:t>出；</w:t>
      </w:r>
    </w:p>
    <w:p>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1"/>
          <w:lang w:eastAsia="zh-CN"/>
        </w:rPr>
        <w:t>工作无关的人员不得进入评标现场。</w:t>
      </w:r>
    </w:p>
    <w:p>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rFonts w:cs="宋体"/>
          <w:lang w:eastAsia="zh-CN"/>
        </w:rPr>
      </w:pPr>
    </w:p>
    <w:p>
      <w:pPr>
        <w:pStyle w:val="2"/>
        <w:jc w:val="center"/>
        <w:rPr>
          <w:kern w:val="0"/>
          <w:sz w:val="24"/>
          <w:szCs w:val="24"/>
        </w:rPr>
      </w:pPr>
      <w:bookmarkStart w:id="5" w:name="_Toc109569628"/>
      <w:r>
        <w:rPr>
          <w:rFonts w:hint="eastAsia"/>
          <w:kern w:val="0"/>
        </w:rPr>
        <w:t>第</w:t>
      </w:r>
      <w:r>
        <w:rPr>
          <w:rFonts w:ascii="TimesNewRomanPS-BoldMT" w:hAnsi="TimesNewRomanPS-BoldMT"/>
          <w:kern w:val="0"/>
        </w:rPr>
        <w:t>5</w:t>
      </w:r>
      <w:r>
        <w:rPr>
          <w:rFonts w:hint="eastAsia"/>
          <w:kern w:val="0"/>
        </w:rPr>
        <w:t>章谈判程序</w:t>
      </w:r>
      <w:bookmarkEnd w:id="5"/>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w:t>
      </w:r>
      <w:r>
        <w:rPr>
          <w:spacing w:val="1"/>
          <w:lang w:eastAsia="zh-CN"/>
        </w:rPr>
        <w:t>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val="en-US" w:eastAsia="zh-CN"/>
        </w:rPr>
        <w:t>采购人员</w:t>
      </w:r>
      <w:r>
        <w:rPr>
          <w:spacing w:val="-39"/>
          <w:lang w:eastAsia="zh-CN"/>
        </w:rPr>
        <w:t>，</w:t>
      </w:r>
      <w:r>
        <w:rPr>
          <w:spacing w:val="2"/>
          <w:lang w:eastAsia="zh-CN"/>
        </w:rPr>
        <w:t>由</w:t>
      </w:r>
      <w:r>
        <w:rPr>
          <w:rFonts w:hint="eastAsia"/>
          <w:spacing w:val="2"/>
          <w:lang w:val="en-US" w:eastAsia="zh-CN"/>
        </w:rPr>
        <w:t>采购人员</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3"/>
        <w:snapToGrid w:val="0"/>
        <w:spacing w:line="360" w:lineRule="auto"/>
        <w:ind w:left="6" w:leftChars="0" w:firstLine="578" w:firstLineChars="241"/>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供应商必须保证在谈判过程。在谈判小组发出补充响</w:t>
      </w: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分钟内未进行有效报价的，以第一轮报价作为该轮报价，以此类推）。</w:t>
      </w:r>
    </w:p>
    <w:p>
      <w:pPr>
        <w:pStyle w:val="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val="en-US" w:eastAsia="zh-CN"/>
        </w:rPr>
        <w:t>采购人员</w:t>
      </w:r>
      <w:r>
        <w:rPr>
          <w:spacing w:val="-39"/>
          <w:lang w:eastAsia="zh-CN"/>
        </w:rPr>
        <w:t>，</w:t>
      </w:r>
      <w:r>
        <w:rPr>
          <w:spacing w:val="2"/>
          <w:lang w:eastAsia="zh-CN"/>
        </w:rPr>
        <w:t>由</w:t>
      </w:r>
      <w:r>
        <w:rPr>
          <w:rFonts w:hint="eastAsia"/>
          <w:spacing w:val="2"/>
          <w:lang w:val="en-US" w:eastAsia="zh-CN"/>
        </w:rPr>
        <w:t>采购人员</w:t>
      </w:r>
      <w:r>
        <w:rPr>
          <w:spacing w:val="2"/>
          <w:lang w:eastAsia="zh-CN"/>
        </w:rPr>
        <w:t>通知供应</w:t>
      </w:r>
      <w:r>
        <w:rPr>
          <w:lang w:eastAsia="zh-CN"/>
        </w:rPr>
        <w:t>商在</w:t>
      </w:r>
      <w:r>
        <w:rPr>
          <w:spacing w:val="-39"/>
          <w:lang w:eastAsia="zh-CN"/>
        </w:rPr>
        <w:t xml:space="preserve"> </w:t>
      </w:r>
      <w:r>
        <w:rPr>
          <w:rFonts w:hint="eastAsia"/>
          <w:spacing w:val="-39"/>
          <w:lang w:val="en-US" w:eastAsia="zh-CN"/>
        </w:rPr>
        <w:t>2</w:t>
      </w:r>
      <w:r>
        <w:rPr>
          <w:rFonts w:cs="宋体"/>
          <w:lang w:eastAsia="zh-CN"/>
        </w:rPr>
        <w:t>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pPr>
        <w:widowControl/>
        <w:ind w:firstLine="630" w:firstLineChars="300"/>
        <w:jc w:val="left"/>
        <w:rPr>
          <w:spacing w:val="1"/>
        </w:rPr>
      </w:pPr>
      <w:r>
        <w:rPr>
          <w:rFonts w:cs="宋体"/>
        </w:rPr>
        <w:t>5.13</w:t>
      </w:r>
      <w:r>
        <w:rPr>
          <w:rFonts w:cs="宋体"/>
          <w:spacing w:val="2"/>
        </w:rPr>
        <w:t xml:space="preserve"> </w:t>
      </w:r>
      <w:r>
        <w:rPr>
          <w:spacing w:val="1"/>
        </w:rPr>
        <w:t>谈判会议结束。</w:t>
      </w:r>
    </w:p>
    <w:p>
      <w:pPr>
        <w:pStyle w:val="2"/>
        <w:jc w:val="center"/>
        <w:rPr>
          <w:kern w:val="0"/>
          <w:sz w:val="24"/>
          <w:szCs w:val="24"/>
        </w:rPr>
      </w:pPr>
      <w:bookmarkStart w:id="6" w:name="_Toc109569629"/>
      <w:r>
        <w:rPr>
          <w:rFonts w:hint="eastAsia"/>
          <w:kern w:val="0"/>
        </w:rPr>
        <w:t>第</w:t>
      </w:r>
      <w:r>
        <w:rPr>
          <w:rFonts w:hint="eastAsia" w:ascii="TimesNewRomanPS-BoldMT" w:hAnsi="TimesNewRomanPS-BoldMT"/>
          <w:kern w:val="0"/>
        </w:rPr>
        <w:t>6</w:t>
      </w:r>
      <w:r>
        <w:rPr>
          <w:rFonts w:hint="eastAsia"/>
          <w:kern w:val="0"/>
        </w:rPr>
        <w:t>章合同主要条款</w:t>
      </w:r>
      <w:bookmarkEnd w:id="6"/>
    </w:p>
    <w:p>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3"/>
        <w:snapToGrid w:val="0"/>
        <w:spacing w:line="360" w:lineRule="auto"/>
        <w:ind w:right="19" w:firstLine="472"/>
        <w:contextualSpacing/>
        <w:rPr>
          <w:rFonts w:hint="eastAsia"/>
          <w:spacing w:val="1"/>
          <w:lang w:eastAsia="zh-CN"/>
        </w:rPr>
      </w:pPr>
      <w:r>
        <w:rPr>
          <w:rFonts w:cs="宋体"/>
          <w:lang w:eastAsia="zh-CN"/>
        </w:rPr>
        <w:t>6.</w:t>
      </w:r>
      <w:r>
        <w:rPr>
          <w:rFonts w:hint="eastAsia" w:cs="宋体"/>
          <w:lang w:val="en-US" w:eastAsia="zh-CN"/>
        </w:rPr>
        <w:t>2.1</w:t>
      </w:r>
      <w:r>
        <w:rPr>
          <w:rFonts w:hint="eastAsia"/>
          <w:spacing w:val="1"/>
          <w:lang w:eastAsia="zh-CN"/>
        </w:rPr>
        <w:t>合同期内，乙方派专业技术人员，根据国家标准和规范，对甲方电梯设备进行维护、调整、检查、润滑、清洁等维护保养工作，每台每月不少于2次，以保持设备的正常运行。</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6.2.2</w:t>
      </w:r>
      <w:r>
        <w:rPr>
          <w:rFonts w:hint="eastAsia"/>
          <w:spacing w:val="1"/>
          <w:lang w:eastAsia="zh-CN"/>
        </w:rPr>
        <w:t>乙方每次保养前必须通知甲方现场负责人，取得同意后方可进行维护保养工作。停止设备运行进行维护保养时应设置明显的检修标志。</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6.2.3</w:t>
      </w:r>
      <w:r>
        <w:rPr>
          <w:rFonts w:hint="eastAsia"/>
          <w:spacing w:val="1"/>
          <w:lang w:eastAsia="zh-CN"/>
        </w:rPr>
        <w:t>乙方维保时，若发现设备存在安全隐患应及时通知甲方负责人，必要时可以停止电梯的使用。每次保养完毕后填写保养记录，由甲方负责人签字认可，留一份在甲方存档，作为提供给质监局，对该设备随时1抽查和年检时的必备资料。</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6.2.4乙方</w:t>
      </w:r>
      <w:r>
        <w:rPr>
          <w:rFonts w:hint="eastAsia"/>
          <w:spacing w:val="1"/>
          <w:lang w:eastAsia="zh-CN"/>
        </w:rPr>
        <w:t>方负责设备的年检，并确保一次性通过 (年检费由甲方支付)</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6.2.5</w:t>
      </w:r>
      <w:r>
        <w:rPr>
          <w:rFonts w:hint="eastAsia"/>
          <w:spacing w:val="1"/>
          <w:lang w:eastAsia="zh-CN"/>
        </w:rPr>
        <w:t>配合执法部门(质监局)对该设备的随时抽查和定期检测(年检)工作。整改检测时提出的属于乙方工作范围内的不合格项目，乙方负责整改，整改合格后将其合格证置于设备内明显位置，其检测报告书交甲方负责人存档保管.</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6.2.6</w:t>
      </w:r>
      <w:r>
        <w:rPr>
          <w:rFonts w:hint="eastAsia"/>
          <w:spacing w:val="1"/>
          <w:lang w:eastAsia="zh-CN"/>
        </w:rPr>
        <w:t>乙方对甲方设备提供 24小时应急处理服务，设备出现故障，乙方接到报修通知后，必须保证在1.5小时内到达现场并于6小时之内(视维修难易程度定)排除故完成维护。如该故在 6小时内不能修复，乙方应将设备故障以及原医以书面形式告知甲方。</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6.2.7</w:t>
      </w:r>
      <w:r>
        <w:rPr>
          <w:rFonts w:hint="eastAsia"/>
          <w:spacing w:val="1"/>
          <w:lang w:eastAsia="zh-CN"/>
        </w:rPr>
        <w:t>维修人员必须持证上岗，每次维修结束后填写维修任务单，由甲方负责人签字认可，留一份在甲方存档，作为提供给质监局对该设备随时抽查和年检时的必备资料</w:t>
      </w:r>
    </w:p>
    <w:p>
      <w:pPr>
        <w:pStyle w:val="3"/>
        <w:snapToGrid w:val="0"/>
        <w:spacing w:line="360" w:lineRule="auto"/>
        <w:ind w:right="19" w:firstLine="472"/>
        <w:contextualSpacing/>
        <w:rPr>
          <w:rFonts w:hint="eastAsia"/>
          <w:spacing w:val="1"/>
          <w:lang w:eastAsia="zh-CN"/>
        </w:rPr>
      </w:pPr>
      <w:r>
        <w:rPr>
          <w:rFonts w:hint="eastAsia"/>
          <w:spacing w:val="1"/>
          <w:lang w:eastAsia="zh-CN"/>
        </w:rPr>
        <w:t>设备在正常运行中发生故障或设备损坏。乙方应及时维修或更换D</w:t>
      </w:r>
    </w:p>
    <w:p>
      <w:pPr>
        <w:pStyle w:val="3"/>
        <w:snapToGrid w:val="0"/>
        <w:spacing w:line="360" w:lineRule="auto"/>
        <w:ind w:right="19" w:firstLine="472"/>
        <w:contextualSpacing/>
        <w:rPr>
          <w:rFonts w:hint="eastAsia"/>
          <w:spacing w:val="1"/>
          <w:lang w:eastAsia="zh-CN"/>
        </w:rPr>
      </w:pPr>
      <w:r>
        <w:rPr>
          <w:rFonts w:hint="eastAsia"/>
          <w:spacing w:val="1"/>
          <w:lang w:val="en-US" w:eastAsia="zh-CN"/>
        </w:rPr>
        <w:t>6.2.8</w:t>
      </w:r>
      <w:r>
        <w:rPr>
          <w:rFonts w:hint="eastAsia"/>
          <w:spacing w:val="1"/>
          <w:lang w:eastAsia="zh-CN"/>
        </w:rPr>
        <w:t>如有主要设备损坏或发生安全事故，应查出原因另作事故记录，双方存档备查,</w:t>
      </w:r>
    </w:p>
    <w:p>
      <w:pPr>
        <w:pStyle w:val="3"/>
        <w:snapToGrid w:val="0"/>
        <w:spacing w:line="360" w:lineRule="auto"/>
        <w:ind w:left="586"/>
        <w:contextualSpacing/>
        <w:rPr>
          <w:lang w:eastAsia="zh-CN"/>
        </w:rPr>
      </w:pPr>
      <w:r>
        <w:rPr>
          <w:rFonts w:cs="宋体"/>
          <w:lang w:eastAsia="zh-CN"/>
        </w:rPr>
        <w:t>6.</w:t>
      </w:r>
      <w:r>
        <w:rPr>
          <w:rFonts w:hint="eastAsia" w:cs="宋体"/>
          <w:lang w:val="en-US" w:eastAsia="zh-CN"/>
        </w:rPr>
        <w:t>3</w:t>
      </w:r>
      <w:r>
        <w:rPr>
          <w:rFonts w:cs="宋体"/>
          <w:spacing w:val="2"/>
          <w:lang w:eastAsia="zh-CN"/>
        </w:rPr>
        <w:t xml:space="preserve"> </w:t>
      </w:r>
      <w:r>
        <w:rPr>
          <w:rFonts w:hint="eastAsia"/>
          <w:spacing w:val="1"/>
          <w:lang w:val="en-US" w:eastAsia="zh-CN"/>
        </w:rPr>
        <w:t>维保</w:t>
      </w:r>
      <w:r>
        <w:rPr>
          <w:spacing w:val="1"/>
          <w:lang w:eastAsia="zh-CN"/>
        </w:rPr>
        <w:t>期限：</w:t>
      </w:r>
      <w:r>
        <w:rPr>
          <w:rFonts w:hint="eastAsia"/>
          <w:spacing w:val="1"/>
          <w:lang w:val="en-US" w:eastAsia="zh-CN"/>
        </w:rPr>
        <w:t>维保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3"/>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left="0" w:leftChars="0" w:right="103" w:firstLine="0" w:firstLineChars="0"/>
        <w:contextualSpacing/>
        <w:jc w:val="both"/>
        <w:rPr>
          <w:spacing w:val="2"/>
          <w:lang w:eastAsia="zh-CN"/>
        </w:rPr>
      </w:pPr>
    </w:p>
    <w:p>
      <w:pPr>
        <w:pStyle w:val="2"/>
        <w:jc w:val="center"/>
        <w:rPr>
          <w:rFonts w:ascii="宋体" w:hAnsi="宋体" w:eastAsia="宋体" w:cs="宋体"/>
          <w:kern w:val="0"/>
          <w:sz w:val="24"/>
          <w:szCs w:val="24"/>
        </w:rPr>
      </w:pPr>
      <w:bookmarkStart w:id="7" w:name="_Toc109569630"/>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lang w:eastAsia="zh-CN"/>
        </w:rPr>
      </w:pPr>
    </w:p>
    <w:p>
      <w:pPr>
        <w:pStyle w:val="2"/>
        <w:rPr>
          <w:kern w:val="0"/>
          <w:sz w:val="24"/>
          <w:szCs w:val="24"/>
        </w:rPr>
      </w:pPr>
      <w:bookmarkStart w:id="8" w:name="_Toc109569631"/>
      <w:r>
        <w:rPr>
          <w:rFonts w:hint="eastAsia"/>
          <w:kern w:val="0"/>
        </w:rPr>
        <w:t>中小企业声明函（货物）</w:t>
      </w:r>
      <w:bookmarkEnd w:id="8"/>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rPr>
          <w:kern w:val="0"/>
          <w:sz w:val="24"/>
          <w:szCs w:val="24"/>
        </w:rPr>
      </w:pPr>
      <w:bookmarkStart w:id="9" w:name="_Toc109569632"/>
      <w:r>
        <w:rPr>
          <w:rFonts w:hint="eastAsia"/>
          <w:kern w:val="0"/>
        </w:rPr>
        <w:t>中小企业声明函（工程、服务）</w:t>
      </w:r>
      <w:bookmarkEnd w:id="9"/>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pPr>
        <w:pStyle w:val="3"/>
        <w:snapToGrid w:val="0"/>
        <w:spacing w:line="360" w:lineRule="auto"/>
        <w:ind w:right="103" w:firstLine="484"/>
        <w:contextualSpacing/>
        <w:jc w:val="both"/>
        <w:rPr>
          <w:spacing w:val="2"/>
          <w:lang w:eastAsia="zh-CN"/>
        </w:rPr>
      </w:pPr>
      <w:r>
        <w:rPr>
          <w:rFonts w:hint="eastAsia"/>
          <w:spacing w:val="2"/>
          <w:lang w:eastAsia="zh-CN"/>
        </w:rPr>
        <w:t>日期：</w:t>
      </w: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pStyle w:val="2"/>
        <w:jc w:val="center"/>
        <w:rPr>
          <w:kern w:val="0"/>
          <w:sz w:val="24"/>
          <w:szCs w:val="24"/>
        </w:rPr>
      </w:pPr>
      <w:bookmarkStart w:id="10" w:name="_Toc109569633"/>
      <w:r>
        <w:rPr>
          <w:rFonts w:hint="eastAsia"/>
          <w:kern w:val="0"/>
        </w:rPr>
        <w:t>第</w:t>
      </w:r>
      <w:r>
        <w:rPr>
          <w:rFonts w:ascii="TimesNewRomanPS-BoldMT" w:hAnsi="TimesNewRomanPS-BoldMT"/>
          <w:kern w:val="0"/>
        </w:rPr>
        <w:t>9</w:t>
      </w:r>
      <w:r>
        <w:rPr>
          <w:rFonts w:hint="eastAsia"/>
          <w:kern w:val="0"/>
        </w:rPr>
        <w:t>章附件</w:t>
      </w:r>
      <w:bookmarkEnd w:id="10"/>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pPr>
        <w:pStyle w:val="3"/>
        <w:snapToGrid w:val="0"/>
        <w:spacing w:before="26" w:line="360" w:lineRule="auto"/>
        <w:contextualSpacing/>
        <w:rPr>
          <w:lang w:eastAsia="zh-CN"/>
        </w:rPr>
      </w:pPr>
      <w:r>
        <w:rPr>
          <w:spacing w:val="1"/>
          <w:lang w:eastAsia="zh-CN"/>
        </w:rPr>
        <w:t>致：织金县人民医院</w:t>
      </w:r>
    </w:p>
    <w:p>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3"/>
        <w:snapToGrid w:val="0"/>
        <w:spacing w:before="67" w:line="360" w:lineRule="auto"/>
        <w:ind w:left="586"/>
        <w:contextualSpacing/>
        <w:rPr>
          <w:lang w:eastAsia="zh-CN"/>
        </w:rPr>
      </w:pPr>
      <w:r>
        <w:rPr>
          <w:spacing w:val="1"/>
          <w:lang w:eastAsia="zh-CN"/>
        </w:rPr>
        <w:t>一、提交《响应文件》。</w:t>
      </w:r>
    </w:p>
    <w:p>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7" style="position:absolute;left:0;margin-left:437.1pt;margin-top:15.45pt;height:0.75pt;width:0.1pt;mso-position-horizontal-relative:page;rotation:0f;z-index:-251658240;" coordorigin="8742,309" coordsize="2,15">
            <o:lock v:ext="edit" position="f" selection="f" grouping="f" rotation="f" cropping="f" text="f" aspectratio="f"/>
            <v:shape id="未知 60" o:spid="_x0000_s1028"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pPr>
        <w:pStyle w:val="3"/>
        <w:tabs>
          <w:tab w:val="left" w:pos="5974"/>
          <w:tab w:val="left" w:pos="6457"/>
        </w:tabs>
        <w:snapToGrid w:val="0"/>
        <w:spacing w:before="67" w:line="360" w:lineRule="auto"/>
        <w:ind w:left="5490"/>
        <w:contextualSpacing/>
      </w:pPr>
      <w:r>
        <w:t>年</w:t>
      </w:r>
      <w:r>
        <w:tab/>
      </w:r>
      <w:r>
        <w:t>月</w:t>
      </w:r>
      <w:r>
        <w:tab/>
      </w:r>
      <w:r>
        <w:t>日</w:t>
      </w:r>
    </w:p>
    <w:p>
      <w:pPr>
        <w:pStyle w:val="3"/>
        <w:tabs>
          <w:tab w:val="left" w:pos="3552"/>
        </w:tabs>
        <w:snapToGrid w:val="0"/>
        <w:spacing w:before="0" w:line="360" w:lineRule="auto"/>
        <w:ind w:left="405"/>
        <w:contextualSpacing/>
        <w:rPr>
          <w:lang w:eastAsia="zh-CN"/>
        </w:rPr>
        <w:sectPr>
          <w:footerReference r:id="rId5" w:type="default"/>
          <w:type w:val="continuous"/>
          <w:pgSz w:w="11910" w:h="16840"/>
          <w:pgMar w:top="1420" w:right="1200" w:bottom="1360" w:left="1260" w:header="720" w:footer="720" w:gutter="0"/>
          <w:pgBorders>
            <w:top w:val="none" w:color="auto" w:sz="0" w:space="0"/>
            <w:left w:val="none" w:color="auto" w:sz="0" w:space="0"/>
            <w:bottom w:val="none" w:color="auto" w:sz="0" w:space="0"/>
            <w:right w:val="none" w:color="auto" w:sz="0" w:space="0"/>
          </w:pgBorders>
          <w:pgNumType w:start="1"/>
          <w:cols w:space="720" w:num="1"/>
        </w:sectPr>
      </w:pPr>
    </w:p>
    <w:p>
      <w:pPr>
        <w:snapToGrid w:val="0"/>
        <w:spacing w:line="360" w:lineRule="auto"/>
        <w:contextualSpacing/>
        <w:rPr>
          <w:rFonts w:ascii="宋体" w:hAnsi="宋体" w:eastAsia="宋体" w:cs="宋体"/>
        </w:rPr>
        <w:sectPr>
          <w:footerReference r:id="rId6" w:type="default"/>
          <w:pgSz w:w="16840" w:h="11910" w:orient="landscape"/>
          <w:pgMar w:top="1100" w:right="1700" w:bottom="280" w:left="1020" w:header="0" w:footer="0" w:gutter="0"/>
          <w:pgBorders>
            <w:top w:val="none" w:color="auto" w:sz="0" w:space="0"/>
            <w:left w:val="none" w:color="auto" w:sz="0" w:space="0"/>
            <w:bottom w:val="none" w:color="auto" w:sz="0" w:space="0"/>
            <w:right w:val="none" w:color="auto" w:sz="0" w:space="0"/>
          </w:pgBorders>
          <w:cols w:space="720" w:num="1"/>
        </w:sectPr>
      </w:pPr>
    </w:p>
    <w:p>
      <w:pPr>
        <w:pStyle w:val="14"/>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6"/>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pgBorders>
            <w:top w:val="none" w:color="auto" w:sz="0" w:space="0"/>
            <w:left w:val="none" w:color="auto" w:sz="0" w:space="0"/>
            <w:bottom w:val="none" w:color="auto" w:sz="0" w:space="0"/>
            <w:right w:val="none" w:color="auto" w:sz="0" w:space="0"/>
          </w:pgBorders>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
              <w:contextualSpacing/>
              <w:jc w:val="center"/>
              <w:rPr>
                <w:rFonts w:ascii="宋体" w:hAnsi="宋体" w:eastAsia="宋体" w:cs="宋体"/>
                <w:sz w:val="21"/>
                <w:szCs w:val="21"/>
              </w:rPr>
            </w:pPr>
            <w:r>
              <w:rPr>
                <w:rFonts w:ascii="宋体" w:hAnsi="宋体" w:eastAsia="宋体" w:cs="宋体"/>
                <w:b/>
                <w:bCs/>
                <w:spacing w:val="2"/>
                <w:sz w:val="21"/>
                <w:szCs w:val="21"/>
              </w:rPr>
              <w:t>设备名称</w:t>
            </w:r>
          </w:p>
        </w:tc>
        <w:tc>
          <w:tcPr>
            <w:tcW w:w="1134"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98" w:line="360" w:lineRule="auto"/>
              <w:ind w:left="33"/>
              <w:contextualSpacing/>
              <w:rPr>
                <w:rFonts w:ascii="宋体" w:hAnsi="宋体" w:eastAsia="宋体" w:cs="宋体"/>
                <w:sz w:val="24"/>
                <w:szCs w:val="24"/>
              </w:rPr>
            </w:pPr>
            <w:r>
              <w:rPr>
                <w:rFonts w:hint="eastAsia" w:ascii="宋体" w:hAnsi="宋体" w:eastAsia="宋体" w:cs="宋体"/>
                <w:spacing w:val="1"/>
                <w:sz w:val="24"/>
                <w:szCs w:val="24"/>
                <w:lang w:eastAsia="zh-CN"/>
              </w:rPr>
              <w:t>电梯</w:t>
            </w:r>
          </w:p>
        </w:tc>
        <w:tc>
          <w:tcPr>
            <w:tcW w:w="113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台</w:t>
            </w:r>
          </w:p>
        </w:tc>
        <w:tc>
          <w:tcPr>
            <w:tcW w:w="105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ascii="宋体" w:hAnsi="宋体" w:eastAsia="宋体" w:cs="宋体"/>
                <w:sz w:val="24"/>
                <w:szCs w:val="24"/>
              </w:rPr>
            </w:pPr>
            <w:r>
              <w:rPr>
                <w:rFonts w:ascii="宋体"/>
                <w:sz w:val="24"/>
              </w:rPr>
              <w:t>1</w:t>
            </w:r>
            <w:r>
              <w:rPr>
                <w:rFonts w:hint="eastAsia" w:ascii="宋体"/>
                <w:sz w:val="24"/>
                <w:lang w:val="en-US" w:eastAsia="zh-CN"/>
              </w:rPr>
              <w:t>1</w:t>
            </w:r>
          </w:p>
        </w:tc>
        <w:tc>
          <w:tcPr>
            <w:tcW w:w="1097"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pPr>
              <w:pStyle w:val="17"/>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6"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pStyle w:val="18"/>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rPr>
      </w:pPr>
    </w:p>
    <w:p>
      <w:pPr>
        <w:snapToGrid w:val="0"/>
        <w:spacing w:before="11" w:line="360" w:lineRule="auto"/>
        <w:contextualSpacing/>
        <w:rPr>
          <w:rFonts w:ascii="宋体" w:hAnsi="宋体" w:eastAsia="宋体" w:cs="宋体"/>
          <w:sz w:val="16"/>
          <w:szCs w:val="16"/>
        </w:rPr>
      </w:pPr>
    </w:p>
    <w:p>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rPr>
      </w:pPr>
    </w:p>
    <w:p>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pgBorders>
            <w:top w:val="none" w:color="auto" w:sz="0" w:space="0"/>
            <w:left w:val="none" w:color="auto" w:sz="0" w:space="0"/>
            <w:bottom w:val="none" w:color="auto" w:sz="0" w:space="0"/>
            <w:right w:val="none" w:color="auto" w:sz="0" w:space="0"/>
          </w:pgBorders>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rPr>
      </w:pPr>
    </w:p>
    <w:p>
      <w:pPr>
        <w:pStyle w:val="16"/>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rPr>
      </w:pPr>
    </w:p>
    <w:p>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29" style="height:122.95pt;width:409.5pt;rotation:0f;" coordorigin="8,8" coordsize="8175,2444">
            <o:lock v:ext="edit" position="f" selection="f" grouping="f" rotation="f" cropping="f" text="f" aspectratio="f"/>
            <v:group id="Group 53" o:spid="_x0000_s1030" style="position:absolute;left:8;top:8;height:2444;width:4080;rotation:0f;" coordorigin="8,8" coordsize="4080,2444">
              <o:lock v:ext="edit" position="f" selection="f" grouping="f" rotation="f" cropping="f" text="f" aspectratio="f"/>
              <v:shape id="未知 54" o:spid="_x0000_s1031"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5" o:spid="_x0000_s1032" style="position:absolute;left:4103;top:8;height:2444;width:4080;rotation:0f;" coordorigin="4103,8" coordsize="4080,2444">
              <o:lock v:ext="edit" position="f" selection="f" grouping="f" rotation="f" cropping="f" text="f" aspectratio="f"/>
              <v:shape id="未知 56" o:spid="_x0000_s1033"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7" o:spid="_x0000_s1034"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5"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Borders>
            <w:top w:val="none" w:color="auto" w:sz="0" w:space="0"/>
            <w:left w:val="none" w:color="auto" w:sz="0" w:space="0"/>
            <w:bottom w:val="none" w:color="auto" w:sz="0" w:space="0"/>
            <w:right w:val="none" w:color="auto" w:sz="0" w:space="0"/>
          </w:pgBorders>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3"/>
        <w:snapToGrid w:val="0"/>
        <w:spacing w:before="0" w:line="360" w:lineRule="auto"/>
        <w:contextualSpacing/>
        <w:rPr>
          <w:lang w:eastAsia="zh-CN"/>
        </w:rPr>
      </w:pPr>
      <w:r>
        <w:rPr>
          <w:spacing w:val="1"/>
          <w:lang w:eastAsia="zh-CN"/>
        </w:rPr>
        <w:t>注：身份证国徽面为正面。</w:t>
      </w:r>
    </w:p>
    <w:p>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sectPr>
          <w:type w:val="continuous"/>
          <w:pgSz w:w="11910" w:h="16840"/>
          <w:pgMar w:top="1420" w:right="1180" w:bottom="1360" w:left="1260" w:header="720" w:footer="720" w:gutter="0"/>
          <w:pgBorders>
            <w:top w:val="none" w:color="auto" w:sz="0" w:space="0"/>
            <w:left w:val="none" w:color="auto" w:sz="0" w:space="0"/>
            <w:bottom w:val="none" w:color="auto" w:sz="0" w:space="0"/>
            <w:right w:val="none" w:color="auto" w:sz="0" w:space="0"/>
          </w:pgBorders>
          <w:cols w:equalWidth="0" w:num="2">
            <w:col w:w="3008" w:space="2806"/>
            <w:col w:w="3656"/>
          </w:cols>
        </w:sectPr>
      </w:pPr>
    </w:p>
    <w:p>
      <w:pPr>
        <w:snapToGrid w:val="0"/>
        <w:spacing w:before="7" w:line="360" w:lineRule="auto"/>
        <w:contextualSpacing/>
        <w:rPr>
          <w:rFonts w:ascii="宋体" w:hAnsi="宋体" w:eastAsia="宋体" w:cs="宋体"/>
          <w:sz w:val="24"/>
          <w:szCs w:val="24"/>
        </w:rPr>
      </w:pPr>
    </w:p>
    <w:p>
      <w:pPr>
        <w:pStyle w:val="16"/>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rPr>
      </w:pPr>
    </w:p>
    <w:p>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rPr>
      </w:pPr>
    </w:p>
    <w:p>
      <w:pPr>
        <w:pStyle w:val="3"/>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6" style="height:122.95pt;width:409.5pt;rotation:0f;" coordorigin="8,8" coordsize="8175,2444">
            <o:lock v:ext="edit" position="f" selection="f" grouping="f" rotation="f" cropping="f" text="f" aspectratio="f"/>
            <v:group id="Group 46" o:spid="_x0000_s1037" style="position:absolute;left:8;top:8;height:2444;width:4080;rotation:0f;" coordorigin="8,8" coordsize="4080,2444">
              <o:lock v:ext="edit" position="f" selection="f" grouping="f" rotation="f" cropping="f" text="f" aspectratio="f"/>
              <v:shape id="未知 47" o:spid="_x0000_s1038"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48" o:spid="_x0000_s1039" style="position:absolute;left:4103;top:8;height:2444;width:4080;rotation:0f;" coordorigin="4103,8" coordsize="4080,2444">
              <o:lock v:ext="edit" position="f" selection="f" grouping="f" rotation="f" cropping="f" text="f" aspectratio="f"/>
              <v:shape id="未知 49" o:spid="_x0000_s1040"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0" o:spid="_x0000_s1041"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2"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Cs w:val="21"/>
        </w:rPr>
      </w:pPr>
    </w:p>
    <w:p>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sectPr>
          <w:pgSz w:w="11910" w:h="16840"/>
          <w:pgMar w:top="1580" w:right="1520" w:bottom="1160" w:left="1680" w:header="0" w:footer="980" w:gutter="0"/>
          <w:pgBorders>
            <w:top w:val="none" w:color="auto" w:sz="0" w:space="0"/>
            <w:left w:val="none" w:color="auto" w:sz="0" w:space="0"/>
            <w:bottom w:val="none" w:color="auto" w:sz="0" w:space="0"/>
            <w:right w:val="none" w:color="auto" w:sz="0" w:space="0"/>
          </w:pgBorders>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rPr>
      </w:pPr>
    </w:p>
    <w:p>
      <w:pPr>
        <w:snapToGrid w:val="0"/>
        <w:spacing w:before="10" w:line="360" w:lineRule="auto"/>
        <w:contextualSpacing/>
        <w:rPr>
          <w:rFonts w:ascii="宋体" w:hAnsi="宋体" w:eastAsia="宋体" w:cs="宋体"/>
          <w:b/>
          <w:bCs/>
          <w:sz w:val="23"/>
          <w:szCs w:val="23"/>
        </w:rPr>
      </w:pPr>
    </w:p>
    <w:p>
      <w:pPr>
        <w:pStyle w:val="3"/>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rPr>
      </w:pPr>
      <w:r>
        <w:br w:type="column"/>
      </w:r>
    </w:p>
    <w:p>
      <w:pPr>
        <w:pStyle w:val="16"/>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sectPr>
          <w:pgSz w:w="11910" w:h="16840"/>
          <w:pgMar w:top="1200" w:right="1220" w:bottom="1160" w:left="1260" w:header="0" w:footer="980" w:gutter="0"/>
          <w:pgBorders>
            <w:top w:val="none" w:color="auto" w:sz="0" w:space="0"/>
            <w:left w:val="none" w:color="auto" w:sz="0" w:space="0"/>
            <w:bottom w:val="none" w:color="auto" w:sz="0" w:space="0"/>
            <w:right w:val="none" w:color="auto" w:sz="0" w:space="0"/>
          </w:pgBorders>
          <w:cols w:equalWidth="0" w:num="2">
            <w:col w:w="2348" w:space="1008"/>
            <w:col w:w="6074"/>
          </w:cols>
        </w:sectPr>
      </w:pPr>
    </w:p>
    <w:p>
      <w:pPr>
        <w:snapToGrid w:val="0"/>
        <w:spacing w:before="1" w:line="360" w:lineRule="auto"/>
        <w:contextualSpacing/>
        <w:rPr>
          <w:rFonts w:ascii="宋体" w:hAnsi="宋体" w:eastAsia="宋体" w:cs="宋体"/>
          <w:b/>
          <w:bCs/>
          <w:sz w:val="9"/>
          <w:szCs w:val="9"/>
        </w:rPr>
      </w:pPr>
    </w:p>
    <w:p>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3" style="position:absolute;left:0;margin-left:85.55pt;margin-top:66.3pt;height:189.65pt;width:190.1pt;mso-position-horizontal-relative:page;rotation:0f;z-index:-251657216;" coordorigin="1711,1326" coordsize="3802,3793">
            <o:lock v:ext="edit" position="f" selection="f" grouping="f" rotation="f" cropping="f" text="f" aspectratio="f"/>
            <v:group id="Group 62" o:spid="_x0000_s1044" style="position:absolute;left:1716;top:1332;height:2;width:3791;rotation:0f;" coordorigin="1716,1332" coordsize="3791,2">
              <o:lock v:ext="edit" position="f" selection="f" grouping="f" rotation="f" cropping="f" text="f" aspectratio="f"/>
              <v:shape id="未知 63" o:spid="_x0000_s1045"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64" o:spid="_x0000_s1046" style="position:absolute;left:1721;top:1337;height:3771;width:2;rotation:0f;" coordorigin="1721,1337" coordsize="2,3771">
              <o:lock v:ext="edit" position="f" selection="f" grouping="f" rotation="f" cropping="f" text="f" aspectratio="f"/>
              <v:shape id="未知 65" o:spid="_x0000_s1047"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66" o:spid="_x0000_s1048" style="position:absolute;left:5502;top:1337;height:3771;width:2;rotation:0f;" coordorigin="5502,1337" coordsize="2,3771">
              <o:lock v:ext="edit" position="f" selection="f" grouping="f" rotation="f" cropping="f" text="f" aspectratio="f"/>
              <v:shape id="未知 67" o:spid="_x0000_s1049"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68" o:spid="_x0000_s1050" style="position:absolute;left:1716;top:3133;height:2;width:3791;rotation:0f;" coordorigin="1716,3133" coordsize="3791,2">
              <o:lock v:ext="edit" position="f" selection="f" grouping="f" rotation="f" cropping="f" text="f" aspectratio="f"/>
              <v:shape id="未知 69" o:spid="_x0000_s1051"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70" o:spid="_x0000_s1052" style="position:absolute;left:1716;top:5113;height:2;width:3791;rotation:0f;" coordorigin="1716,5113" coordsize="3791,2">
              <o:lock v:ext="edit" position="f" selection="f" grouping="f" rotation="f" cropping="f" text="f" aspectratio="f"/>
              <v:shape id="未知 71" o:spid="_x0000_s1053"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72" o:spid="_x0000_s1054"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5"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6"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75" o:spid="_x0000_s1057" style="position:absolute;left:6217;top:1332;height:2;width:3791;rotation:0f;" coordorigin="6217,1332" coordsize="3791,2">
              <o:lock v:ext="edit" position="f" selection="f" grouping="f" rotation="f" cropping="f" text="f" aspectratio="f"/>
              <v:shape id="未知 76" o:spid="_x0000_s1058"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77" o:spid="_x0000_s1059" style="position:absolute;left:6222;top:1337;height:3771;width:2;rotation:0f;" coordorigin="6222,1337" coordsize="2,3771">
              <o:lock v:ext="edit" position="f" selection="f" grouping="f" rotation="f" cropping="f" text="f" aspectratio="f"/>
              <v:shape id="未知 78" o:spid="_x0000_s1060"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79" o:spid="_x0000_s1061" style="position:absolute;left:10003;top:1337;height:3771;width:2;rotation:0f;" coordorigin="10003,1337" coordsize="2,3771">
              <o:lock v:ext="edit" position="f" selection="f" grouping="f" rotation="f" cropping="f" text="f" aspectratio="f"/>
              <v:shape id="未知 80" o:spid="_x0000_s1062"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81" o:spid="_x0000_s1063" style="position:absolute;left:6217;top:3133;height:2;width:3791;rotation:0f;" coordorigin="6217,3133" coordsize="3791,2">
              <o:lock v:ext="edit" position="f" selection="f" grouping="f" rotation="f" cropping="f" text="f" aspectratio="f"/>
              <v:shape id="未知 82" o:spid="_x0000_s1064"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83" o:spid="_x0000_s1065" style="position:absolute;left:6217;top:5113;height:2;width:3791;rotation:0f;" coordorigin="6217,5113" coordsize="3791,2">
              <o:lock v:ext="edit" position="f" selection="f" grouping="f" rotation="f" cropping="f" text="f" aspectratio="f"/>
              <v:shape id="未知 84" o:spid="_x0000_s1066"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85" o:spid="_x0000_s1067"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8"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1" w:line="360" w:lineRule="auto"/>
        <w:contextualSpacing/>
        <w:rPr>
          <w:rFonts w:ascii="Times New Roman" w:hAnsi="Times New Roman" w:eastAsia="Times New Roman" w:cs="Times New Roman"/>
          <w:sz w:val="18"/>
          <w:szCs w:val="18"/>
        </w:rPr>
      </w:pPr>
    </w:p>
    <w:p>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rPr>
      </w:pPr>
    </w:p>
    <w:p>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rPr>
      </w:pPr>
    </w:p>
    <w:p>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sectPr>
          <w:type w:val="continuous"/>
          <w:pgSz w:w="11910" w:h="16840"/>
          <w:pgMar w:top="1420" w:right="1220" w:bottom="1360" w:left="1260" w:header="720" w:footer="720" w:gutter="0"/>
          <w:pgBorders>
            <w:top w:val="none" w:color="auto" w:sz="0" w:space="0"/>
            <w:left w:val="none" w:color="auto" w:sz="0" w:space="0"/>
            <w:bottom w:val="none" w:color="auto" w:sz="0" w:space="0"/>
            <w:right w:val="none" w:color="auto" w:sz="0" w:space="0"/>
          </w:pgBorders>
          <w:cols w:space="720" w:num="1"/>
        </w:sectPr>
      </w:pPr>
    </w:p>
    <w:p>
      <w:pPr>
        <w:pStyle w:val="14"/>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pPr>
        <w:pStyle w:val="16"/>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rPr>
      </w:pPr>
    </w:p>
    <w:p>
      <w:pPr>
        <w:snapToGrid w:val="0"/>
        <w:spacing w:before="10" w:line="360" w:lineRule="auto"/>
        <w:contextualSpacing/>
        <w:rPr>
          <w:rFonts w:ascii="宋体" w:hAnsi="宋体" w:eastAsia="宋体" w:cs="宋体"/>
          <w:b/>
          <w:bCs/>
          <w:sz w:val="20"/>
          <w:szCs w:val="20"/>
        </w:rPr>
      </w:pPr>
    </w:p>
    <w:p>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0" w:line="360" w:lineRule="auto"/>
        <w:contextualSpacing/>
        <w:rPr>
          <w:rFonts w:ascii="宋体" w:hAnsi="宋体" w:eastAsia="宋体" w:cs="宋体"/>
          <w:sz w:val="27"/>
          <w:szCs w:val="27"/>
        </w:rPr>
      </w:pPr>
    </w:p>
    <w:p>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pStyle w:val="14"/>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2.jpeg" o:spid="_x0000_s1069" type="#_x0000_t75" style="height:635.5pt;width:453.3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16"/>
          <w:szCs w:val="16"/>
        </w:rPr>
        <w:sectPr>
          <w:footerReference r:id="rId8" w:type="default"/>
          <w:pgSz w:w="11910" w:h="16840"/>
          <w:pgMar w:top="1160" w:right="1400" w:bottom="1380" w:left="1160" w:header="0" w:footer="1186" w:gutter="0"/>
          <w:pgBorders>
            <w:top w:val="none" w:color="auto" w:sz="0" w:space="0"/>
            <w:left w:val="none" w:color="auto" w:sz="0" w:space="0"/>
            <w:bottom w:val="none" w:color="auto" w:sz="0" w:space="0"/>
            <w:right w:val="none" w:color="auto" w:sz="0" w:space="0"/>
          </w:pgBorders>
          <w:cols w:space="720" w:num="1"/>
        </w:sectPr>
      </w:pPr>
    </w:p>
    <w:p>
      <w:pPr>
        <w:pStyle w:val="3"/>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9.jpeg" o:spid="_x0000_s1070" type="#_x0000_t75" style="height:311.85pt;width:441.4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3"/>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0.jpeg" o:spid="_x0000_s1071" type="#_x0000_t75" style="height:346.15pt;width:453.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9" w:type="default"/>
          <w:pgSz w:w="11910" w:h="16840"/>
          <w:pgMar w:top="1000" w:right="1340" w:bottom="1380" w:left="1260" w:header="0" w:footer="1166" w:gutter="0"/>
          <w:pgBorders>
            <w:top w:val="none" w:color="auto" w:sz="0" w:space="0"/>
            <w:left w:val="none" w:color="auto" w:sz="0" w:space="0"/>
            <w:bottom w:val="none" w:color="auto" w:sz="0" w:space="0"/>
            <w:right w:val="none" w:color="auto" w:sz="0" w:space="0"/>
          </w:pgBorders>
          <w:cols w:space="720" w:num="1"/>
        </w:sectPr>
      </w:pPr>
    </w:p>
    <w:p>
      <w:pPr>
        <w:pStyle w:val="3"/>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1.jpeg" o:spid="_x0000_s1072" type="#_x0000_t75" style="height:316.2pt;width:458.9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3"/>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2.jpeg" o:spid="_x0000_s1073" type="#_x0000_t75" style="height:323.6pt;width:452.4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pgBorders>
            <w:top w:val="none" w:color="auto" w:sz="0" w:space="0"/>
            <w:left w:val="none" w:color="auto" w:sz="0" w:space="0"/>
            <w:bottom w:val="none" w:color="auto" w:sz="0" w:space="0"/>
            <w:right w:val="none" w:color="auto" w:sz="0" w:space="0"/>
          </w:pgBorders>
          <w:cols w:space="720" w:num="1"/>
        </w:sectPr>
      </w:pPr>
    </w:p>
    <w:p>
      <w:pPr>
        <w:snapToGrid w:val="0"/>
        <w:spacing w:before="7" w:line="360" w:lineRule="auto"/>
        <w:contextualSpacing/>
        <w:rPr>
          <w:rFonts w:ascii="Times New Roman" w:hAnsi="Times New Roman" w:eastAsia="Times New Roman" w:cs="Times New Roman"/>
          <w:sz w:val="6"/>
          <w:szCs w:val="6"/>
        </w:rPr>
      </w:pPr>
    </w:p>
    <w:p>
      <w:pPr>
        <w:widowControl/>
        <w:jc w:val="left"/>
        <w:rPr>
          <w:rFonts w:ascii="Times New Roman" w:hAnsi="Times New Roman" w:eastAsia="Times New Roman" w:cs="Times New Roman"/>
          <w:sz w:val="20"/>
          <w:szCs w:val="20"/>
        </w:rPr>
      </w:pPr>
      <w:r>
        <w:rPr>
          <w:rFonts w:ascii="Times New Roman" w:hAnsi="Times New Roman" w:eastAsia="Times New Roman" w:cs="Times New Roman"/>
          <w:kern w:val="2"/>
          <w:sz w:val="20"/>
          <w:szCs w:val="20"/>
          <w:lang w:val="en-US" w:eastAsia="zh-CN" w:bidi="ar-SA"/>
        </w:rPr>
        <w:pict>
          <v:shape id="image13.jpeg" o:spid="_x0000_s1074" type="#_x0000_t75" style="height:248.65pt;width:451.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widowControl/>
        <w:jc w:val="left"/>
        <w:rPr>
          <w:rFonts w:ascii="Times New Roman" w:hAnsi="Times New Roman" w:eastAsia="Times New Roman" w:cs="Times New Roman"/>
          <w:sz w:val="20"/>
          <w:szCs w:val="20"/>
        </w:rPr>
      </w:pPr>
    </w:p>
    <w:p>
      <w:pPr>
        <w:pStyle w:val="20"/>
        <w:snapToGrid w:val="0"/>
        <w:spacing w:line="360" w:lineRule="auto"/>
        <w:ind w:right="51"/>
        <w:contextualSpacing/>
        <w:jc w:val="left"/>
        <w:rPr>
          <w:spacing w:val="1"/>
          <w:lang w:val="en-US" w:eastAsia="zh-CN"/>
        </w:rPr>
      </w:pPr>
      <w:r>
        <w:rPr>
          <w:rFonts w:hint="eastAsia"/>
          <w:spacing w:val="1"/>
          <w:lang w:val="en-US" w:eastAsia="zh-CN"/>
        </w:rPr>
        <w:t>附件7：</w:t>
      </w:r>
    </w:p>
    <w:p>
      <w:pPr>
        <w:pStyle w:val="20"/>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widowControl/>
        <w:jc w:val="left"/>
        <w:rPr>
          <w:rFonts w:ascii="Times New Roman" w:hAnsi="Times New Roman" w:eastAsia="Times New Roman" w:cs="Times New Roman"/>
          <w:sz w:val="20"/>
          <w:szCs w:val="20"/>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hint="eastAsia" w:ascii="宋体" w:hAnsi="宋体" w:eastAsia="宋体" w:cs="宋体"/>
          <w:color w:val="000000"/>
          <w:kern w:val="0"/>
          <w:szCs w:val="21"/>
        </w:rPr>
      </w:pP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附件</w:t>
      </w:r>
      <w:r>
        <w:rPr>
          <w:rFonts w:hint="eastAsia" w:ascii="宋体" w:hAnsi="宋体" w:cs="宋体"/>
          <w:color w:val="000000"/>
          <w:kern w:val="0"/>
          <w:szCs w:val="21"/>
          <w:lang w:val="en-US" w:eastAsia="zh-CN"/>
        </w:rPr>
        <w:t>8</w:t>
      </w:r>
      <w:r>
        <w:rPr>
          <w:rFonts w:hint="eastAsia" w:ascii="宋体" w:hAnsi="宋体" w:eastAsia="宋体" w:cs="宋体"/>
          <w:color w:val="000000"/>
          <w:kern w:val="0"/>
          <w:szCs w:val="21"/>
        </w:rPr>
        <w:t>：采购需求</w:t>
      </w:r>
      <w:r>
        <w:rPr>
          <w:rFonts w:ascii="ArialMT" w:hAnsi="ArialMT" w:eastAsia="宋体" w:cs="宋体"/>
          <w:color w:val="000000"/>
          <w:kern w:val="0"/>
          <w:szCs w:val="21"/>
        </w:rPr>
        <w:t xml:space="preserve"> </w:t>
      </w:r>
    </w:p>
    <w:p>
      <w:pPr>
        <w:pStyle w:val="2"/>
        <w:spacing w:before="56"/>
        <w:ind w:left="2"/>
        <w:rPr>
          <w:rFonts w:ascii="黑体"/>
          <w:sz w:val="35"/>
        </w:rPr>
      </w:pPr>
      <w:r>
        <w:t>电梯维护保养规则</w:t>
      </w:r>
    </w:p>
    <w:p>
      <w:pPr>
        <w:pStyle w:val="3"/>
        <w:tabs>
          <w:tab w:val="left" w:pos="1633"/>
        </w:tabs>
        <w:ind w:left="634"/>
      </w:pPr>
      <w:r>
        <w:rPr>
          <w:rFonts w:hint="eastAsia" w:ascii="黑体" w:eastAsia="黑体"/>
          <w:spacing w:val="7"/>
        </w:rPr>
        <w:t>第一</w:t>
      </w:r>
      <w:r>
        <w:rPr>
          <w:rFonts w:hint="eastAsia" w:ascii="黑体" w:eastAsia="黑体"/>
        </w:rPr>
        <w:t>条</w:t>
      </w:r>
      <w:r>
        <w:rPr>
          <w:rFonts w:hint="eastAsia" w:ascii="黑体" w:eastAsia="黑体"/>
        </w:rPr>
        <w:tab/>
      </w:r>
      <w:r>
        <w:rPr>
          <w:spacing w:val="8"/>
        </w:rPr>
        <w:t>为了规范电梯维护保养行为，根据《</w:t>
      </w:r>
      <w:r>
        <w:rPr>
          <w:spacing w:val="7"/>
        </w:rPr>
        <w:t>中华人民共和国特种设备安全法》</w:t>
      </w:r>
    </w:p>
    <w:p>
      <w:pPr>
        <w:pStyle w:val="3"/>
        <w:spacing w:before="62"/>
        <w:ind w:left="138"/>
      </w:pPr>
      <w:r>
        <w:t>《特种设备安全监察条例》，制定本规则。</w:t>
      </w:r>
    </w:p>
    <w:p>
      <w:pPr>
        <w:pStyle w:val="3"/>
        <w:tabs>
          <w:tab w:val="left" w:pos="1633"/>
        </w:tabs>
        <w:spacing w:before="61" w:line="283" w:lineRule="auto"/>
        <w:ind w:left="138" w:right="239" w:firstLine="495"/>
      </w:pPr>
      <w:r>
        <w:rPr>
          <w:rFonts w:hint="eastAsia" w:ascii="黑体" w:eastAsia="黑体"/>
          <w:spacing w:val="7"/>
        </w:rPr>
        <w:t>第二</w:t>
      </w:r>
      <w:r>
        <w:rPr>
          <w:rFonts w:hint="eastAsia" w:ascii="黑体" w:eastAsia="黑体"/>
        </w:rPr>
        <w:t>条</w:t>
      </w:r>
      <w:r>
        <w:rPr>
          <w:rFonts w:hint="eastAsia" w:ascii="黑体" w:eastAsia="黑体"/>
        </w:rPr>
        <w:tab/>
      </w:r>
      <w:r>
        <w:rPr>
          <w:spacing w:val="8"/>
        </w:rPr>
        <w:t>本规则适用</w:t>
      </w:r>
      <w:r>
        <w:rPr>
          <w:spacing w:val="-50"/>
        </w:rPr>
        <w:t>于</w:t>
      </w:r>
      <w:r>
        <w:rPr>
          <w:spacing w:val="8"/>
        </w:rPr>
        <w:t>《特种设备目</w:t>
      </w:r>
      <w:r>
        <w:rPr>
          <w:spacing w:val="6"/>
        </w:rPr>
        <w:t>录</w:t>
      </w:r>
      <w:r>
        <w:rPr>
          <w:spacing w:val="-49"/>
        </w:rPr>
        <w:t>》</w:t>
      </w:r>
      <w:r>
        <w:rPr>
          <w:spacing w:val="7"/>
        </w:rPr>
        <w:t>范</w:t>
      </w:r>
      <w:r>
        <w:rPr>
          <w:spacing w:val="8"/>
        </w:rPr>
        <w:t>围内电梯的维护保养</w:t>
      </w:r>
      <w:r>
        <w:rPr>
          <w:rFonts w:hint="eastAsia" w:ascii="宋体" w:eastAsia="宋体"/>
          <w:spacing w:val="3"/>
        </w:rPr>
        <w:t>(</w:t>
      </w:r>
      <w:r>
        <w:rPr>
          <w:spacing w:val="8"/>
        </w:rPr>
        <w:t>以下简称维</w:t>
      </w:r>
      <w:r>
        <w:rPr>
          <w:spacing w:val="6"/>
        </w:rPr>
        <w:t>保</w:t>
      </w:r>
      <w:r>
        <w:rPr>
          <w:rFonts w:hint="eastAsia" w:ascii="宋体" w:eastAsia="宋体"/>
          <w:spacing w:val="-11"/>
        </w:rPr>
        <w:t xml:space="preserve">) </w:t>
      </w:r>
      <w:r>
        <w:rPr>
          <w:spacing w:val="7"/>
        </w:rPr>
        <w:t>工作。</w:t>
      </w:r>
    </w:p>
    <w:p>
      <w:pPr>
        <w:pStyle w:val="3"/>
        <w:spacing w:before="2" w:line="283" w:lineRule="auto"/>
        <w:ind w:left="138" w:right="232" w:firstLine="488"/>
      </w:pPr>
      <w:r>
        <w:t>消防员电梯、防爆电梯的维保单位，应当按照制造单位的要求制定维保项目和内容。</w:t>
      </w:r>
    </w:p>
    <w:p>
      <w:pPr>
        <w:pStyle w:val="3"/>
        <w:spacing w:line="283" w:lineRule="auto"/>
        <w:ind w:left="138" w:right="233" w:firstLine="495"/>
        <w:jc w:val="both"/>
      </w:pPr>
      <w:r>
        <w:rPr>
          <w:rFonts w:hint="eastAsia" w:ascii="黑体" w:eastAsia="黑体"/>
        </w:rPr>
        <w:t xml:space="preserve">第三条 </w:t>
      </w:r>
      <w:r>
        <w:t>本规则是对电梯维保工作的基本要求，相关单位应当根据科学技术的发展和实际情况，制定不低于本规则并且适用于所维保电梯的工作要求，以保证所维保电梯的安全性能。</w:t>
      </w:r>
    </w:p>
    <w:p>
      <w:pPr>
        <w:pStyle w:val="3"/>
        <w:spacing w:before="2"/>
        <w:ind w:left="634"/>
        <w:jc w:val="both"/>
      </w:pPr>
      <w:r>
        <w:rPr>
          <w:rFonts w:hint="eastAsia" w:ascii="黑体" w:eastAsia="黑体"/>
        </w:rPr>
        <w:t xml:space="preserve">第四条 </w:t>
      </w:r>
      <w:r>
        <w:t>电梯维保单位应当在依法取得相应的许可后，方可从事电梯的维保工</w:t>
      </w:r>
    </w:p>
    <w:p>
      <w:pPr>
        <w:pStyle w:val="3"/>
        <w:spacing w:before="63"/>
        <w:ind w:left="138"/>
      </w:pPr>
      <w:r>
        <w:t>作。</w:t>
      </w:r>
    </w:p>
    <w:p>
      <w:pPr>
        <w:pStyle w:val="3"/>
        <w:tabs>
          <w:tab w:val="left" w:pos="1633"/>
        </w:tabs>
        <w:spacing w:before="61"/>
        <w:ind w:left="634"/>
      </w:pPr>
      <w:r>
        <w:rPr>
          <w:rFonts w:hint="eastAsia" w:ascii="黑体" w:eastAsia="黑体"/>
          <w:spacing w:val="7"/>
        </w:rPr>
        <w:t>第五</w:t>
      </w:r>
      <w:r>
        <w:rPr>
          <w:rFonts w:hint="eastAsia" w:ascii="黑体" w:eastAsia="黑体"/>
        </w:rPr>
        <w:t>条</w:t>
      </w:r>
      <w:r>
        <w:rPr>
          <w:rFonts w:hint="eastAsia" w:ascii="黑体" w:eastAsia="黑体"/>
        </w:rPr>
        <w:tab/>
      </w:r>
      <w:r>
        <w:rPr>
          <w:spacing w:val="8"/>
        </w:rPr>
        <w:t>维保单位应当履行下列职责：</w:t>
      </w:r>
    </w:p>
    <w:p>
      <w:pPr>
        <w:pStyle w:val="3"/>
        <w:spacing w:before="61"/>
        <w:ind w:left="634"/>
      </w:pPr>
      <w:r>
        <w:rPr>
          <w:rFonts w:hint="eastAsia" w:ascii="宋体" w:eastAsia="宋体"/>
        </w:rPr>
        <w:t>(</w:t>
      </w:r>
      <w:r>
        <w:t>一</w:t>
      </w:r>
      <w:r>
        <w:rPr>
          <w:rFonts w:hint="eastAsia" w:ascii="宋体" w:eastAsia="宋体"/>
        </w:rPr>
        <w:t>)</w:t>
      </w:r>
      <w:r>
        <w:t>按照本规则、有关安全技术规范以及电梯产品安装使用维护说明书的要求，</w:t>
      </w:r>
    </w:p>
    <w:p>
      <w:pPr>
        <w:pStyle w:val="3"/>
        <w:spacing w:before="62"/>
        <w:ind w:left="138"/>
      </w:pPr>
      <w:r>
        <w:t>制定维保计划与方案；</w:t>
      </w:r>
    </w:p>
    <w:p>
      <w:pPr>
        <w:pStyle w:val="3"/>
        <w:spacing w:before="62" w:line="283" w:lineRule="auto"/>
        <w:ind w:left="138" w:right="232" w:firstLine="488"/>
      </w:pPr>
      <w:r>
        <w:rPr>
          <w:rFonts w:hint="eastAsia" w:ascii="宋体" w:eastAsia="宋体"/>
        </w:rPr>
        <w:t>(</w:t>
      </w:r>
      <w:r>
        <w:t>二</w:t>
      </w:r>
      <w:r>
        <w:rPr>
          <w:rFonts w:hint="eastAsia" w:ascii="宋体" w:eastAsia="宋体"/>
        </w:rPr>
        <w:t>)</w:t>
      </w:r>
      <w:r>
        <w:t>按照本规则和维保方案实施电梯维保，维保期间落实现场安全防护措施，保证施工安全；</w:t>
      </w:r>
    </w:p>
    <w:p>
      <w:pPr>
        <w:pStyle w:val="3"/>
        <w:spacing w:before="1"/>
        <w:ind w:left="634"/>
        <w:rPr>
          <w:rFonts w:hint="eastAsia" w:ascii="宋体" w:eastAsia="宋体"/>
        </w:rPr>
      </w:pPr>
      <w:r>
        <w:rPr>
          <w:rFonts w:hint="eastAsia" w:ascii="宋体" w:eastAsia="宋体"/>
        </w:rPr>
        <w:t>(</w:t>
      </w:r>
      <w:r>
        <w:t>三</w:t>
      </w:r>
      <w:r>
        <w:rPr>
          <w:rFonts w:hint="eastAsia" w:ascii="宋体" w:eastAsia="宋体"/>
        </w:rPr>
        <w:t>)</w:t>
      </w:r>
      <w:r>
        <w:t>制定应急措施和救援预案，每半年至少针对本单位维保的不同类别</w:t>
      </w:r>
      <w:r>
        <w:rPr>
          <w:rFonts w:hint="eastAsia" w:ascii="宋体" w:eastAsia="宋体"/>
        </w:rPr>
        <w:t>(</w:t>
      </w:r>
      <w:r>
        <w:t>类型</w:t>
      </w:r>
      <w:r>
        <w:rPr>
          <w:rFonts w:hint="eastAsia" w:ascii="宋体" w:eastAsia="宋体"/>
        </w:rPr>
        <w:t>)</w:t>
      </w:r>
    </w:p>
    <w:p>
      <w:pPr>
        <w:pStyle w:val="3"/>
        <w:spacing w:before="61"/>
        <w:ind w:left="138"/>
      </w:pPr>
      <w:r>
        <w:t>电梯进行一次应急演练；</w:t>
      </w:r>
    </w:p>
    <w:p>
      <w:pPr>
        <w:pStyle w:val="3"/>
        <w:spacing w:before="62" w:line="283" w:lineRule="auto"/>
        <w:ind w:left="138" w:right="233" w:firstLine="495"/>
        <w:jc w:val="both"/>
      </w:pPr>
      <w:r>
        <w:rPr>
          <w:rFonts w:hint="eastAsia" w:ascii="宋体" w:eastAsia="宋体"/>
        </w:rPr>
        <w:t>(</w:t>
      </w:r>
      <w:r>
        <w:t>四</w:t>
      </w:r>
      <w:r>
        <w:rPr>
          <w:rFonts w:hint="eastAsia" w:ascii="宋体" w:eastAsia="宋体"/>
        </w:rPr>
        <w:t>)</w:t>
      </w:r>
      <w:r>
        <w:t xml:space="preserve">设立 </w:t>
      </w:r>
      <w:r>
        <w:rPr>
          <w:rFonts w:ascii="Times New Roman" w:eastAsia="Times New Roman"/>
        </w:rPr>
        <w:t xml:space="preserve">24 </w:t>
      </w:r>
      <w:r>
        <w:t xml:space="preserve">小时维保值班电话，保证接到故障通知后及时予以排除；接到电梯困人故障报告后，维保人员及时抵达所维保电梯所在地实施现场救援，直辖市或者设区的市抵达时间不超过 </w:t>
      </w:r>
      <w:r>
        <w:rPr>
          <w:rFonts w:ascii="Times New Roman" w:eastAsia="Times New Roman"/>
        </w:rPr>
        <w:t xml:space="preserve">30 </w:t>
      </w:r>
      <w:r>
        <w:t xml:space="preserve">分钟，其他地区一般不超过 </w:t>
      </w:r>
      <w:r>
        <w:rPr>
          <w:rFonts w:ascii="Times New Roman" w:eastAsia="Times New Roman"/>
        </w:rPr>
        <w:t xml:space="preserve">1 </w:t>
      </w:r>
      <w:r>
        <w:t>小时；</w:t>
      </w:r>
    </w:p>
    <w:p>
      <w:pPr>
        <w:pStyle w:val="3"/>
        <w:spacing w:before="2"/>
        <w:ind w:left="634"/>
      </w:pPr>
      <w:r>
        <w:rPr>
          <w:rFonts w:hint="eastAsia" w:ascii="宋体" w:eastAsia="宋体"/>
        </w:rPr>
        <w:t>(</w:t>
      </w:r>
      <w:r>
        <w:t>五</w:t>
      </w:r>
      <w:r>
        <w:rPr>
          <w:rFonts w:hint="eastAsia" w:ascii="宋体" w:eastAsia="宋体"/>
        </w:rPr>
        <w:t>)</w:t>
      </w:r>
      <w:r>
        <w:t>对电梯发生的故障等情况，及时进行详细的记录；</w:t>
      </w:r>
    </w:p>
    <w:p>
      <w:pPr>
        <w:pStyle w:val="3"/>
        <w:spacing w:before="62"/>
        <w:ind w:left="634"/>
        <w:rPr>
          <w:rFonts w:ascii="Times New Roman" w:eastAsia="Times New Roman"/>
        </w:rPr>
      </w:pPr>
      <w:r>
        <w:rPr>
          <w:rFonts w:hint="eastAsia" w:ascii="宋体" w:eastAsia="宋体"/>
        </w:rPr>
        <w:t>(</w:t>
      </w:r>
      <w:r>
        <w:t>六</w:t>
      </w:r>
      <w:r>
        <w:rPr>
          <w:rFonts w:hint="eastAsia" w:ascii="宋体" w:eastAsia="宋体"/>
        </w:rPr>
        <w:t>)</w:t>
      </w:r>
      <w:r>
        <w:t xml:space="preserve">建立每台电梯的维保记录，及时归入电梯安全技术档案，并且至少保存 </w:t>
      </w:r>
      <w:r>
        <w:rPr>
          <w:rFonts w:ascii="Times New Roman" w:eastAsia="Times New Roman"/>
        </w:rPr>
        <w:t>4</w:t>
      </w:r>
    </w:p>
    <w:p>
      <w:pPr>
        <w:pStyle w:val="3"/>
        <w:spacing w:before="61"/>
        <w:ind w:left="138"/>
      </w:pPr>
      <w:r>
        <w:t>年；</w:t>
      </w:r>
    </w:p>
    <w:p>
      <w:pPr>
        <w:pStyle w:val="3"/>
        <w:spacing w:before="61"/>
        <w:ind w:left="634"/>
      </w:pPr>
      <w:r>
        <w:rPr>
          <w:rFonts w:hint="eastAsia" w:ascii="宋体" w:eastAsia="宋体"/>
        </w:rPr>
        <w:t>(</w:t>
      </w:r>
      <w:r>
        <w:t>七</w:t>
      </w:r>
      <w:r>
        <w:rPr>
          <w:rFonts w:hint="eastAsia" w:ascii="宋体" w:eastAsia="宋体"/>
        </w:rPr>
        <w:t>)</w:t>
      </w:r>
      <w:r>
        <w:t>协助电梯使用单位制定电梯安全管理制度和应急救援预案；</w:t>
      </w:r>
    </w:p>
    <w:p>
      <w:pPr>
        <w:pStyle w:val="3"/>
        <w:spacing w:before="63"/>
        <w:ind w:left="634"/>
      </w:pPr>
      <w:r>
        <w:rPr>
          <w:rFonts w:hint="eastAsia" w:ascii="宋体" w:eastAsia="宋体"/>
        </w:rPr>
        <w:t>(</w:t>
      </w:r>
      <w:r>
        <w:t>八</w:t>
      </w:r>
      <w:r>
        <w:rPr>
          <w:rFonts w:hint="eastAsia" w:ascii="宋体" w:eastAsia="宋体"/>
        </w:rPr>
        <w:t>)</w:t>
      </w:r>
      <w:r>
        <w:t>对承担维保的作业人员进行安全教育与培训，按照特种设备作业人员考核要</w:t>
      </w:r>
    </w:p>
    <w:p>
      <w:pPr>
        <w:pStyle w:val="3"/>
        <w:spacing w:before="61"/>
        <w:ind w:left="138"/>
      </w:pPr>
      <w:r>
        <w:t>求，组织取得相应的《特种设备作业人员证》，培训和考核记录存档备查；</w:t>
      </w:r>
    </w:p>
    <w:p>
      <w:pPr>
        <w:pStyle w:val="3"/>
        <w:spacing w:before="61" w:line="283" w:lineRule="auto"/>
        <w:ind w:left="138" w:right="232" w:firstLine="488"/>
        <w:jc w:val="both"/>
        <w:rPr>
          <w:rFonts w:ascii="黑体"/>
          <w:sz w:val="16"/>
        </w:rPr>
      </w:pPr>
      <w:r>
        <w:rPr>
          <w:rFonts w:hint="eastAsia" w:ascii="宋体" w:eastAsia="宋体"/>
          <w:spacing w:val="3"/>
        </w:rPr>
        <w:t>(</w:t>
      </w:r>
      <w:r>
        <w:rPr>
          <w:spacing w:val="6"/>
        </w:rPr>
        <w:t>九</w:t>
      </w:r>
      <w:r>
        <w:rPr>
          <w:rFonts w:hint="eastAsia" w:ascii="宋体" w:eastAsia="宋体"/>
        </w:rPr>
        <w:t>)</w:t>
      </w:r>
      <w:r>
        <w:rPr>
          <w:spacing w:val="4"/>
        </w:rPr>
        <w:t>每年度至少进行一次自行检查，自行检查在特种设备检验机构进行定期检验之前进行，自行检查项目及其内容根据使用状况确定，但是不少于本规则年度维保和电梯定期检验规定的项目及其内容，并且向使用单位出具有自行检查和审核人员的签</w:t>
      </w:r>
    </w:p>
    <w:p>
      <w:pPr>
        <w:pStyle w:val="3"/>
        <w:spacing w:before="37"/>
        <w:ind w:left="138"/>
      </w:pPr>
      <w:r>
        <w:t>字、加盖维保单位公章或者其他专用章的自行检查记录或者报告；</w:t>
      </w:r>
    </w:p>
    <w:p>
      <w:pPr>
        <w:pStyle w:val="3"/>
        <w:spacing w:before="61"/>
        <w:ind w:left="633"/>
      </w:pPr>
      <w:r>
        <w:rPr>
          <w:rFonts w:hint="eastAsia" w:ascii="宋体" w:eastAsia="宋体"/>
        </w:rPr>
        <w:t>(</w:t>
      </w:r>
      <w:r>
        <w:t>十</w:t>
      </w:r>
      <w:r>
        <w:rPr>
          <w:rFonts w:hint="eastAsia" w:ascii="宋体" w:eastAsia="宋体"/>
        </w:rPr>
        <w:t>)</w:t>
      </w:r>
      <w:r>
        <w:t>安排维保人员配合特种设备检验机构进行电梯的定期检验；</w:t>
      </w:r>
    </w:p>
    <w:p>
      <w:pPr>
        <w:pStyle w:val="3"/>
        <w:spacing w:before="61" w:line="283" w:lineRule="auto"/>
        <w:ind w:left="138" w:right="112" w:firstLine="488"/>
      </w:pPr>
      <w:r>
        <w:rPr>
          <w:rFonts w:hint="eastAsia" w:ascii="宋体" w:eastAsia="宋体"/>
        </w:rPr>
        <w:t>(</w:t>
      </w:r>
      <w:r>
        <w:t>十一</w:t>
      </w:r>
      <w:r>
        <w:rPr>
          <w:rFonts w:hint="eastAsia" w:ascii="宋体" w:eastAsia="宋体"/>
        </w:rPr>
        <w:t>)</w:t>
      </w:r>
      <w:r>
        <w:t>在维保过程中，发现事故隐患及时告知电梯使用单位；发现严重事故隐患， 及时向当地特种设备安全监督管理部门报告。</w:t>
      </w:r>
    </w:p>
    <w:p>
      <w:pPr>
        <w:pStyle w:val="3"/>
        <w:spacing w:before="2" w:line="283" w:lineRule="auto"/>
        <w:ind w:left="138" w:right="233" w:firstLine="495"/>
        <w:jc w:val="both"/>
      </w:pPr>
      <w:r>
        <w:rPr>
          <w:rFonts w:hint="eastAsia" w:ascii="黑体" w:eastAsia="黑体"/>
          <w:spacing w:val="9"/>
        </w:rPr>
        <w:t xml:space="preserve">第六条 </w:t>
      </w:r>
      <w:r>
        <w:t>电梯的维保项目分为半月、季度、半年、年度等四类，各类维保的基本</w:t>
      </w:r>
      <w:r>
        <w:rPr>
          <w:spacing w:val="7"/>
        </w:rPr>
        <w:t>项目</w:t>
      </w:r>
      <w:r>
        <w:rPr>
          <w:rFonts w:hint="eastAsia" w:ascii="宋体" w:eastAsia="宋体"/>
          <w:spacing w:val="3"/>
        </w:rPr>
        <w:t>(</w:t>
      </w:r>
      <w:r>
        <w:rPr>
          <w:spacing w:val="8"/>
        </w:rPr>
        <w:t>内容</w:t>
      </w:r>
      <w:r>
        <w:rPr>
          <w:rFonts w:hint="eastAsia" w:ascii="宋体" w:eastAsia="宋体"/>
          <w:spacing w:val="3"/>
        </w:rPr>
        <w:t>)</w:t>
      </w:r>
      <w:r>
        <w:rPr>
          <w:spacing w:val="10"/>
        </w:rPr>
        <w:t xml:space="preserve">和要求分别见附件 </w:t>
      </w:r>
      <w:r>
        <w:rPr>
          <w:rFonts w:ascii="Times New Roman" w:eastAsia="Times New Roman"/>
        </w:rPr>
        <w:t xml:space="preserve">A </w:t>
      </w:r>
      <w:r>
        <w:rPr>
          <w:spacing w:val="13"/>
        </w:rPr>
        <w:t xml:space="preserve">至附件 </w:t>
      </w:r>
      <w:r>
        <w:rPr>
          <w:rFonts w:ascii="Times New Roman" w:eastAsia="Times New Roman"/>
          <w:spacing w:val="3"/>
        </w:rPr>
        <w:t>D</w:t>
      </w:r>
      <w:r>
        <w:rPr>
          <w:spacing w:val="8"/>
        </w:rPr>
        <w:t>。维保单位应当依据各附件的要求，按照</w:t>
      </w:r>
      <w:r>
        <w:t>安装使用维护说明书的规定，并且根据所保养电梯使用的特点，制定合理的维保计划</w:t>
      </w:r>
      <w:r>
        <w:rPr>
          <w:spacing w:val="-3"/>
        </w:rPr>
        <w:t>与方案，对电梯进行清洁、润滑、检查、调整，更换不符合要求的易损件，使电梯达</w:t>
      </w:r>
      <w:r>
        <w:rPr>
          <w:spacing w:val="8"/>
        </w:rPr>
        <w:t>到安全要求，保证电梯能够正常运行。</w:t>
      </w:r>
    </w:p>
    <w:p>
      <w:pPr>
        <w:pStyle w:val="3"/>
        <w:spacing w:before="3" w:line="283" w:lineRule="auto"/>
        <w:ind w:left="138" w:right="230" w:firstLine="495"/>
      </w:pPr>
      <w:r>
        <w:t>现场维保时，如果发现电梯存在的问题需要通过增加维保项目</w:t>
      </w:r>
      <w:r>
        <w:rPr>
          <w:rFonts w:hint="eastAsia" w:ascii="宋体" w:eastAsia="宋体"/>
        </w:rPr>
        <w:t>(</w:t>
      </w:r>
      <w:r>
        <w:t>内容</w:t>
      </w:r>
      <w:r>
        <w:rPr>
          <w:rFonts w:hint="eastAsia" w:ascii="宋体" w:eastAsia="宋体"/>
        </w:rPr>
        <w:t>)</w:t>
      </w:r>
      <w:r>
        <w:t>予以解决的，维保单位应当相应增加并且及时修订维保计划与方案。</w:t>
      </w:r>
    </w:p>
    <w:p>
      <w:pPr>
        <w:pStyle w:val="3"/>
        <w:spacing w:before="1" w:line="283" w:lineRule="auto"/>
        <w:ind w:left="138" w:right="234" w:firstLine="495"/>
        <w:jc w:val="both"/>
      </w:pPr>
      <w:r>
        <w:rPr>
          <w:spacing w:val="-2"/>
        </w:rPr>
        <w:t>当通过维保或者自行检查，发现电梯仅依据合同规定的维保内容已经不能保证安</w:t>
      </w:r>
      <w:r>
        <w:t>全运行，需要改造、修理</w:t>
      </w:r>
      <w:r>
        <w:rPr>
          <w:rFonts w:hint="eastAsia" w:ascii="宋体" w:eastAsia="宋体"/>
          <w:spacing w:val="4"/>
        </w:rPr>
        <w:t>(</w:t>
      </w:r>
      <w:r>
        <w:rPr>
          <w:spacing w:val="7"/>
        </w:rPr>
        <w:t>包括更换零部件</w:t>
      </w:r>
      <w:r>
        <w:rPr>
          <w:rFonts w:hint="eastAsia" w:ascii="宋体" w:eastAsia="宋体"/>
          <w:spacing w:val="4"/>
        </w:rPr>
        <w:t>)</w:t>
      </w:r>
      <w:r>
        <w:t>、更新电梯时，维保单位应当书面告知使用单位。</w:t>
      </w:r>
    </w:p>
    <w:p>
      <w:pPr>
        <w:pStyle w:val="3"/>
        <w:spacing w:before="2"/>
        <w:ind w:left="634"/>
        <w:jc w:val="both"/>
      </w:pPr>
      <w:r>
        <w:rPr>
          <w:rFonts w:hint="eastAsia" w:ascii="黑体" w:eastAsia="黑体"/>
        </w:rPr>
        <w:t xml:space="preserve">第七条 </w:t>
      </w:r>
      <w:r>
        <w:t>维保单位进行电梯维保，应当进行记录。记录至少包括以下内容：</w:t>
      </w:r>
    </w:p>
    <w:p>
      <w:pPr>
        <w:pStyle w:val="3"/>
        <w:spacing w:before="62" w:line="283" w:lineRule="auto"/>
        <w:ind w:left="138" w:right="233" w:firstLine="495"/>
        <w:jc w:val="both"/>
      </w:pPr>
      <w:r>
        <w:rPr>
          <w:rFonts w:hint="eastAsia" w:ascii="宋体" w:eastAsia="宋体"/>
        </w:rPr>
        <w:t>(</w:t>
      </w:r>
      <w:r>
        <w:t>一</w:t>
      </w:r>
      <w:r>
        <w:rPr>
          <w:rFonts w:hint="eastAsia" w:ascii="宋体" w:eastAsia="宋体"/>
        </w:rPr>
        <w:t>)</w:t>
      </w:r>
      <w:r>
        <w:t>电梯的基本情况和技术参数，包括整机制造、安装、改造、重大修理单位名称，电梯品种</w:t>
      </w:r>
      <w:r>
        <w:rPr>
          <w:rFonts w:hint="eastAsia" w:ascii="宋体" w:eastAsia="宋体"/>
        </w:rPr>
        <w:t>(</w:t>
      </w:r>
      <w:r>
        <w:t>型式</w:t>
      </w:r>
      <w:r>
        <w:rPr>
          <w:rFonts w:hint="eastAsia" w:ascii="宋体" w:eastAsia="宋体"/>
        </w:rPr>
        <w:t>)</w:t>
      </w:r>
      <w:r>
        <w:t>，产品编号，设备代码，电梯型号或者改造后的型号，电梯基本技术参数</w:t>
      </w:r>
      <w:r>
        <w:rPr>
          <w:rFonts w:hint="eastAsia" w:ascii="宋体" w:eastAsia="宋体"/>
        </w:rPr>
        <w:t>(</w:t>
      </w:r>
      <w:r>
        <w:t>内容见第八条</w:t>
      </w:r>
      <w:r>
        <w:rPr>
          <w:rFonts w:hint="eastAsia" w:ascii="宋体" w:eastAsia="宋体"/>
        </w:rPr>
        <w:t>)</w:t>
      </w:r>
      <w:r>
        <w:t>；</w:t>
      </w:r>
    </w:p>
    <w:p>
      <w:pPr>
        <w:pStyle w:val="3"/>
        <w:spacing w:before="2" w:line="283" w:lineRule="auto"/>
        <w:ind w:left="633" w:right="3897"/>
      </w:pPr>
      <w:r>
        <w:rPr>
          <w:rFonts w:hint="eastAsia" w:ascii="宋体" w:eastAsia="宋体"/>
        </w:rPr>
        <w:t>(</w:t>
      </w:r>
      <w:r>
        <w:t>二</w:t>
      </w:r>
      <w:r>
        <w:rPr>
          <w:rFonts w:hint="eastAsia" w:ascii="宋体" w:eastAsia="宋体"/>
        </w:rPr>
        <w:t>)</w:t>
      </w:r>
      <w:r>
        <w:t xml:space="preserve">使用单位、使用地点、使用单位内编号； </w:t>
      </w:r>
      <w:r>
        <w:rPr>
          <w:rFonts w:hint="eastAsia" w:ascii="宋体" w:eastAsia="宋体"/>
        </w:rPr>
        <w:t>(</w:t>
      </w:r>
      <w:r>
        <w:t>三</w:t>
      </w:r>
      <w:r>
        <w:rPr>
          <w:rFonts w:hint="eastAsia" w:ascii="宋体" w:eastAsia="宋体"/>
        </w:rPr>
        <w:t>)</w:t>
      </w:r>
      <w:r>
        <w:t>维保单位、维保日期、维保人员</w:t>
      </w:r>
      <w:r>
        <w:rPr>
          <w:rFonts w:hint="eastAsia" w:ascii="宋体" w:eastAsia="宋体"/>
        </w:rPr>
        <w:t>(</w:t>
      </w:r>
      <w:r>
        <w:t>签字</w:t>
      </w:r>
      <w:r>
        <w:rPr>
          <w:rFonts w:hint="eastAsia" w:ascii="宋体" w:eastAsia="宋体"/>
        </w:rPr>
        <w:t>)</w:t>
      </w:r>
      <w:r>
        <w:t>；</w:t>
      </w:r>
    </w:p>
    <w:p>
      <w:pPr>
        <w:pStyle w:val="3"/>
        <w:spacing w:line="283" w:lineRule="auto"/>
        <w:ind w:left="138" w:right="233" w:firstLine="495"/>
      </w:pPr>
      <w:r>
        <w:rPr>
          <w:rFonts w:hint="eastAsia" w:ascii="宋体" w:eastAsia="宋体"/>
        </w:rPr>
        <w:t>(</w:t>
      </w:r>
      <w:r>
        <w:t>四</w:t>
      </w:r>
      <w:r>
        <w:rPr>
          <w:rFonts w:hint="eastAsia" w:ascii="宋体" w:eastAsia="宋体"/>
        </w:rPr>
        <w:t>)</w:t>
      </w:r>
      <w:r>
        <w:t>维保的项目</w:t>
      </w:r>
      <w:r>
        <w:rPr>
          <w:rFonts w:hint="eastAsia" w:ascii="宋体" w:eastAsia="宋体"/>
        </w:rPr>
        <w:t>(</w:t>
      </w:r>
      <w:r>
        <w:t>内容</w:t>
      </w:r>
      <w:r>
        <w:rPr>
          <w:rFonts w:hint="eastAsia" w:ascii="宋体" w:eastAsia="宋体"/>
        </w:rPr>
        <w:t>)</w:t>
      </w:r>
      <w:r>
        <w:t>，进行的维保工作，达到的要求，发生调整、更换易损件等工作时的详细记载。</w:t>
      </w:r>
    </w:p>
    <w:p>
      <w:pPr>
        <w:pStyle w:val="3"/>
        <w:spacing w:before="2"/>
        <w:ind w:left="634"/>
      </w:pPr>
      <w:r>
        <w:t>维保记录应当经使用单位安全管理人员签字确认。</w:t>
      </w:r>
    </w:p>
    <w:p>
      <w:pPr>
        <w:pStyle w:val="3"/>
        <w:tabs>
          <w:tab w:val="left" w:pos="1633"/>
        </w:tabs>
        <w:spacing w:before="61"/>
        <w:ind w:left="633"/>
      </w:pPr>
      <w:r>
        <w:rPr>
          <w:rFonts w:hint="eastAsia" w:ascii="黑体" w:eastAsia="黑体"/>
          <w:spacing w:val="7"/>
        </w:rPr>
        <w:t>第八</w:t>
      </w:r>
      <w:r>
        <w:rPr>
          <w:rFonts w:hint="eastAsia" w:ascii="黑体" w:eastAsia="黑体"/>
        </w:rPr>
        <w:t>条</w:t>
      </w:r>
      <w:r>
        <w:rPr>
          <w:rFonts w:hint="eastAsia" w:ascii="黑体" w:eastAsia="黑体"/>
        </w:rPr>
        <w:tab/>
      </w:r>
      <w:r>
        <w:rPr>
          <w:spacing w:val="8"/>
        </w:rPr>
        <w:t>维保记录中的电梯基本技术</w:t>
      </w:r>
      <w:r>
        <w:rPr>
          <w:spacing w:val="7"/>
        </w:rPr>
        <w:t>参</w:t>
      </w:r>
      <w:r>
        <w:rPr>
          <w:spacing w:val="8"/>
        </w:rPr>
        <w:t>数主要包括以下内容：</w:t>
      </w:r>
    </w:p>
    <w:p>
      <w:pPr>
        <w:pStyle w:val="3"/>
        <w:spacing w:before="63" w:line="283" w:lineRule="auto"/>
        <w:ind w:left="138" w:right="235" w:firstLine="495"/>
      </w:pPr>
      <w:r>
        <w:rPr>
          <w:rFonts w:hint="eastAsia" w:ascii="宋体" w:eastAsia="宋体"/>
        </w:rPr>
        <w:t>(</w:t>
      </w:r>
      <w:r>
        <w:t>一</w:t>
      </w:r>
      <w:r>
        <w:rPr>
          <w:rFonts w:hint="eastAsia" w:ascii="宋体" w:eastAsia="宋体"/>
        </w:rPr>
        <w:t>)</w:t>
      </w:r>
      <w:r>
        <w:t>曳引与强制驱动电梯</w:t>
      </w:r>
      <w:r>
        <w:rPr>
          <w:rFonts w:hint="eastAsia" w:ascii="宋体" w:eastAsia="宋体"/>
        </w:rPr>
        <w:t>(</w:t>
      </w:r>
      <w:r>
        <w:t>包括曳引驱动乘客电梯、曳引驱动载货电梯、强制驱动载货电梯</w:t>
      </w:r>
      <w:r>
        <w:rPr>
          <w:rFonts w:hint="eastAsia" w:ascii="宋体" w:eastAsia="宋体"/>
        </w:rPr>
        <w:t>)</w:t>
      </w:r>
      <w:r>
        <w:t>，为驱动方式、额定载重量、额定速度、层站门数；</w:t>
      </w:r>
    </w:p>
    <w:p>
      <w:pPr>
        <w:pStyle w:val="3"/>
        <w:spacing w:line="283" w:lineRule="auto"/>
        <w:ind w:left="138" w:right="234" w:firstLine="495"/>
      </w:pPr>
      <w:r>
        <w:rPr>
          <w:rFonts w:hint="eastAsia" w:ascii="宋体" w:eastAsia="宋体"/>
        </w:rPr>
        <w:t>(</w:t>
      </w:r>
      <w:r>
        <w:t>二</w:t>
      </w:r>
      <w:r>
        <w:rPr>
          <w:rFonts w:hint="eastAsia" w:ascii="宋体" w:eastAsia="宋体"/>
        </w:rPr>
        <w:t>)</w:t>
      </w:r>
      <w:r>
        <w:t>液压驱动电梯</w:t>
      </w:r>
      <w:r>
        <w:rPr>
          <w:rFonts w:hint="eastAsia" w:ascii="宋体" w:eastAsia="宋体"/>
        </w:rPr>
        <w:t>(</w:t>
      </w:r>
      <w:r>
        <w:t>包括液压乘客电梯、液压载货电梯</w:t>
      </w:r>
      <w:r>
        <w:rPr>
          <w:rFonts w:hint="eastAsia" w:ascii="宋体" w:eastAsia="宋体"/>
        </w:rPr>
        <w:t>)</w:t>
      </w:r>
      <w:r>
        <w:t>，为额定载重量、额定速度、层站门数、油缸数量、顶升型式；</w:t>
      </w:r>
    </w:p>
    <w:p>
      <w:pPr>
        <w:pStyle w:val="3"/>
        <w:spacing w:before="2"/>
        <w:ind w:left="634"/>
      </w:pPr>
      <w:r>
        <w:rPr>
          <w:rFonts w:hint="eastAsia" w:ascii="宋体" w:eastAsia="宋体"/>
        </w:rPr>
        <w:t>(</w:t>
      </w:r>
      <w:r>
        <w:t>三</w:t>
      </w:r>
      <w:r>
        <w:rPr>
          <w:rFonts w:hint="eastAsia" w:ascii="宋体" w:eastAsia="宋体"/>
        </w:rPr>
        <w:t>)</w:t>
      </w:r>
      <w:r>
        <w:t>杂物电梯，为驱动方式、额定载重量、额定速度、层站门数；</w:t>
      </w:r>
    </w:p>
    <w:p>
      <w:pPr>
        <w:pStyle w:val="3"/>
        <w:spacing w:before="61" w:line="283" w:lineRule="auto"/>
        <w:ind w:left="138" w:right="111" w:firstLine="495"/>
      </w:pPr>
      <w:r>
        <w:rPr>
          <w:rFonts w:hint="eastAsia" w:ascii="宋体" w:eastAsia="宋体"/>
        </w:rPr>
        <w:t>(</w:t>
      </w:r>
      <w:r>
        <w:t>四</w:t>
      </w:r>
      <w:r>
        <w:rPr>
          <w:rFonts w:hint="eastAsia" w:ascii="宋体" w:eastAsia="宋体"/>
        </w:rPr>
        <w:t>)</w:t>
      </w:r>
      <w:r>
        <w:t>自动扶梯与自动人行道</w:t>
      </w:r>
      <w:r>
        <w:rPr>
          <w:rFonts w:hint="eastAsia" w:ascii="宋体" w:eastAsia="宋体"/>
        </w:rPr>
        <w:t>(</w:t>
      </w:r>
      <w:r>
        <w:t>包括自动扶梯、自动人行道</w:t>
      </w:r>
      <w:r>
        <w:rPr>
          <w:rFonts w:hint="eastAsia" w:ascii="宋体" w:eastAsia="宋体"/>
        </w:rPr>
        <w:t>)</w:t>
      </w:r>
      <w:r>
        <w:t>，为倾斜角、名义速度、提升高度、名义宽度、主机功率、使用区段长度</w:t>
      </w:r>
      <w:r>
        <w:rPr>
          <w:rFonts w:hint="eastAsia" w:ascii="宋体" w:eastAsia="宋体"/>
        </w:rPr>
        <w:t>(</w:t>
      </w:r>
      <w:r>
        <w:t>自动人行道</w:t>
      </w:r>
      <w:r>
        <w:rPr>
          <w:rFonts w:hint="eastAsia" w:ascii="宋体" w:eastAsia="宋体"/>
        </w:rPr>
        <w:t>)</w:t>
      </w:r>
      <w:r>
        <w:t>。</w:t>
      </w:r>
    </w:p>
    <w:p>
      <w:pPr>
        <w:pStyle w:val="3"/>
        <w:tabs>
          <w:tab w:val="left" w:pos="1652"/>
        </w:tabs>
        <w:spacing w:before="2" w:line="283" w:lineRule="auto"/>
        <w:ind w:left="138" w:right="232" w:firstLine="495"/>
      </w:pPr>
      <w:r>
        <w:rPr>
          <w:rFonts w:hint="eastAsia" w:ascii="黑体" w:eastAsia="黑体"/>
          <w:spacing w:val="11"/>
        </w:rPr>
        <w:t>第九</w:t>
      </w:r>
      <w:r>
        <w:rPr>
          <w:rFonts w:hint="eastAsia" w:ascii="黑体" w:eastAsia="黑体"/>
        </w:rPr>
        <w:t>条</w:t>
      </w:r>
      <w:r>
        <w:rPr>
          <w:rFonts w:hint="eastAsia" w:ascii="黑体" w:eastAsia="黑体"/>
        </w:rPr>
        <w:tab/>
      </w:r>
      <w:r>
        <w:rPr>
          <w:spacing w:val="11"/>
        </w:rPr>
        <w:t>维保单位的质量检</w:t>
      </w:r>
      <w:r>
        <w:rPr>
          <w:spacing w:val="10"/>
        </w:rPr>
        <w:t>验</w:t>
      </w:r>
      <w:r>
        <w:rPr>
          <w:rFonts w:hint="eastAsia" w:ascii="宋体" w:eastAsia="宋体"/>
          <w:spacing w:val="8"/>
        </w:rPr>
        <w:t>(</w:t>
      </w:r>
      <w:r>
        <w:rPr>
          <w:spacing w:val="12"/>
        </w:rPr>
        <w:t>查</w:t>
      </w:r>
      <w:r>
        <w:rPr>
          <w:rFonts w:hint="eastAsia" w:ascii="宋体" w:eastAsia="宋体"/>
          <w:spacing w:val="8"/>
        </w:rPr>
        <w:t>)</w:t>
      </w:r>
      <w:r>
        <w:rPr>
          <w:spacing w:val="11"/>
        </w:rPr>
        <w:t>人员或者管理人员应当对电梯的维保质量进</w:t>
      </w:r>
      <w:r>
        <w:rPr>
          <w:spacing w:val="8"/>
        </w:rPr>
        <w:t>行不定期检查，并且进行记录。</w:t>
      </w:r>
    </w:p>
    <w:p>
      <w:pPr>
        <w:pStyle w:val="3"/>
        <w:spacing w:before="4"/>
        <w:rPr>
          <w:rFonts w:ascii="黑体"/>
          <w:sz w:val="16"/>
        </w:rPr>
      </w:pPr>
      <w:r>
        <w:rPr>
          <w:rFonts w:hint="eastAsia" w:ascii="黑体" w:eastAsia="黑体"/>
          <w:spacing w:val="5"/>
        </w:rPr>
        <w:t>第十</w:t>
      </w:r>
      <w:r>
        <w:rPr>
          <w:rFonts w:hint="eastAsia" w:ascii="黑体" w:eastAsia="黑体"/>
        </w:rPr>
        <w:t>条</w:t>
      </w:r>
      <w:r>
        <w:rPr>
          <w:rFonts w:hint="eastAsia" w:ascii="黑体" w:eastAsia="黑体"/>
        </w:rPr>
        <w:tab/>
      </w:r>
      <w:r>
        <w:rPr>
          <w:spacing w:val="5"/>
        </w:rPr>
        <w:t>采用信息化技术实现无纸化电梯维保记</w:t>
      </w:r>
      <w:r>
        <w:rPr>
          <w:spacing w:val="4"/>
        </w:rPr>
        <w:t>录的，其维保记录格式、内容和</w:t>
      </w:r>
    </w:p>
    <w:p>
      <w:pPr>
        <w:pStyle w:val="3"/>
        <w:spacing w:before="37" w:line="283" w:lineRule="auto"/>
        <w:ind w:left="138" w:right="239"/>
        <w:jc w:val="both"/>
      </w:pPr>
      <w:r>
        <w:t>要求应当满足相关法律、法规和安全技术规范的要求。使用无纸化电梯维保记录系统的，其数据在保存过程中不得有任何程度和任何形式的更改，确保储存数据的公正、客观和安全，并可实时进行查询。</w:t>
      </w:r>
    </w:p>
    <w:p>
      <w:pPr>
        <w:pStyle w:val="3"/>
        <w:spacing w:before="1"/>
        <w:ind w:left="634"/>
        <w:jc w:val="both"/>
      </w:pPr>
      <w:r>
        <w:rPr>
          <w:rFonts w:hint="eastAsia" w:ascii="黑体" w:eastAsia="黑体"/>
        </w:rPr>
        <w:t xml:space="preserve">第十一条 </w:t>
      </w:r>
      <w:r>
        <w:t>本规则下列用语的含义是：</w:t>
      </w:r>
    </w:p>
    <w:p>
      <w:pPr>
        <w:pStyle w:val="3"/>
        <w:spacing w:before="62" w:line="283" w:lineRule="auto"/>
        <w:ind w:left="138" w:right="233" w:firstLine="495"/>
        <w:jc w:val="both"/>
      </w:pPr>
      <w:r>
        <w:rPr>
          <w:spacing w:val="-3"/>
        </w:rPr>
        <w:t>维护保养，是指对电梯进行的清洁、润滑、调整、更换易损件和检查等日常维护</w:t>
      </w:r>
      <w:r>
        <w:rPr>
          <w:spacing w:val="-6"/>
        </w:rPr>
        <w:t>与保养性工作。其中清洁、润滑不包括部件的解体，调整和更换易损件不会改变任何</w:t>
      </w:r>
      <w:r>
        <w:rPr>
          <w:spacing w:val="8"/>
        </w:rPr>
        <w:t>电梯性能参数。</w:t>
      </w:r>
    </w:p>
    <w:p>
      <w:pPr>
        <w:pStyle w:val="3"/>
        <w:spacing w:before="61"/>
        <w:ind w:left="634"/>
        <w:jc w:val="both"/>
      </w:pPr>
    </w:p>
    <w:p>
      <w:pPr>
        <w:spacing w:before="91"/>
        <w:ind w:left="0" w:right="233" w:firstLine="0"/>
        <w:jc w:val="both"/>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5"/>
        <w:rPr>
          <w:rFonts w:ascii="黑体"/>
          <w:sz w:val="16"/>
        </w:rPr>
      </w:pPr>
    </w:p>
    <w:p>
      <w:pPr>
        <w:pStyle w:val="3"/>
        <w:spacing w:before="66"/>
        <w:ind w:left="138"/>
        <w:rPr>
          <w:rFonts w:ascii="黑体"/>
          <w:sz w:val="27"/>
        </w:rPr>
      </w:pPr>
      <w:r>
        <w:rPr>
          <w:rFonts w:hint="eastAsia" w:ascii="黑体" w:eastAsia="黑体"/>
        </w:rPr>
        <w:t>附件 A</w:t>
      </w:r>
    </w:p>
    <w:p>
      <w:pPr>
        <w:pStyle w:val="2"/>
        <w:ind w:left="1"/>
        <w:rPr>
          <w:rFonts w:ascii="黑体"/>
          <w:sz w:val="41"/>
        </w:rPr>
      </w:pPr>
      <w:r>
        <w:t>曳引与强制驱动电梯维护保养项目</w:t>
      </w:r>
      <w:r>
        <w:rPr>
          <w:rFonts w:ascii="Calibri" w:eastAsia="Calibri"/>
        </w:rPr>
        <w:t>(</w:t>
      </w:r>
      <w:r>
        <w:t>内容</w:t>
      </w:r>
      <w:r>
        <w:rPr>
          <w:rFonts w:ascii="Calibri" w:eastAsia="Calibri"/>
        </w:rPr>
        <w:t>)</w:t>
      </w:r>
      <w:r>
        <w:t>和要求</w:t>
      </w:r>
    </w:p>
    <w:p>
      <w:pPr>
        <w:pStyle w:val="3"/>
        <w:tabs>
          <w:tab w:val="left" w:pos="1137"/>
        </w:tabs>
        <w:ind w:left="634"/>
        <w:rPr>
          <w:rFonts w:hint="eastAsia" w:ascii="黑体" w:eastAsia="黑体"/>
        </w:rPr>
      </w:pPr>
      <w:r>
        <w:rPr>
          <w:rFonts w:hint="eastAsia" w:ascii="黑体" w:eastAsia="黑体"/>
        </w:rPr>
        <w:t>A1</w:t>
      </w:r>
      <w:r>
        <w:rPr>
          <w:rFonts w:hint="eastAsia" w:ascii="黑体" w:eastAsia="黑体"/>
        </w:rPr>
        <w:tab/>
      </w:r>
      <w:r>
        <w:rPr>
          <w:rFonts w:hint="eastAsia" w:ascii="黑体" w:eastAsia="黑体"/>
          <w:spacing w:val="8"/>
        </w:rPr>
        <w:t>半月维护保养项目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ind w:left="633"/>
      </w:pPr>
      <w:r>
        <w:t>半月维护保养项目</w:t>
      </w:r>
      <w:r>
        <w:rPr>
          <w:rFonts w:hint="eastAsia" w:ascii="宋体" w:eastAsia="宋体"/>
        </w:rPr>
        <w:t>(</w:t>
      </w:r>
      <w:r>
        <w:t>内容</w:t>
      </w:r>
      <w:r>
        <w:rPr>
          <w:rFonts w:hint="eastAsia" w:ascii="宋体" w:eastAsia="宋体"/>
        </w:rPr>
        <w:t>)</w:t>
      </w:r>
      <w:r>
        <w:t xml:space="preserve">和要求见表 </w:t>
      </w:r>
      <w:r>
        <w:rPr>
          <w:rFonts w:ascii="Times New Roman" w:eastAsia="Times New Roman"/>
        </w:rPr>
        <w:t>A-1</w:t>
      </w:r>
      <w:r>
        <w:t>。</w:t>
      </w:r>
    </w:p>
    <w:p>
      <w:pPr>
        <w:pStyle w:val="3"/>
        <w:tabs>
          <w:tab w:val="left" w:pos="950"/>
        </w:tabs>
        <w:spacing w:before="181"/>
        <w:ind w:right="96"/>
        <w:jc w:val="center"/>
      </w:pPr>
      <w:r>
        <w:t>表</w:t>
      </w:r>
      <w:r>
        <w:rPr>
          <w:spacing w:val="10"/>
        </w:rPr>
        <w:t xml:space="preserve"> </w:t>
      </w:r>
      <w:r>
        <w:rPr>
          <w:rFonts w:ascii="Times New Roman" w:eastAsia="Times New Roman"/>
        </w:rPr>
        <w:t>A-1</w:t>
      </w:r>
      <w:r>
        <w:rPr>
          <w:rFonts w:ascii="Times New Roman" w:eastAsia="Times New Roman"/>
        </w:rPr>
        <w:tab/>
      </w:r>
      <w:r>
        <w:rPr>
          <w:spacing w:val="8"/>
        </w:rPr>
        <w:t>半月维护保养项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6"/>
        <w:rPr>
          <w:sz w:val="6"/>
        </w:rPr>
      </w:pPr>
    </w:p>
    <w:tbl>
      <w:tblPr>
        <w:tblStyle w:val="12"/>
        <w:tblW w:w="9065"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5"/>
        <w:gridCol w:w="3535"/>
        <w:gridCol w:w="48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bottom w:val="single" w:color="000000" w:sz="4" w:space="0"/>
              <w:right w:val="single" w:color="000000" w:sz="4" w:space="0"/>
            </w:tcBorders>
            <w:shd w:val="clear" w:color="auto" w:fill="FFFFFF"/>
            <w:vAlign w:val="top"/>
          </w:tcPr>
          <w:p>
            <w:pPr>
              <w:pStyle w:val="17"/>
              <w:spacing w:before="15" w:line="334" w:lineRule="exact"/>
              <w:ind w:left="96" w:right="84"/>
              <w:jc w:val="center"/>
              <w:rPr>
                <w:sz w:val="24"/>
              </w:rPr>
            </w:pPr>
            <w:r>
              <w:rPr>
                <w:sz w:val="24"/>
              </w:rPr>
              <w:t>序号</w:t>
            </w:r>
          </w:p>
        </w:tc>
        <w:tc>
          <w:tcPr>
            <w:tcW w:w="3535" w:type="dxa"/>
            <w:tcBorders>
              <w:left w:val="single" w:color="000000" w:sz="4" w:space="0"/>
              <w:bottom w:val="single" w:color="000000" w:sz="4" w:space="0"/>
              <w:right w:val="single" w:color="000000" w:sz="4" w:space="0"/>
            </w:tcBorders>
            <w:shd w:val="clear" w:color="auto" w:fill="FFFFFF"/>
            <w:vAlign w:val="top"/>
          </w:tcPr>
          <w:p>
            <w:pPr>
              <w:pStyle w:val="17"/>
              <w:spacing w:before="15" w:line="334" w:lineRule="exact"/>
              <w:ind w:left="691"/>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815" w:type="dxa"/>
            <w:tcBorders>
              <w:left w:val="single" w:color="000000" w:sz="4" w:space="0"/>
              <w:bottom w:val="single" w:color="000000" w:sz="4" w:space="0"/>
            </w:tcBorders>
            <w:shd w:val="clear" w:color="auto" w:fill="FFFFFF"/>
            <w:vAlign w:val="top"/>
          </w:tcPr>
          <w:p>
            <w:pPr>
              <w:pStyle w:val="17"/>
              <w:spacing w:before="15" w:line="334" w:lineRule="exact"/>
              <w:ind w:left="1452"/>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12"/>
              <w:jc w:val="center"/>
              <w:rPr>
                <w:rFonts w:ascii="Times New Roman"/>
                <w:sz w:val="24"/>
              </w:rPr>
            </w:pPr>
            <w:r>
              <w:rPr>
                <w:rFonts w:ascii="Times New Roman"/>
                <w:sz w:val="24"/>
              </w:rPr>
              <w:t>1</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机房、滑轮间环境</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清洁，门窗完好，照明正常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12"/>
              <w:jc w:val="center"/>
              <w:rPr>
                <w:rFonts w:ascii="Times New Roman"/>
                <w:sz w:val="24"/>
              </w:rPr>
            </w:pPr>
            <w:r>
              <w:rPr>
                <w:rFonts w:ascii="Times New Roman"/>
                <w:sz w:val="24"/>
              </w:rPr>
              <w:t>2</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2" w:lineRule="exact"/>
              <w:rPr>
                <w:sz w:val="24"/>
              </w:rPr>
            </w:pPr>
            <w:r>
              <w:rPr>
                <w:sz w:val="24"/>
              </w:rPr>
              <w:t>手动紧急操作装置</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2" w:lineRule="exact"/>
              <w:ind w:left="112"/>
              <w:rPr>
                <w:sz w:val="24"/>
              </w:rPr>
            </w:pPr>
            <w:r>
              <w:rPr>
                <w:sz w:val="24"/>
              </w:rPr>
              <w:t>齐全，在指定位置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3</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驱动主机</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运行时无异常振动和异常声响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4</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制动器各销轴部位</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动作灵活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218"/>
              <w:ind w:left="12"/>
              <w:jc w:val="center"/>
              <w:rPr>
                <w:rFonts w:ascii="Times New Roman"/>
                <w:sz w:val="24"/>
              </w:rPr>
            </w:pPr>
            <w:r>
              <w:rPr>
                <w:rFonts w:ascii="Times New Roman"/>
                <w:sz w:val="24"/>
              </w:rPr>
              <w:t>5</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1"/>
              <w:rPr>
                <w:sz w:val="24"/>
              </w:rPr>
            </w:pPr>
            <w:r>
              <w:rPr>
                <w:sz w:val="24"/>
              </w:rPr>
              <w:t>制动器间隙</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
              <w:ind w:left="112"/>
              <w:rPr>
                <w:sz w:val="24"/>
              </w:rPr>
            </w:pPr>
            <w:r>
              <w:rPr>
                <w:sz w:val="24"/>
              </w:rPr>
              <w:t>打开时制动衬与制动轮不应发生摩擦，间隙</w:t>
            </w:r>
          </w:p>
          <w:p>
            <w:pPr>
              <w:pStyle w:val="17"/>
              <w:spacing w:before="2" w:line="318" w:lineRule="exact"/>
              <w:ind w:left="112"/>
              <w:rPr>
                <w:sz w:val="24"/>
              </w:rPr>
            </w:pPr>
            <w:r>
              <w:rPr>
                <w:sz w:val="24"/>
              </w:rPr>
              <w:t>值符合制造单位要求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218"/>
              <w:ind w:left="12"/>
              <w:jc w:val="center"/>
              <w:rPr>
                <w:rFonts w:ascii="Times New Roman"/>
                <w:sz w:val="24"/>
              </w:rPr>
            </w:pPr>
            <w:r>
              <w:rPr>
                <w:rFonts w:ascii="Times New Roman"/>
                <w:sz w:val="24"/>
              </w:rPr>
              <w:t>6</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
              <w:rPr>
                <w:sz w:val="24"/>
              </w:rPr>
            </w:pPr>
            <w:r>
              <w:rPr>
                <w:sz w:val="24"/>
              </w:rPr>
              <w:t>制动器作为轿厢意外移动保护</w:t>
            </w:r>
          </w:p>
          <w:p>
            <w:pPr>
              <w:pStyle w:val="17"/>
              <w:spacing w:before="2" w:line="318" w:lineRule="exact"/>
              <w:rPr>
                <w:sz w:val="24"/>
              </w:rPr>
            </w:pPr>
            <w:r>
              <w:rPr>
                <w:sz w:val="24"/>
              </w:rPr>
              <w:t>装置制停子系统时的自监测</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
              <w:ind w:left="112"/>
              <w:rPr>
                <w:sz w:val="24"/>
              </w:rPr>
            </w:pPr>
            <w:r>
              <w:rPr>
                <w:sz w:val="24"/>
              </w:rPr>
              <w:t>制动力人工方式检测符合使用维护说明书要</w:t>
            </w:r>
          </w:p>
          <w:p>
            <w:pPr>
              <w:pStyle w:val="17"/>
              <w:spacing w:before="2" w:line="318" w:lineRule="exact"/>
              <w:ind w:left="112"/>
              <w:rPr>
                <w:sz w:val="24"/>
              </w:rPr>
            </w:pPr>
            <w:r>
              <w:rPr>
                <w:sz w:val="24"/>
              </w:rPr>
              <w:t>求；制动力自监测系统有记录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7</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编码器</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清洁，安装牢固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12"/>
              <w:jc w:val="center"/>
              <w:rPr>
                <w:rFonts w:ascii="Times New Roman"/>
                <w:sz w:val="24"/>
              </w:rPr>
            </w:pPr>
            <w:r>
              <w:rPr>
                <w:rFonts w:ascii="Times New Roman"/>
                <w:sz w:val="24"/>
              </w:rPr>
              <w:t>8</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限速器各销轴部位</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润滑，转动灵活；电气开关正常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12"/>
              <w:jc w:val="center"/>
              <w:rPr>
                <w:rFonts w:ascii="Times New Roman"/>
                <w:sz w:val="24"/>
              </w:rPr>
            </w:pPr>
            <w:r>
              <w:rPr>
                <w:rFonts w:ascii="Times New Roman"/>
                <w:sz w:val="24"/>
              </w:rPr>
              <w:t>9</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层门和轿门旁路装置</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10</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2" w:lineRule="exact"/>
              <w:rPr>
                <w:sz w:val="24"/>
              </w:rPr>
            </w:pPr>
            <w:r>
              <w:rPr>
                <w:sz w:val="24"/>
              </w:rPr>
              <w:t>紧急电动运行</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2"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11</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轿顶</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清洁，防护栏安全可靠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12</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轿顶检修开关、停止装置</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13</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导靴上油杯</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吸油毛毡齐全，油量适宜，油杯无泄漏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14</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对重</w:t>
            </w:r>
            <w:r>
              <w:rPr>
                <w:rFonts w:ascii="Times New Roman" w:eastAsia="Times New Roman"/>
                <w:sz w:val="24"/>
              </w:rPr>
              <w:t>/</w:t>
            </w:r>
            <w:r>
              <w:rPr>
                <w:sz w:val="24"/>
              </w:rPr>
              <w:t>平衡重块及其压板</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3"/>
              <w:rPr>
                <w:sz w:val="24"/>
              </w:rPr>
            </w:pPr>
            <w:r>
              <w:rPr>
                <w:sz w:val="24"/>
              </w:rPr>
              <w:t>对重</w:t>
            </w:r>
            <w:r>
              <w:rPr>
                <w:rFonts w:ascii="Times New Roman" w:eastAsia="Times New Roman"/>
                <w:sz w:val="24"/>
              </w:rPr>
              <w:t>/</w:t>
            </w:r>
            <w:r>
              <w:rPr>
                <w:sz w:val="24"/>
              </w:rPr>
              <w:t>平衡重块无松动，压板紧固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15</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井道照明</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齐全，正常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16</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2" w:lineRule="exact"/>
              <w:rPr>
                <w:sz w:val="24"/>
              </w:rPr>
            </w:pPr>
            <w:r>
              <w:rPr>
                <w:sz w:val="24"/>
              </w:rPr>
              <w:t>轿厢照明、风扇、应急照明</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2"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17</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轿厢检修开关、停止装置</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18</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轿内报警装置、对讲系统</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19</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pacing w:val="-13"/>
                <w:sz w:val="24"/>
              </w:rPr>
              <w:t>轿内显示、指令按钮、</w:t>
            </w:r>
            <w:r>
              <w:rPr>
                <w:rFonts w:ascii="Times New Roman" w:eastAsia="Times New Roman"/>
                <w:sz w:val="24"/>
              </w:rPr>
              <w:t xml:space="preserve">IC </w:t>
            </w:r>
            <w:r>
              <w:rPr>
                <w:sz w:val="24"/>
              </w:rPr>
              <w:t>卡系统</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3"/>
              <w:rPr>
                <w:sz w:val="24"/>
              </w:rPr>
            </w:pPr>
            <w:r>
              <w:rPr>
                <w:sz w:val="24"/>
              </w:rPr>
              <w:t>齐全，有效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218"/>
              <w:ind w:left="95" w:right="84"/>
              <w:jc w:val="center"/>
              <w:rPr>
                <w:rFonts w:ascii="Times New Roman"/>
                <w:sz w:val="24"/>
              </w:rPr>
            </w:pPr>
            <w:r>
              <w:rPr>
                <w:rFonts w:ascii="Times New Roman"/>
                <w:sz w:val="24"/>
              </w:rPr>
              <w:t>20</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
              <w:rPr>
                <w:sz w:val="24"/>
              </w:rPr>
            </w:pPr>
            <w:r>
              <w:rPr>
                <w:spacing w:val="26"/>
                <w:sz w:val="24"/>
              </w:rPr>
              <w:t>轿门防撞击保护装置</w:t>
            </w:r>
            <w:r>
              <w:rPr>
                <w:rFonts w:hint="eastAsia" w:ascii="宋体" w:eastAsia="宋体"/>
                <w:spacing w:val="-47"/>
                <w:sz w:val="24"/>
              </w:rPr>
              <w:t xml:space="preserve">( </w:t>
            </w:r>
            <w:r>
              <w:rPr>
                <w:spacing w:val="26"/>
                <w:sz w:val="24"/>
              </w:rPr>
              <w:t>安全触</w:t>
            </w:r>
          </w:p>
          <w:p>
            <w:pPr>
              <w:pStyle w:val="17"/>
              <w:spacing w:before="2" w:line="318" w:lineRule="exact"/>
              <w:rPr>
                <w:rFonts w:hint="eastAsia" w:ascii="宋体" w:eastAsia="宋体"/>
                <w:sz w:val="24"/>
              </w:rPr>
            </w:pPr>
            <w:r>
              <w:rPr>
                <w:sz w:val="24"/>
              </w:rPr>
              <w:t>板，光幕、光电等</w:t>
            </w:r>
            <w:r>
              <w:rPr>
                <w:rFonts w:hint="eastAsia" w:ascii="宋体" w:eastAsia="宋体"/>
                <w:sz w:val="24"/>
              </w:rPr>
              <w:t>)</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71"/>
              <w:ind w:left="112"/>
              <w:rPr>
                <w:sz w:val="24"/>
              </w:rPr>
            </w:pPr>
            <w:r>
              <w:rPr>
                <w:sz w:val="24"/>
              </w:rPr>
              <w:t>功能有效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21</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轿门门锁电气触点</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清洁，触点接触良好，接线可靠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22</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轿门运行</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开启和关闭工作正常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2"/>
              <w:ind w:left="95" w:right="84"/>
              <w:jc w:val="center"/>
              <w:rPr>
                <w:rFonts w:ascii="Times New Roman"/>
                <w:sz w:val="24"/>
              </w:rPr>
            </w:pPr>
            <w:r>
              <w:rPr>
                <w:rFonts w:ascii="Times New Roman"/>
                <w:sz w:val="24"/>
              </w:rPr>
              <w:t>23</w:t>
            </w:r>
          </w:p>
        </w:tc>
        <w:tc>
          <w:tcPr>
            <w:tcW w:w="353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轿厢平层准确度</w:t>
            </w:r>
          </w:p>
        </w:tc>
        <w:tc>
          <w:tcPr>
            <w:tcW w:w="4815"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符合标准值</w:t>
            </w:r>
          </w:p>
        </w:tc>
      </w:tr>
    </w:tbl>
    <w:p>
      <w:pPr>
        <w:spacing w:after="0"/>
        <w:jc w:val="lef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10"/>
        <w:rPr>
          <w:rFonts w:ascii="黑体"/>
          <w:sz w:val="15"/>
        </w:rPr>
      </w:pPr>
    </w:p>
    <w:p>
      <w:pPr>
        <w:pStyle w:val="3"/>
        <w:spacing w:before="43"/>
        <w:ind w:left="8" w:right="111"/>
        <w:jc w:val="center"/>
        <w:rPr>
          <w:rFonts w:hint="eastAsia" w:ascii="宋体" w:eastAsia="宋体"/>
        </w:rPr>
      </w:pPr>
      <w:r>
        <w:t xml:space="preserve">表 </w:t>
      </w:r>
      <w:r>
        <w:rPr>
          <w:rFonts w:ascii="Times New Roman" w:eastAsia="Times New Roman"/>
        </w:rPr>
        <w:t>A-1</w:t>
      </w:r>
      <w:r>
        <w:rPr>
          <w:rFonts w:hint="eastAsia" w:ascii="宋体" w:eastAsia="宋体"/>
        </w:rPr>
        <w:t>(</w:t>
      </w:r>
      <w:r>
        <w:t>续</w:t>
      </w:r>
      <w:r>
        <w:rPr>
          <w:rFonts w:hint="eastAsia" w:ascii="宋体" w:eastAsia="宋体"/>
        </w:rPr>
        <w:t>)</w:t>
      </w:r>
    </w:p>
    <w:p>
      <w:pPr>
        <w:pStyle w:val="3"/>
        <w:rPr>
          <w:rFonts w:ascii="宋体"/>
          <w:sz w:val="7"/>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420"/>
        <w:gridCol w:w="49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bottom w:val="single" w:color="000000" w:sz="4" w:space="0"/>
              <w:right w:val="single" w:color="000000" w:sz="4" w:space="0"/>
            </w:tcBorders>
            <w:shd w:val="clear" w:color="auto" w:fill="FFFFFF"/>
            <w:vAlign w:val="top"/>
          </w:tcPr>
          <w:p>
            <w:pPr>
              <w:pStyle w:val="17"/>
              <w:spacing w:before="31"/>
              <w:ind w:left="96" w:right="84"/>
              <w:jc w:val="center"/>
              <w:rPr>
                <w:sz w:val="24"/>
              </w:rPr>
            </w:pPr>
            <w:r>
              <w:rPr>
                <w:sz w:val="24"/>
              </w:rPr>
              <w:t>序号</w:t>
            </w:r>
          </w:p>
        </w:tc>
        <w:tc>
          <w:tcPr>
            <w:tcW w:w="3420" w:type="dxa"/>
            <w:tcBorders>
              <w:left w:val="single" w:color="000000" w:sz="4" w:space="0"/>
              <w:bottom w:val="single" w:color="000000" w:sz="4" w:space="0"/>
              <w:right w:val="single" w:color="000000" w:sz="4" w:space="0"/>
            </w:tcBorders>
            <w:shd w:val="clear" w:color="auto" w:fill="FFFFFF"/>
            <w:vAlign w:val="top"/>
          </w:tcPr>
          <w:p>
            <w:pPr>
              <w:pStyle w:val="17"/>
              <w:spacing w:before="31"/>
              <w:ind w:left="63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931" w:type="dxa"/>
            <w:tcBorders>
              <w:left w:val="single" w:color="000000" w:sz="4" w:space="0"/>
              <w:bottom w:val="single" w:color="000000" w:sz="4" w:space="0"/>
            </w:tcBorders>
            <w:shd w:val="clear" w:color="auto" w:fill="FFFFFF"/>
            <w:vAlign w:val="top"/>
          </w:tcPr>
          <w:p>
            <w:pPr>
              <w:pStyle w:val="17"/>
              <w:spacing w:before="31"/>
              <w:ind w:left="150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7"/>
              <w:ind w:left="95" w:right="84"/>
              <w:jc w:val="center"/>
              <w:rPr>
                <w:rFonts w:ascii="Times New Roman"/>
                <w:sz w:val="24"/>
              </w:rPr>
            </w:pPr>
            <w:r>
              <w:rPr>
                <w:rFonts w:ascii="Times New Roman"/>
                <w:sz w:val="24"/>
              </w:rPr>
              <w:t>24</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0"/>
              <w:rPr>
                <w:sz w:val="24"/>
              </w:rPr>
            </w:pPr>
            <w:r>
              <w:rPr>
                <w:sz w:val="24"/>
              </w:rPr>
              <w:t>层站召唤、层楼显示</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30"/>
              <w:rPr>
                <w:sz w:val="24"/>
              </w:rPr>
            </w:pPr>
            <w:r>
              <w:rPr>
                <w:sz w:val="24"/>
              </w:rPr>
              <w:t>齐全，有效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7"/>
              <w:ind w:left="95" w:right="84"/>
              <w:jc w:val="center"/>
              <w:rPr>
                <w:rFonts w:ascii="Times New Roman"/>
                <w:sz w:val="24"/>
              </w:rPr>
            </w:pPr>
            <w:r>
              <w:rPr>
                <w:rFonts w:ascii="Times New Roman"/>
                <w:sz w:val="24"/>
              </w:rPr>
              <w:t>25</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0"/>
              <w:rPr>
                <w:sz w:val="24"/>
              </w:rPr>
            </w:pPr>
            <w:r>
              <w:rPr>
                <w:sz w:val="24"/>
              </w:rPr>
              <w:t>层门地坎</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30"/>
              <w:rPr>
                <w:sz w:val="24"/>
              </w:rPr>
            </w:pPr>
            <w:r>
              <w:rPr>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7"/>
              <w:ind w:left="95" w:right="84"/>
              <w:jc w:val="center"/>
              <w:rPr>
                <w:rFonts w:ascii="Times New Roman"/>
                <w:sz w:val="24"/>
              </w:rPr>
            </w:pPr>
            <w:r>
              <w:rPr>
                <w:rFonts w:ascii="Times New Roman"/>
                <w:sz w:val="24"/>
              </w:rPr>
              <w:t>26</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0"/>
              <w:rPr>
                <w:sz w:val="24"/>
              </w:rPr>
            </w:pPr>
            <w:r>
              <w:rPr>
                <w:sz w:val="24"/>
              </w:rPr>
              <w:t>层门自动关门装置</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30"/>
              <w:rPr>
                <w:sz w:val="24"/>
              </w:rPr>
            </w:pPr>
            <w:r>
              <w:rPr>
                <w:sz w:val="24"/>
              </w:rPr>
              <w:t>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8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218"/>
              <w:ind w:left="95" w:right="84"/>
              <w:jc w:val="center"/>
              <w:rPr>
                <w:rFonts w:ascii="Times New Roman"/>
                <w:sz w:val="24"/>
              </w:rPr>
            </w:pPr>
            <w:r>
              <w:rPr>
                <w:rFonts w:ascii="Times New Roman"/>
                <w:sz w:val="24"/>
              </w:rPr>
              <w:t>27</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1"/>
              <w:rPr>
                <w:sz w:val="24"/>
              </w:rPr>
            </w:pPr>
            <w:r>
              <w:rPr>
                <w:sz w:val="24"/>
              </w:rPr>
              <w:t>层门门锁自动复位</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1" w:line="340" w:lineRule="atLeast"/>
              <w:ind w:right="87"/>
              <w:rPr>
                <w:sz w:val="24"/>
              </w:rPr>
            </w:pPr>
            <w:r>
              <w:rPr>
                <w:spacing w:val="-7"/>
                <w:sz w:val="24"/>
              </w:rPr>
              <w:t>用层门钥匙打开手动开锁装置释放后，层门门</w:t>
            </w:r>
            <w:r>
              <w:rPr>
                <w:sz w:val="24"/>
              </w:rPr>
              <w:t>锁能自动复位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5"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6"/>
              <w:ind w:left="95" w:right="84"/>
              <w:jc w:val="center"/>
              <w:rPr>
                <w:rFonts w:ascii="Times New Roman"/>
                <w:sz w:val="24"/>
              </w:rPr>
            </w:pPr>
            <w:r>
              <w:rPr>
                <w:rFonts w:ascii="Times New Roman"/>
                <w:sz w:val="24"/>
              </w:rPr>
              <w:t>28</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9"/>
              <w:rPr>
                <w:sz w:val="24"/>
              </w:rPr>
            </w:pPr>
            <w:r>
              <w:rPr>
                <w:sz w:val="24"/>
              </w:rPr>
              <w:t>层门门锁电气触点</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29"/>
              <w:rPr>
                <w:sz w:val="24"/>
              </w:rPr>
            </w:pPr>
            <w:r>
              <w:rPr>
                <w:sz w:val="24"/>
              </w:rPr>
              <w:t>清洁，触点接触良好，接线可靠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7"/>
              <w:ind w:left="95" w:right="84"/>
              <w:jc w:val="center"/>
              <w:rPr>
                <w:rFonts w:ascii="Times New Roman"/>
                <w:sz w:val="24"/>
              </w:rPr>
            </w:pPr>
            <w:r>
              <w:rPr>
                <w:rFonts w:ascii="Times New Roman"/>
                <w:sz w:val="24"/>
              </w:rPr>
              <w:t>29</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0"/>
              <w:rPr>
                <w:sz w:val="24"/>
              </w:rPr>
            </w:pPr>
            <w:r>
              <w:rPr>
                <w:sz w:val="24"/>
              </w:rPr>
              <w:t>层门锁紧元件啮合长度</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30"/>
              <w:rPr>
                <w:rFonts w:ascii="Times New Roman" w:eastAsia="Times New Roman"/>
                <w:sz w:val="24"/>
              </w:rPr>
            </w:pPr>
            <w:r>
              <w:rPr>
                <w:sz w:val="24"/>
              </w:rPr>
              <w:t xml:space="preserve">不小于 </w:t>
            </w:r>
            <w:r>
              <w:rPr>
                <w:rFonts w:ascii="Times New Roman" w:eastAsia="Times New Roman"/>
                <w:sz w:val="24"/>
              </w:rPr>
              <w:t>7mm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7"/>
              <w:ind w:left="95" w:right="84"/>
              <w:jc w:val="center"/>
              <w:rPr>
                <w:rFonts w:ascii="Times New Roman"/>
                <w:sz w:val="24"/>
              </w:rPr>
            </w:pPr>
            <w:r>
              <w:rPr>
                <w:rFonts w:ascii="Times New Roman"/>
                <w:sz w:val="24"/>
              </w:rPr>
              <w:t>30</w:t>
            </w:r>
          </w:p>
        </w:tc>
        <w:tc>
          <w:tcPr>
            <w:tcW w:w="3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0"/>
              <w:rPr>
                <w:sz w:val="24"/>
              </w:rPr>
            </w:pPr>
            <w:r>
              <w:rPr>
                <w:sz w:val="24"/>
              </w:rPr>
              <w:t>底坑环境</w:t>
            </w:r>
          </w:p>
        </w:tc>
        <w:tc>
          <w:tcPr>
            <w:tcW w:w="4931" w:type="dxa"/>
            <w:tcBorders>
              <w:top w:val="single" w:color="000000" w:sz="4" w:space="0"/>
              <w:left w:val="single" w:color="000000" w:sz="4" w:space="0"/>
              <w:bottom w:val="single" w:color="000000" w:sz="4" w:space="0"/>
            </w:tcBorders>
            <w:shd w:val="clear" w:color="auto" w:fill="FFFFFF"/>
            <w:vAlign w:val="top"/>
          </w:tcPr>
          <w:p>
            <w:pPr>
              <w:pStyle w:val="17"/>
              <w:spacing w:before="30"/>
              <w:rPr>
                <w:sz w:val="24"/>
              </w:rPr>
            </w:pPr>
            <w:r>
              <w:rPr>
                <w:sz w:val="24"/>
              </w:rPr>
              <w:t>清洁，无渗水、积水，照明正常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77"/>
              <w:ind w:left="95" w:right="84"/>
              <w:jc w:val="center"/>
              <w:rPr>
                <w:rFonts w:ascii="Times New Roman"/>
                <w:sz w:val="24"/>
              </w:rPr>
            </w:pPr>
            <w:r>
              <w:rPr>
                <w:rFonts w:ascii="Times New Roman"/>
                <w:sz w:val="24"/>
              </w:rPr>
              <w:t>31</w:t>
            </w:r>
          </w:p>
        </w:tc>
        <w:tc>
          <w:tcPr>
            <w:tcW w:w="3420" w:type="dxa"/>
            <w:tcBorders>
              <w:top w:val="single" w:color="000000" w:sz="4" w:space="0"/>
              <w:left w:val="single" w:color="000000" w:sz="4" w:space="0"/>
              <w:right w:val="single" w:color="000000" w:sz="4" w:space="0"/>
            </w:tcBorders>
            <w:shd w:val="clear" w:color="auto" w:fill="FFFFFF"/>
            <w:vAlign w:val="top"/>
          </w:tcPr>
          <w:p>
            <w:pPr>
              <w:pStyle w:val="17"/>
              <w:spacing w:before="30"/>
              <w:rPr>
                <w:sz w:val="24"/>
              </w:rPr>
            </w:pPr>
            <w:r>
              <w:rPr>
                <w:sz w:val="24"/>
              </w:rPr>
              <w:t>底坑停止装置</w:t>
            </w:r>
          </w:p>
        </w:tc>
        <w:tc>
          <w:tcPr>
            <w:tcW w:w="4931" w:type="dxa"/>
            <w:tcBorders>
              <w:top w:val="single" w:color="000000" w:sz="4" w:space="0"/>
              <w:left w:val="single" w:color="000000" w:sz="4" w:space="0"/>
            </w:tcBorders>
            <w:shd w:val="clear" w:color="auto" w:fill="FFFFFF"/>
            <w:vAlign w:val="top"/>
          </w:tcPr>
          <w:p>
            <w:pPr>
              <w:pStyle w:val="17"/>
              <w:spacing w:before="30"/>
              <w:rPr>
                <w:sz w:val="24"/>
              </w:rPr>
            </w:pPr>
            <w:r>
              <w:rPr>
                <w:sz w:val="24"/>
              </w:rPr>
              <w:t>工作正常</w:t>
            </w:r>
          </w:p>
        </w:tc>
      </w:tr>
    </w:tbl>
    <w:p>
      <w:pPr>
        <w:pStyle w:val="3"/>
        <w:spacing w:before="9"/>
        <w:ind w:left="0" w:leftChars="0" w:firstLine="0" w:firstLineChars="0"/>
        <w:rPr>
          <w:rFonts w:ascii="宋体"/>
          <w:sz w:val="22"/>
        </w:rPr>
      </w:pPr>
    </w:p>
    <w:p>
      <w:pPr>
        <w:pStyle w:val="3"/>
        <w:tabs>
          <w:tab w:val="left" w:pos="1137"/>
        </w:tabs>
        <w:ind w:left="634"/>
        <w:rPr>
          <w:rFonts w:hint="eastAsia" w:ascii="黑体" w:eastAsia="黑体"/>
        </w:rPr>
      </w:pPr>
      <w:r>
        <w:rPr>
          <w:rFonts w:hint="eastAsia" w:ascii="黑体" w:eastAsia="黑体"/>
        </w:rPr>
        <w:t>A2</w:t>
      </w:r>
      <w:r>
        <w:rPr>
          <w:rFonts w:hint="eastAsia" w:ascii="黑体" w:eastAsia="黑体"/>
        </w:rPr>
        <w:tab/>
      </w:r>
      <w:r>
        <w:rPr>
          <w:rFonts w:hint="eastAsia" w:ascii="黑体" w:eastAsia="黑体"/>
          <w:spacing w:val="8"/>
        </w:rPr>
        <w:t>季度维护保养项目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2" w:line="283" w:lineRule="auto"/>
        <w:ind w:left="138" w:right="233" w:firstLine="495"/>
      </w:pPr>
      <w:r>
        <w:t>季度维护保养项目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A1 </w:t>
      </w:r>
      <w:r>
        <w:t>半月维护保养的项目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A-2 </w:t>
      </w:r>
      <w:r>
        <w:t>的项目</w:t>
      </w:r>
      <w:r>
        <w:rPr>
          <w:rFonts w:hint="eastAsia" w:ascii="宋体" w:eastAsia="宋体"/>
        </w:rPr>
        <w:t>(</w:t>
      </w:r>
      <w:r>
        <w:t>内容</w:t>
      </w:r>
      <w:r>
        <w:rPr>
          <w:rFonts w:hint="eastAsia" w:ascii="宋体" w:eastAsia="宋体"/>
        </w:rPr>
        <w:t>)</w:t>
      </w:r>
      <w:r>
        <w:t>和要求。</w:t>
      </w:r>
    </w:p>
    <w:p>
      <w:pPr>
        <w:pStyle w:val="3"/>
        <w:tabs>
          <w:tab w:val="left" w:pos="3411"/>
        </w:tabs>
        <w:spacing w:before="122"/>
        <w:ind w:left="2461"/>
      </w:pPr>
      <w:r>
        <w:t>表</w:t>
      </w:r>
      <w:r>
        <w:rPr>
          <w:spacing w:val="10"/>
        </w:rPr>
        <w:t xml:space="preserve"> </w:t>
      </w:r>
      <w:r>
        <w:rPr>
          <w:rFonts w:ascii="Times New Roman" w:eastAsia="Times New Roman"/>
        </w:rPr>
        <w:t>A-2</w:t>
      </w:r>
      <w:r>
        <w:rPr>
          <w:rFonts w:ascii="Times New Roman" w:eastAsia="Times New Roman"/>
        </w:rPr>
        <w:tab/>
      </w:r>
      <w:r>
        <w:rPr>
          <w:spacing w:val="8"/>
        </w:rPr>
        <w:t>季度维护保养项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72" w:type="dxa"/>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01"/>
        <w:gridCol w:w="3553"/>
        <w:gridCol w:w="4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8" w:hRule="atLeast"/>
        </w:trPr>
        <w:tc>
          <w:tcPr>
            <w:tcW w:w="701" w:type="dxa"/>
            <w:tcBorders>
              <w:bottom w:val="single" w:color="000000" w:sz="4" w:space="0"/>
              <w:right w:val="single" w:color="000000" w:sz="4" w:space="0"/>
            </w:tcBorders>
            <w:shd w:val="clear" w:color="auto" w:fill="FFFFFF"/>
            <w:vAlign w:val="top"/>
          </w:tcPr>
          <w:p>
            <w:pPr>
              <w:pStyle w:val="17"/>
              <w:spacing w:before="16" w:line="332" w:lineRule="exact"/>
              <w:ind w:left="88" w:right="77"/>
              <w:jc w:val="center"/>
              <w:rPr>
                <w:sz w:val="24"/>
              </w:rPr>
            </w:pPr>
            <w:r>
              <w:rPr>
                <w:sz w:val="24"/>
              </w:rPr>
              <w:t>序号</w:t>
            </w:r>
          </w:p>
        </w:tc>
        <w:tc>
          <w:tcPr>
            <w:tcW w:w="3553" w:type="dxa"/>
            <w:tcBorders>
              <w:left w:val="single" w:color="000000" w:sz="4" w:space="0"/>
              <w:bottom w:val="single" w:color="000000" w:sz="4" w:space="0"/>
              <w:right w:val="single" w:color="000000" w:sz="4" w:space="0"/>
            </w:tcBorders>
            <w:shd w:val="clear" w:color="auto" w:fill="FFFFFF"/>
            <w:vAlign w:val="top"/>
          </w:tcPr>
          <w:p>
            <w:pPr>
              <w:pStyle w:val="17"/>
              <w:spacing w:before="16" w:line="332" w:lineRule="exact"/>
              <w:ind w:left="700"/>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818" w:type="dxa"/>
            <w:tcBorders>
              <w:left w:val="single" w:color="000000" w:sz="4" w:space="0"/>
              <w:bottom w:val="single" w:color="000000" w:sz="4" w:space="0"/>
            </w:tcBorders>
            <w:shd w:val="clear" w:color="auto" w:fill="FFFFFF"/>
            <w:vAlign w:val="top"/>
          </w:tcPr>
          <w:p>
            <w:pPr>
              <w:pStyle w:val="17"/>
              <w:spacing w:before="16" w:line="332" w:lineRule="exact"/>
              <w:ind w:left="1452"/>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3"/>
              <w:ind w:left="11"/>
              <w:jc w:val="center"/>
              <w:rPr>
                <w:rFonts w:ascii="Times New Roman"/>
                <w:sz w:val="24"/>
              </w:rPr>
            </w:pPr>
            <w:r>
              <w:rPr>
                <w:rFonts w:ascii="Times New Roman"/>
                <w:sz w:val="24"/>
              </w:rPr>
              <w:t>1</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减速机润滑油</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油量适宜，除蜗杆伸出端外均无渗漏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2"/>
              <w:ind w:left="11"/>
              <w:jc w:val="center"/>
              <w:rPr>
                <w:rFonts w:ascii="Times New Roman"/>
                <w:sz w:val="24"/>
              </w:rPr>
            </w:pPr>
            <w:r>
              <w:rPr>
                <w:rFonts w:ascii="Times New Roman"/>
                <w:sz w:val="24"/>
              </w:rPr>
              <w:t>2</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制动衬</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清洁，磨损量不超过制造单位要求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2"/>
              <w:ind w:left="11"/>
              <w:jc w:val="center"/>
              <w:rPr>
                <w:rFonts w:ascii="Times New Roman"/>
                <w:sz w:val="24"/>
              </w:rPr>
            </w:pPr>
            <w:r>
              <w:rPr>
                <w:rFonts w:ascii="Times New Roman"/>
                <w:sz w:val="24"/>
              </w:rPr>
              <w:t>3</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编码器</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2"/>
              <w:ind w:left="11"/>
              <w:jc w:val="center"/>
              <w:rPr>
                <w:rFonts w:ascii="Times New Roman"/>
                <w:sz w:val="24"/>
              </w:rPr>
            </w:pPr>
            <w:r>
              <w:rPr>
                <w:rFonts w:ascii="Times New Roman"/>
                <w:sz w:val="24"/>
              </w:rPr>
              <w:t>4</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选层器动静触点</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清洁，无烧蚀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80"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218"/>
              <w:ind w:left="11"/>
              <w:jc w:val="center"/>
              <w:rPr>
                <w:rFonts w:ascii="Times New Roman"/>
                <w:sz w:val="24"/>
              </w:rPr>
            </w:pPr>
            <w:r>
              <w:rPr>
                <w:rFonts w:ascii="Times New Roman"/>
                <w:sz w:val="24"/>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1"/>
              <w:rPr>
                <w:sz w:val="24"/>
              </w:rPr>
            </w:pPr>
            <w:r>
              <w:rPr>
                <w:sz w:val="24"/>
              </w:rPr>
              <w:t>曳引轮槽、悬挂装置</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0" w:line="340" w:lineRule="atLeast"/>
              <w:ind w:left="112" w:right="82"/>
              <w:rPr>
                <w:sz w:val="24"/>
              </w:rPr>
            </w:pPr>
            <w:r>
              <w:rPr>
                <w:sz w:val="24"/>
              </w:rPr>
              <w:t>清洁，钢丝绳无严重油腻，张力均匀，符合制造单位要求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8"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2"/>
              <w:ind w:left="11"/>
              <w:jc w:val="center"/>
              <w:rPr>
                <w:rFonts w:ascii="Times New Roman"/>
                <w:sz w:val="24"/>
              </w:rPr>
            </w:pPr>
            <w:r>
              <w:rPr>
                <w:rFonts w:ascii="Times New Roman"/>
                <w:sz w:val="24"/>
              </w:rPr>
              <w:t>6</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2" w:lineRule="exact"/>
              <w:rPr>
                <w:sz w:val="24"/>
              </w:rPr>
            </w:pPr>
            <w:r>
              <w:rPr>
                <w:sz w:val="24"/>
              </w:rPr>
              <w:t>限速器轮槽、限速器钢丝绳</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5" w:line="332" w:lineRule="exact"/>
              <w:ind w:left="112"/>
              <w:rPr>
                <w:sz w:val="24"/>
              </w:rPr>
            </w:pPr>
            <w:r>
              <w:rPr>
                <w:sz w:val="24"/>
              </w:rPr>
              <w:t>清洁，无严重油腻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3"/>
              <w:ind w:left="11"/>
              <w:jc w:val="center"/>
              <w:rPr>
                <w:rFonts w:ascii="Times New Roman"/>
                <w:sz w:val="24"/>
              </w:rPr>
            </w:pPr>
            <w:r>
              <w:rPr>
                <w:rFonts w:ascii="Times New Roman"/>
                <w:sz w:val="24"/>
              </w:rPr>
              <w:t>7</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靴衬、滚轮</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清洁，磨损量不超过制造单位要求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3"/>
              <w:ind w:left="11"/>
              <w:jc w:val="center"/>
              <w:rPr>
                <w:rFonts w:ascii="Times New Roman"/>
                <w:sz w:val="24"/>
              </w:rPr>
            </w:pPr>
            <w:r>
              <w:rPr>
                <w:rFonts w:ascii="Times New Roman"/>
                <w:sz w:val="24"/>
              </w:rPr>
              <w:t>8</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line="332" w:lineRule="exact"/>
              <w:rPr>
                <w:sz w:val="24"/>
              </w:rPr>
            </w:pPr>
            <w:r>
              <w:rPr>
                <w:sz w:val="24"/>
              </w:rPr>
              <w:t>验证轿门关闭的电气安全装置</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7" w:line="332" w:lineRule="exact"/>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80"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218"/>
              <w:ind w:left="11"/>
              <w:jc w:val="center"/>
              <w:rPr>
                <w:rFonts w:ascii="Times New Roman"/>
                <w:sz w:val="24"/>
              </w:rPr>
            </w:pPr>
            <w:r>
              <w:rPr>
                <w:rFonts w:ascii="Times New Roman"/>
                <w:sz w:val="24"/>
              </w:rPr>
              <w:t>9</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
              <w:rPr>
                <w:sz w:val="24"/>
              </w:rPr>
            </w:pPr>
            <w:r>
              <w:rPr>
                <w:sz w:val="24"/>
              </w:rPr>
              <w:t>层门、轿门系统中传动钢丝绳、</w:t>
            </w:r>
          </w:p>
          <w:p>
            <w:pPr>
              <w:pStyle w:val="17"/>
              <w:spacing w:before="2" w:line="318" w:lineRule="exact"/>
              <w:rPr>
                <w:sz w:val="24"/>
              </w:rPr>
            </w:pPr>
            <w:r>
              <w:rPr>
                <w:sz w:val="24"/>
              </w:rPr>
              <w:t>链条、传动带</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71"/>
              <w:ind w:left="112"/>
              <w:rPr>
                <w:sz w:val="24"/>
              </w:rPr>
            </w:pPr>
            <w:r>
              <w:rPr>
                <w:sz w:val="24"/>
              </w:rPr>
              <w:t>按照制造单位要求进行清洁、调整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2"/>
              <w:ind w:left="88" w:right="77"/>
              <w:jc w:val="center"/>
              <w:rPr>
                <w:rFonts w:ascii="Times New Roman"/>
                <w:sz w:val="24"/>
              </w:rPr>
            </w:pPr>
            <w:r>
              <w:rPr>
                <w:rFonts w:ascii="Times New Roman"/>
                <w:sz w:val="24"/>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层门门导靴</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62"/>
              <w:ind w:left="88" w:right="77"/>
              <w:jc w:val="center"/>
              <w:rPr>
                <w:rFonts w:ascii="Times New Roman"/>
                <w:sz w:val="24"/>
              </w:rPr>
            </w:pPr>
            <w:r>
              <w:rPr>
                <w:rFonts w:ascii="Times New Roman"/>
                <w:sz w:val="24"/>
              </w:rPr>
              <w:t>11</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5" w:line="334" w:lineRule="exact"/>
              <w:rPr>
                <w:sz w:val="24"/>
              </w:rPr>
            </w:pPr>
            <w:r>
              <w:rPr>
                <w:sz w:val="24"/>
              </w:rPr>
              <w:t>消防开关</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15" w:line="334" w:lineRule="exact"/>
              <w:ind w:left="112"/>
              <w:rPr>
                <w:sz w:val="24"/>
              </w:rPr>
            </w:pPr>
            <w:r>
              <w:rPr>
                <w:sz w:val="24"/>
              </w:rPr>
              <w:t>工作正常，功能有效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701" w:type="dxa"/>
            <w:tcBorders>
              <w:top w:val="single" w:color="000000" w:sz="4" w:space="0"/>
              <w:bottom w:val="single" w:color="000000" w:sz="4" w:space="0"/>
              <w:right w:val="single" w:color="000000" w:sz="4" w:space="0"/>
            </w:tcBorders>
            <w:shd w:val="clear" w:color="auto" w:fill="FFFFFF"/>
            <w:vAlign w:val="top"/>
          </w:tcPr>
          <w:p>
            <w:pPr>
              <w:pStyle w:val="17"/>
              <w:spacing w:before="218"/>
              <w:ind w:left="88" w:right="77"/>
              <w:jc w:val="center"/>
              <w:rPr>
                <w:rFonts w:ascii="Times New Roman"/>
                <w:sz w:val="24"/>
              </w:rPr>
            </w:pPr>
            <w:r>
              <w:rPr>
                <w:rFonts w:ascii="Times New Roman"/>
                <w:sz w:val="24"/>
              </w:rPr>
              <w:t>12</w:t>
            </w:r>
          </w:p>
        </w:tc>
        <w:tc>
          <w:tcPr>
            <w:tcW w:w="3553"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1"/>
              <w:rPr>
                <w:sz w:val="24"/>
              </w:rPr>
            </w:pPr>
            <w:r>
              <w:rPr>
                <w:sz w:val="24"/>
              </w:rPr>
              <w:t>耗能缓冲器</w:t>
            </w:r>
          </w:p>
        </w:tc>
        <w:tc>
          <w:tcPr>
            <w:tcW w:w="4818" w:type="dxa"/>
            <w:tcBorders>
              <w:top w:val="single" w:color="000000" w:sz="4" w:space="0"/>
              <w:left w:val="single" w:color="000000" w:sz="4" w:space="0"/>
              <w:bottom w:val="single" w:color="000000" w:sz="4" w:space="0"/>
            </w:tcBorders>
            <w:shd w:val="clear" w:color="auto" w:fill="FFFFFF"/>
            <w:vAlign w:val="top"/>
          </w:tcPr>
          <w:p>
            <w:pPr>
              <w:pStyle w:val="17"/>
              <w:spacing w:before="0" w:line="340" w:lineRule="atLeast"/>
              <w:ind w:left="112" w:right="82"/>
              <w:rPr>
                <w:sz w:val="24"/>
              </w:rPr>
            </w:pPr>
            <w:r>
              <w:rPr>
                <w:sz w:val="24"/>
              </w:rPr>
              <w:t>电气安全装置功能有效，油量适宜，柱塞无锈蚀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78" w:hRule="atLeast"/>
        </w:trPr>
        <w:tc>
          <w:tcPr>
            <w:tcW w:w="701" w:type="dxa"/>
            <w:tcBorders>
              <w:top w:val="single" w:color="000000" w:sz="4" w:space="0"/>
              <w:right w:val="single" w:color="000000" w:sz="4" w:space="0"/>
            </w:tcBorders>
            <w:shd w:val="clear" w:color="auto" w:fill="FFFFFF"/>
            <w:vAlign w:val="top"/>
          </w:tcPr>
          <w:p>
            <w:pPr>
              <w:pStyle w:val="17"/>
              <w:spacing w:before="218"/>
              <w:ind w:left="88" w:right="77"/>
              <w:jc w:val="center"/>
              <w:rPr>
                <w:rFonts w:ascii="Times New Roman"/>
                <w:sz w:val="24"/>
              </w:rPr>
            </w:pPr>
            <w:r>
              <w:rPr>
                <w:rFonts w:ascii="Times New Roman"/>
                <w:sz w:val="24"/>
              </w:rPr>
              <w:t>13</w:t>
            </w:r>
          </w:p>
        </w:tc>
        <w:tc>
          <w:tcPr>
            <w:tcW w:w="3553" w:type="dxa"/>
            <w:tcBorders>
              <w:top w:val="single" w:color="000000" w:sz="4" w:space="0"/>
              <w:left w:val="single" w:color="000000" w:sz="4" w:space="0"/>
              <w:right w:val="single" w:color="000000" w:sz="4" w:space="0"/>
            </w:tcBorders>
            <w:shd w:val="clear" w:color="auto" w:fill="FFFFFF"/>
            <w:vAlign w:val="top"/>
          </w:tcPr>
          <w:p>
            <w:pPr>
              <w:pStyle w:val="17"/>
              <w:spacing w:before="0" w:line="340" w:lineRule="atLeast"/>
              <w:ind w:right="71"/>
              <w:rPr>
                <w:sz w:val="24"/>
              </w:rPr>
            </w:pPr>
            <w:r>
              <w:rPr>
                <w:sz w:val="24"/>
              </w:rPr>
              <w:t>限速器张紧轮装置和电气安全装置</w:t>
            </w:r>
          </w:p>
        </w:tc>
        <w:tc>
          <w:tcPr>
            <w:tcW w:w="4818" w:type="dxa"/>
            <w:tcBorders>
              <w:top w:val="single" w:color="000000" w:sz="4" w:space="0"/>
              <w:left w:val="single" w:color="000000" w:sz="4" w:space="0"/>
            </w:tcBorders>
            <w:shd w:val="clear" w:color="auto" w:fill="FFFFFF"/>
            <w:vAlign w:val="top"/>
          </w:tcPr>
          <w:p>
            <w:pPr>
              <w:pStyle w:val="17"/>
              <w:spacing w:before="171"/>
              <w:ind w:left="112"/>
              <w:rPr>
                <w:sz w:val="24"/>
              </w:rPr>
            </w:pPr>
            <w:r>
              <w:rPr>
                <w:sz w:val="24"/>
              </w:rPr>
              <w:t>工作正常</w:t>
            </w:r>
          </w:p>
        </w:tc>
      </w:tr>
    </w:tbl>
    <w:p>
      <w:pPr>
        <w:pStyle w:val="3"/>
        <w:spacing w:before="2"/>
        <w:ind w:left="0" w:leftChars="0" w:firstLine="0" w:firstLineChars="0"/>
        <w:rPr>
          <w:rFonts w:ascii="黑体"/>
          <w:sz w:val="20"/>
        </w:rPr>
      </w:pPr>
    </w:p>
    <w:p>
      <w:pPr>
        <w:pStyle w:val="3"/>
        <w:spacing w:before="2"/>
        <w:ind w:left="0" w:leftChars="0" w:firstLine="0" w:firstLineChars="0"/>
        <w:rPr>
          <w:rFonts w:ascii="黑体"/>
          <w:sz w:val="20"/>
        </w:rPr>
      </w:pPr>
    </w:p>
    <w:p>
      <w:pPr>
        <w:pStyle w:val="3"/>
        <w:spacing w:before="2"/>
        <w:ind w:left="0" w:leftChars="0" w:firstLine="0" w:firstLineChars="0"/>
        <w:rPr>
          <w:rFonts w:ascii="黑体"/>
          <w:sz w:val="20"/>
        </w:rPr>
      </w:pPr>
    </w:p>
    <w:p>
      <w:pPr>
        <w:pStyle w:val="3"/>
        <w:tabs>
          <w:tab w:val="left" w:pos="1137"/>
        </w:tabs>
        <w:spacing w:before="66"/>
        <w:ind w:left="634"/>
        <w:rPr>
          <w:rFonts w:hint="eastAsia" w:ascii="黑体" w:eastAsia="黑体"/>
        </w:rPr>
      </w:pPr>
      <w:r>
        <w:rPr>
          <w:rFonts w:hint="eastAsia" w:ascii="黑体" w:eastAsia="黑体"/>
        </w:rPr>
        <w:t>A3</w:t>
      </w:r>
      <w:r>
        <w:rPr>
          <w:rFonts w:hint="eastAsia" w:ascii="黑体" w:eastAsia="黑体"/>
        </w:rPr>
        <w:tab/>
      </w:r>
      <w:r>
        <w:rPr>
          <w:rFonts w:hint="eastAsia" w:ascii="黑体" w:eastAsia="黑体"/>
          <w:spacing w:val="8"/>
        </w:rPr>
        <w:t>半年维护保养项目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line="283" w:lineRule="auto"/>
        <w:ind w:left="138" w:right="233" w:firstLine="495"/>
      </w:pPr>
      <w:r>
        <w:t>半年维护保养项目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A2 </w:t>
      </w:r>
      <w:r>
        <w:t>季度维护保养的项目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A-3 </w:t>
      </w:r>
      <w:r>
        <w:t>的项目</w:t>
      </w:r>
      <w:r>
        <w:rPr>
          <w:rFonts w:hint="eastAsia" w:ascii="宋体" w:eastAsia="宋体"/>
        </w:rPr>
        <w:t>(</w:t>
      </w:r>
      <w:r>
        <w:t>内容</w:t>
      </w:r>
      <w:r>
        <w:rPr>
          <w:rFonts w:hint="eastAsia" w:ascii="宋体" w:eastAsia="宋体"/>
        </w:rPr>
        <w:t>)</w:t>
      </w:r>
      <w:r>
        <w:t>和要求。</w:t>
      </w:r>
    </w:p>
    <w:p>
      <w:pPr>
        <w:pStyle w:val="3"/>
        <w:tabs>
          <w:tab w:val="left" w:pos="3411"/>
        </w:tabs>
        <w:spacing w:before="121"/>
        <w:ind w:left="2461"/>
      </w:pPr>
      <w:r>
        <w:t>表</w:t>
      </w:r>
      <w:r>
        <w:rPr>
          <w:spacing w:val="10"/>
        </w:rPr>
        <w:t xml:space="preserve"> </w:t>
      </w:r>
      <w:r>
        <w:rPr>
          <w:rFonts w:ascii="Times New Roman" w:eastAsia="Times New Roman"/>
        </w:rPr>
        <w:t>A-3</w:t>
      </w:r>
      <w:r>
        <w:rPr>
          <w:rFonts w:ascii="Times New Roman" w:eastAsia="Times New Roman"/>
        </w:rPr>
        <w:tab/>
      </w:r>
      <w:r>
        <w:rPr>
          <w:spacing w:val="8"/>
        </w:rPr>
        <w:t>半年维护保养项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72" w:type="dxa"/>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4"/>
        <w:gridCol w:w="3215"/>
        <w:gridCol w:w="51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4" w:type="dxa"/>
            <w:tcBorders>
              <w:bottom w:val="single" w:color="000000" w:sz="4" w:space="0"/>
              <w:right w:val="single" w:color="000000" w:sz="4" w:space="0"/>
            </w:tcBorders>
            <w:shd w:val="clear" w:color="auto" w:fill="FFFFFF"/>
            <w:vAlign w:val="top"/>
          </w:tcPr>
          <w:p>
            <w:pPr>
              <w:pStyle w:val="17"/>
              <w:ind w:left="96" w:right="83"/>
              <w:jc w:val="center"/>
              <w:rPr>
                <w:sz w:val="24"/>
              </w:rPr>
            </w:pPr>
            <w:r>
              <w:rPr>
                <w:sz w:val="24"/>
              </w:rPr>
              <w:t>序号</w:t>
            </w:r>
          </w:p>
        </w:tc>
        <w:tc>
          <w:tcPr>
            <w:tcW w:w="3215" w:type="dxa"/>
            <w:tcBorders>
              <w:left w:val="single" w:color="000000" w:sz="4" w:space="0"/>
              <w:bottom w:val="single" w:color="000000" w:sz="4" w:space="0"/>
              <w:right w:val="single" w:color="000000" w:sz="4" w:space="0"/>
            </w:tcBorders>
            <w:shd w:val="clear" w:color="auto" w:fill="FFFFFF"/>
            <w:vAlign w:val="top"/>
          </w:tcPr>
          <w:p>
            <w:pPr>
              <w:pStyle w:val="17"/>
              <w:ind w:left="531"/>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5143" w:type="dxa"/>
            <w:tcBorders>
              <w:left w:val="single" w:color="000000" w:sz="4" w:space="0"/>
              <w:bottom w:val="single" w:color="000000" w:sz="4" w:space="0"/>
            </w:tcBorders>
            <w:shd w:val="clear" w:color="auto" w:fill="FFFFFF"/>
            <w:vAlign w:val="top"/>
          </w:tcPr>
          <w:p>
            <w:pPr>
              <w:pStyle w:val="17"/>
              <w:ind w:left="1615"/>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1</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电动机与减速机联轴器</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pacing w:val="-12"/>
                <w:sz w:val="24"/>
              </w:rPr>
              <w:t>连接无松动，弹性元件外观良好，无老化等现象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3"/>
              <w:ind w:left="13"/>
              <w:jc w:val="center"/>
              <w:rPr>
                <w:rFonts w:ascii="Times New Roman"/>
                <w:sz w:val="24"/>
              </w:rPr>
            </w:pPr>
            <w:r>
              <w:rPr>
                <w:rFonts w:ascii="Times New Roman"/>
                <w:sz w:val="24"/>
              </w:rPr>
              <w:t>2</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驱动轮、导向轮轴承部</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spacing w:before="17"/>
              <w:ind w:left="112"/>
              <w:rPr>
                <w:sz w:val="24"/>
              </w:rPr>
            </w:pPr>
            <w:r>
              <w:rPr>
                <w:sz w:val="24"/>
              </w:rPr>
              <w:t>无异常声响，无振动，润滑良好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3</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曳引轮槽</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4</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制动器动作状态监测装置</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工作正常，制动器动作可靠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5</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控制柜内各接线端子</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各接线紧固、整齐，线号齐全清晰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6</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控制柜各仪表</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显示正常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599"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165"/>
              <w:ind w:left="13"/>
              <w:jc w:val="center"/>
              <w:rPr>
                <w:rFonts w:ascii="Times New Roman"/>
                <w:sz w:val="24"/>
              </w:rPr>
            </w:pPr>
            <w:r>
              <w:rPr>
                <w:rFonts w:ascii="Times New Roman"/>
                <w:sz w:val="24"/>
              </w:rPr>
              <w:t>7</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ind w:left="112"/>
              <w:rPr>
                <w:sz w:val="24"/>
              </w:rPr>
            </w:pPr>
            <w:r>
              <w:rPr>
                <w:sz w:val="24"/>
              </w:rPr>
              <w:t>井道、对重、轿顶各反绳轮</w:t>
            </w:r>
          </w:p>
          <w:p>
            <w:pPr>
              <w:pStyle w:val="17"/>
              <w:spacing w:before="0" w:line="292" w:lineRule="exact"/>
              <w:ind w:left="112"/>
              <w:rPr>
                <w:sz w:val="24"/>
              </w:rPr>
            </w:pPr>
            <w:r>
              <w:rPr>
                <w:sz w:val="24"/>
              </w:rPr>
              <w:t>轴承部</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spacing w:before="119"/>
              <w:ind w:left="112"/>
              <w:rPr>
                <w:sz w:val="24"/>
              </w:rPr>
            </w:pPr>
            <w:r>
              <w:rPr>
                <w:sz w:val="24"/>
              </w:rPr>
              <w:t>无异常声响，无振动，润滑良好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8</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悬挂装置、补偿绳</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磨损量、断丝数不超过要求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13"/>
              <w:jc w:val="center"/>
              <w:rPr>
                <w:rFonts w:ascii="Times New Roman"/>
                <w:sz w:val="24"/>
              </w:rPr>
            </w:pPr>
            <w:r>
              <w:rPr>
                <w:rFonts w:ascii="Times New Roman"/>
                <w:sz w:val="24"/>
              </w:rPr>
              <w:t>9</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绳头组合</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螺母无松动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3"/>
              <w:jc w:val="center"/>
              <w:rPr>
                <w:rFonts w:ascii="Times New Roman"/>
                <w:sz w:val="24"/>
              </w:rPr>
            </w:pPr>
            <w:r>
              <w:rPr>
                <w:rFonts w:ascii="Times New Roman"/>
                <w:sz w:val="24"/>
              </w:rPr>
              <w:t>10</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限速器钢丝绳</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磨损量、断丝数不超过制造单位要求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8"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3"/>
              <w:jc w:val="center"/>
              <w:rPr>
                <w:rFonts w:ascii="Times New Roman"/>
                <w:sz w:val="24"/>
              </w:rPr>
            </w:pPr>
            <w:r>
              <w:rPr>
                <w:rFonts w:ascii="Times New Roman"/>
                <w:sz w:val="24"/>
              </w:rPr>
              <w:t>11</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层门、轿门门扇</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门扇各相关间隙符合标准值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3"/>
              <w:jc w:val="center"/>
              <w:rPr>
                <w:rFonts w:ascii="Times New Roman"/>
                <w:sz w:val="24"/>
              </w:rPr>
            </w:pPr>
            <w:r>
              <w:rPr>
                <w:rFonts w:ascii="Times New Roman"/>
                <w:sz w:val="24"/>
              </w:rPr>
              <w:t>12</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轿门开门限制装置</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spacing w:before="17"/>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3"/>
              <w:jc w:val="center"/>
              <w:rPr>
                <w:rFonts w:ascii="Times New Roman"/>
                <w:sz w:val="24"/>
              </w:rPr>
            </w:pPr>
            <w:r>
              <w:rPr>
                <w:rFonts w:ascii="Times New Roman"/>
                <w:sz w:val="24"/>
              </w:rPr>
              <w:t>13</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对重缓冲距离</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spacing w:before="17"/>
              <w:ind w:left="112"/>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714" w:type="dxa"/>
            <w:tcBorders>
              <w:top w:val="single" w:color="000000" w:sz="4" w:space="0"/>
              <w:bottom w:val="single" w:color="000000" w:sz="4" w:space="0"/>
              <w:right w:val="single" w:color="000000" w:sz="4" w:space="0"/>
            </w:tcBorders>
            <w:shd w:val="clear" w:color="auto" w:fill="FFFFFF"/>
            <w:vAlign w:val="top"/>
          </w:tcPr>
          <w:p>
            <w:pPr>
              <w:pStyle w:val="17"/>
              <w:spacing w:before="165"/>
              <w:ind w:left="95" w:right="83"/>
              <w:jc w:val="center"/>
              <w:rPr>
                <w:rFonts w:ascii="Times New Roman"/>
                <w:sz w:val="24"/>
              </w:rPr>
            </w:pPr>
            <w:r>
              <w:rPr>
                <w:rFonts w:ascii="Times New Roman"/>
                <w:sz w:val="24"/>
              </w:rPr>
              <w:t>14</w:t>
            </w:r>
          </w:p>
        </w:tc>
        <w:tc>
          <w:tcPr>
            <w:tcW w:w="321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ind w:left="112"/>
              <w:rPr>
                <w:sz w:val="24"/>
              </w:rPr>
            </w:pPr>
            <w:r>
              <w:rPr>
                <w:sz w:val="24"/>
              </w:rPr>
              <w:t>补偿链</w:t>
            </w:r>
            <w:r>
              <w:rPr>
                <w:rFonts w:hint="eastAsia" w:ascii="宋体" w:eastAsia="宋体"/>
                <w:sz w:val="24"/>
              </w:rPr>
              <w:t>(</w:t>
            </w:r>
            <w:r>
              <w:rPr>
                <w:sz w:val="24"/>
              </w:rPr>
              <w:t>绳</w:t>
            </w:r>
            <w:r>
              <w:rPr>
                <w:rFonts w:hint="eastAsia" w:ascii="宋体" w:eastAsia="宋体"/>
                <w:sz w:val="24"/>
              </w:rPr>
              <w:t>)</w:t>
            </w:r>
            <w:r>
              <w:rPr>
                <w:sz w:val="24"/>
              </w:rPr>
              <w:t>与轿厢、对重接</w:t>
            </w:r>
          </w:p>
          <w:p>
            <w:pPr>
              <w:pStyle w:val="17"/>
              <w:spacing w:before="0" w:line="292" w:lineRule="exact"/>
              <w:ind w:left="112"/>
              <w:rPr>
                <w:sz w:val="24"/>
              </w:rPr>
            </w:pPr>
            <w:r>
              <w:rPr>
                <w:sz w:val="24"/>
              </w:rPr>
              <w:t>合处</w:t>
            </w:r>
          </w:p>
        </w:tc>
        <w:tc>
          <w:tcPr>
            <w:tcW w:w="5143" w:type="dxa"/>
            <w:tcBorders>
              <w:top w:val="single" w:color="000000" w:sz="4" w:space="0"/>
              <w:left w:val="single" w:color="000000" w:sz="4" w:space="0"/>
              <w:bottom w:val="single" w:color="000000" w:sz="4" w:space="0"/>
            </w:tcBorders>
            <w:shd w:val="clear" w:color="auto" w:fill="FFFFFF"/>
            <w:vAlign w:val="top"/>
          </w:tcPr>
          <w:p>
            <w:pPr>
              <w:pStyle w:val="17"/>
              <w:spacing w:before="119"/>
              <w:ind w:left="112"/>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4" w:type="dxa"/>
            <w:tcBorders>
              <w:top w:val="single" w:color="000000" w:sz="4" w:space="0"/>
              <w:right w:val="single" w:color="000000" w:sz="4" w:space="0"/>
            </w:tcBorders>
            <w:shd w:val="clear" w:color="auto" w:fill="FFFFFF"/>
            <w:vAlign w:val="top"/>
          </w:tcPr>
          <w:p>
            <w:pPr>
              <w:pStyle w:val="17"/>
              <w:spacing w:before="65"/>
              <w:ind w:left="95" w:right="83"/>
              <w:jc w:val="center"/>
              <w:rPr>
                <w:rFonts w:ascii="Times New Roman"/>
                <w:sz w:val="24"/>
              </w:rPr>
            </w:pPr>
            <w:r>
              <w:rPr>
                <w:rFonts w:ascii="Times New Roman"/>
                <w:sz w:val="24"/>
              </w:rPr>
              <w:t>15</w:t>
            </w:r>
          </w:p>
        </w:tc>
        <w:tc>
          <w:tcPr>
            <w:tcW w:w="3215" w:type="dxa"/>
            <w:tcBorders>
              <w:top w:val="single" w:color="000000" w:sz="4" w:space="0"/>
              <w:left w:val="single" w:color="000000" w:sz="4" w:space="0"/>
              <w:right w:val="single" w:color="000000" w:sz="4" w:space="0"/>
            </w:tcBorders>
            <w:shd w:val="clear" w:color="auto" w:fill="FFFFFF"/>
            <w:vAlign w:val="top"/>
          </w:tcPr>
          <w:p>
            <w:pPr>
              <w:pStyle w:val="17"/>
              <w:ind w:left="112"/>
              <w:rPr>
                <w:sz w:val="24"/>
              </w:rPr>
            </w:pPr>
            <w:r>
              <w:rPr>
                <w:sz w:val="24"/>
              </w:rPr>
              <w:t>上、下极限开关</w:t>
            </w:r>
          </w:p>
        </w:tc>
        <w:tc>
          <w:tcPr>
            <w:tcW w:w="5143" w:type="dxa"/>
            <w:tcBorders>
              <w:top w:val="single" w:color="000000" w:sz="4" w:space="0"/>
              <w:left w:val="single" w:color="000000" w:sz="4" w:space="0"/>
            </w:tcBorders>
            <w:shd w:val="clear" w:color="auto" w:fill="FFFFFF"/>
            <w:vAlign w:val="top"/>
          </w:tcPr>
          <w:p>
            <w:pPr>
              <w:pStyle w:val="17"/>
              <w:ind w:left="112"/>
              <w:rPr>
                <w:sz w:val="24"/>
              </w:rPr>
            </w:pPr>
            <w:r>
              <w:rPr>
                <w:sz w:val="24"/>
              </w:rPr>
              <w:t>工作正常</w:t>
            </w:r>
          </w:p>
        </w:tc>
      </w:tr>
    </w:tbl>
    <w:p>
      <w:pPr>
        <w:pStyle w:val="3"/>
        <w:spacing w:before="8"/>
        <w:rPr>
          <w:sz w:val="37"/>
        </w:rPr>
      </w:pPr>
    </w:p>
    <w:p>
      <w:pPr>
        <w:pStyle w:val="3"/>
        <w:tabs>
          <w:tab w:val="left" w:pos="1137"/>
        </w:tabs>
        <w:ind w:left="634"/>
        <w:rPr>
          <w:rFonts w:hint="eastAsia" w:ascii="黑体" w:eastAsia="黑体"/>
        </w:rPr>
      </w:pPr>
      <w:r>
        <w:rPr>
          <w:rFonts w:hint="eastAsia" w:ascii="黑体" w:eastAsia="黑体"/>
        </w:rPr>
        <w:t>A4</w:t>
      </w:r>
      <w:r>
        <w:rPr>
          <w:rFonts w:hint="eastAsia" w:ascii="黑体" w:eastAsia="黑体"/>
        </w:rPr>
        <w:tab/>
      </w:r>
      <w:r>
        <w:rPr>
          <w:rFonts w:hint="eastAsia" w:ascii="黑体" w:eastAsia="黑体"/>
          <w:spacing w:val="8"/>
        </w:rPr>
        <w:t>年度维护保养项目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line="283" w:lineRule="auto"/>
        <w:ind w:left="138" w:right="233" w:firstLine="495"/>
      </w:pPr>
      <w:r>
        <w:t>年度维护保养项目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A3 </w:t>
      </w:r>
      <w:r>
        <w:t>半年维护保养的项目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A-4 </w:t>
      </w:r>
      <w:r>
        <w:t>的项目</w:t>
      </w:r>
      <w:r>
        <w:rPr>
          <w:rFonts w:hint="eastAsia" w:ascii="宋体" w:eastAsia="宋体"/>
        </w:rPr>
        <w:t>(</w:t>
      </w:r>
      <w:r>
        <w:t>内容</w:t>
      </w:r>
      <w:r>
        <w:rPr>
          <w:rFonts w:hint="eastAsia" w:ascii="宋体" w:eastAsia="宋体"/>
        </w:rPr>
        <w:t>)</w:t>
      </w:r>
      <w:r>
        <w:t>和要求。</w:t>
      </w:r>
    </w:p>
    <w:p>
      <w:pPr>
        <w:pStyle w:val="3"/>
        <w:tabs>
          <w:tab w:val="left" w:pos="3411"/>
        </w:tabs>
        <w:spacing w:before="121"/>
        <w:ind w:left="2461"/>
      </w:pPr>
      <w:r>
        <w:t>表</w:t>
      </w:r>
      <w:r>
        <w:rPr>
          <w:spacing w:val="10"/>
        </w:rPr>
        <w:t xml:space="preserve"> </w:t>
      </w:r>
      <w:r>
        <w:rPr>
          <w:rFonts w:ascii="Times New Roman" w:eastAsia="Times New Roman"/>
        </w:rPr>
        <w:t>A-4</w:t>
      </w:r>
      <w:r>
        <w:rPr>
          <w:rFonts w:ascii="Times New Roman" w:eastAsia="Times New Roman"/>
        </w:rPr>
        <w:tab/>
      </w:r>
      <w:r>
        <w:rPr>
          <w:spacing w:val="8"/>
        </w:rPr>
        <w:t>年度维护保养项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6"/>
        <w:rPr>
          <w:sz w:val="6"/>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71"/>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bottom w:val="single" w:color="000000" w:sz="4" w:space="0"/>
              <w:right w:val="single" w:color="000000" w:sz="4" w:space="0"/>
            </w:tcBorders>
            <w:shd w:val="clear" w:color="auto" w:fill="FFFFFF"/>
            <w:vAlign w:val="top"/>
          </w:tcPr>
          <w:p>
            <w:pPr>
              <w:pStyle w:val="17"/>
              <w:spacing w:before="22"/>
              <w:ind w:left="96" w:right="84"/>
              <w:jc w:val="center"/>
              <w:rPr>
                <w:sz w:val="24"/>
              </w:rPr>
            </w:pPr>
            <w:r>
              <w:rPr>
                <w:sz w:val="24"/>
              </w:rPr>
              <w:t>序号</w:t>
            </w:r>
          </w:p>
        </w:tc>
        <w:tc>
          <w:tcPr>
            <w:tcW w:w="3671" w:type="dxa"/>
            <w:tcBorders>
              <w:left w:val="single" w:color="000000" w:sz="4" w:space="0"/>
              <w:bottom w:val="single" w:color="000000" w:sz="4" w:space="0"/>
              <w:right w:val="single" w:color="000000" w:sz="4" w:space="0"/>
            </w:tcBorders>
            <w:shd w:val="clear" w:color="auto" w:fill="FFFFFF"/>
            <w:vAlign w:val="top"/>
          </w:tcPr>
          <w:p>
            <w:pPr>
              <w:pStyle w:val="17"/>
              <w:spacing w:before="22"/>
              <w:ind w:left="758"/>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680" w:type="dxa"/>
            <w:tcBorders>
              <w:left w:val="single" w:color="000000" w:sz="4" w:space="0"/>
              <w:bottom w:val="single" w:color="000000" w:sz="4" w:space="0"/>
            </w:tcBorders>
            <w:shd w:val="clear" w:color="auto" w:fill="FFFFFF"/>
            <w:vAlign w:val="top"/>
          </w:tcPr>
          <w:p>
            <w:pPr>
              <w:pStyle w:val="17"/>
              <w:spacing w:before="22"/>
              <w:ind w:left="1383"/>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1</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5"/>
              <w:rPr>
                <w:sz w:val="24"/>
              </w:rPr>
            </w:pPr>
            <w:r>
              <w:rPr>
                <w:sz w:val="24"/>
              </w:rPr>
              <w:t>减速机润滑油</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0" w:line="314" w:lineRule="exact"/>
              <w:rPr>
                <w:sz w:val="24"/>
              </w:rPr>
            </w:pPr>
            <w:r>
              <w:rPr>
                <w:spacing w:val="-8"/>
                <w:sz w:val="24"/>
              </w:rPr>
              <w:t>按照制造单位要求适时更换，保证油质符合</w:t>
            </w:r>
          </w:p>
          <w:p>
            <w:pPr>
              <w:pStyle w:val="17"/>
              <w:spacing w:before="0" w:line="307" w:lineRule="exact"/>
              <w:rPr>
                <w:sz w:val="24"/>
              </w:rPr>
            </w:pPr>
            <w:r>
              <w:rPr>
                <w:sz w:val="24"/>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2</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控制柜接触器、继电器触点</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接触良好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3</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5"/>
              <w:rPr>
                <w:rFonts w:hint="eastAsia" w:ascii="宋体" w:eastAsia="宋体"/>
                <w:sz w:val="24"/>
              </w:rPr>
            </w:pPr>
            <w:r>
              <w:rPr>
                <w:sz w:val="24"/>
              </w:rPr>
              <w:t>制动器铁芯</w:t>
            </w:r>
            <w:r>
              <w:rPr>
                <w:rFonts w:hint="eastAsia" w:ascii="宋体" w:eastAsia="宋体"/>
                <w:sz w:val="24"/>
              </w:rPr>
              <w:t>(</w:t>
            </w:r>
            <w:r>
              <w:rPr>
                <w:sz w:val="24"/>
              </w:rPr>
              <w:t>柱塞</w:t>
            </w:r>
            <w:r>
              <w:rPr>
                <w:rFonts w:hint="eastAsia" w:ascii="宋体" w:eastAsia="宋体"/>
                <w:sz w:val="24"/>
              </w:rPr>
              <w:t>)</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0" w:line="314" w:lineRule="exact"/>
              <w:rPr>
                <w:sz w:val="24"/>
              </w:rPr>
            </w:pPr>
            <w:r>
              <w:rPr>
                <w:spacing w:val="-11"/>
                <w:sz w:val="24"/>
              </w:rPr>
              <w:t>进行清洁、润滑、检查，磨损量不超过制造</w:t>
            </w:r>
          </w:p>
          <w:p>
            <w:pPr>
              <w:pStyle w:val="17"/>
              <w:spacing w:before="0" w:line="307" w:lineRule="exact"/>
              <w:rPr>
                <w:sz w:val="24"/>
              </w:rPr>
            </w:pPr>
            <w:r>
              <w:rPr>
                <w:sz w:val="24"/>
              </w:rPr>
              <w:t>单位要求</w:t>
            </w:r>
          </w:p>
        </w:tc>
      </w:tr>
    </w:tbl>
    <w:p>
      <w:pPr>
        <w:spacing w:after="0"/>
        <w:jc w:val="lef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10"/>
        <w:rPr>
          <w:rFonts w:ascii="黑体"/>
          <w:sz w:val="15"/>
        </w:rPr>
      </w:pPr>
    </w:p>
    <w:p>
      <w:pPr>
        <w:pStyle w:val="3"/>
        <w:spacing w:before="43"/>
        <w:ind w:left="8" w:right="111"/>
        <w:jc w:val="center"/>
        <w:rPr>
          <w:rFonts w:hint="eastAsia" w:ascii="宋体" w:eastAsia="宋体"/>
        </w:rPr>
      </w:pPr>
      <w:r>
        <w:t xml:space="preserve">表 </w:t>
      </w:r>
      <w:r>
        <w:rPr>
          <w:rFonts w:ascii="Times New Roman" w:eastAsia="Times New Roman"/>
        </w:rPr>
        <w:t>A-4</w:t>
      </w:r>
      <w:r>
        <w:rPr>
          <w:rFonts w:hint="eastAsia" w:ascii="宋体" w:eastAsia="宋体"/>
        </w:rPr>
        <w:t>(</w:t>
      </w:r>
      <w:r>
        <w:t>续</w:t>
      </w:r>
      <w:r>
        <w:rPr>
          <w:rFonts w:hint="eastAsia" w:ascii="宋体" w:eastAsia="宋体"/>
        </w:rPr>
        <w:t>)</w:t>
      </w:r>
    </w:p>
    <w:p>
      <w:pPr>
        <w:pStyle w:val="3"/>
        <w:rPr>
          <w:rFonts w:ascii="宋体"/>
          <w:sz w:val="7"/>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71"/>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671" w:type="dxa"/>
            <w:tcBorders>
              <w:left w:val="single" w:color="000000" w:sz="4" w:space="0"/>
              <w:bottom w:val="single" w:color="000000" w:sz="4" w:space="0"/>
              <w:right w:val="single" w:color="000000" w:sz="4" w:space="0"/>
            </w:tcBorders>
            <w:shd w:val="clear" w:color="auto" w:fill="FFFFFF"/>
            <w:vAlign w:val="top"/>
          </w:tcPr>
          <w:p>
            <w:pPr>
              <w:pStyle w:val="17"/>
              <w:spacing w:before="24"/>
              <w:ind w:left="758"/>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680" w:type="dxa"/>
            <w:tcBorders>
              <w:left w:val="single" w:color="000000" w:sz="4" w:space="0"/>
              <w:bottom w:val="single" w:color="000000" w:sz="4" w:space="0"/>
            </w:tcBorders>
            <w:shd w:val="clear" w:color="auto" w:fill="FFFFFF"/>
            <w:vAlign w:val="top"/>
          </w:tcPr>
          <w:p>
            <w:pPr>
              <w:pStyle w:val="17"/>
              <w:spacing w:before="24"/>
              <w:ind w:left="1383"/>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
              <w:ind w:left="0"/>
              <w:rPr>
                <w:rFonts w:ascii="宋体"/>
                <w:sz w:val="27"/>
              </w:rPr>
            </w:pPr>
          </w:p>
          <w:p>
            <w:pPr>
              <w:pStyle w:val="17"/>
              <w:spacing w:before="0"/>
              <w:ind w:left="12"/>
              <w:jc w:val="center"/>
              <w:rPr>
                <w:rFonts w:ascii="Times New Roman"/>
                <w:sz w:val="24"/>
              </w:rPr>
            </w:pPr>
            <w:r>
              <w:rPr>
                <w:rFonts w:ascii="Times New Roman"/>
                <w:sz w:val="24"/>
              </w:rPr>
              <w:t>4</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0"/>
              <w:ind w:left="0"/>
              <w:rPr>
                <w:rFonts w:ascii="宋体"/>
                <w:sz w:val="23"/>
              </w:rPr>
            </w:pPr>
          </w:p>
          <w:p>
            <w:pPr>
              <w:pStyle w:val="17"/>
              <w:spacing w:before="0"/>
              <w:rPr>
                <w:sz w:val="24"/>
              </w:rPr>
            </w:pPr>
            <w:r>
              <w:rPr>
                <w:sz w:val="24"/>
              </w:rPr>
              <w:t>制动器制动能力</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0" w:line="314" w:lineRule="exact"/>
              <w:ind w:right="-15"/>
              <w:rPr>
                <w:sz w:val="24"/>
              </w:rPr>
            </w:pPr>
            <w:r>
              <w:rPr>
                <w:spacing w:val="-1"/>
                <w:sz w:val="24"/>
              </w:rPr>
              <w:t>符合制造单位要求，保持有足够的制动力，</w:t>
            </w:r>
          </w:p>
          <w:p>
            <w:pPr>
              <w:pStyle w:val="17"/>
              <w:spacing w:before="6" w:line="320" w:lineRule="exact"/>
              <w:ind w:right="87"/>
              <w:rPr>
                <w:sz w:val="24"/>
              </w:rPr>
            </w:pPr>
            <w:r>
              <w:rPr>
                <w:sz w:val="24"/>
              </w:rPr>
              <w:t xml:space="preserve">必要时进行轿厢装载 </w:t>
            </w:r>
            <w:r>
              <w:rPr>
                <w:rFonts w:ascii="Times New Roman" w:eastAsia="Times New Roman"/>
                <w:sz w:val="24"/>
              </w:rPr>
              <w:t>125</w:t>
            </w:r>
            <w:r>
              <w:rPr>
                <w:sz w:val="24"/>
              </w:rPr>
              <w:t>%额定载重量的制动试验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5</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2"/>
              <w:rPr>
                <w:sz w:val="24"/>
              </w:rPr>
            </w:pPr>
            <w:r>
              <w:rPr>
                <w:sz w:val="24"/>
              </w:rPr>
              <w:t>导电回路绝缘性能测试</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2"/>
              <w:rPr>
                <w:sz w:val="24"/>
              </w:rPr>
            </w:pPr>
            <w:r>
              <w:rPr>
                <w:sz w:val="24"/>
              </w:rPr>
              <w:t>符合标准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192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0"/>
              <w:ind w:left="0"/>
              <w:rPr>
                <w:rFonts w:ascii="宋体"/>
                <w:sz w:val="26"/>
              </w:rPr>
            </w:pPr>
          </w:p>
          <w:p>
            <w:pPr>
              <w:pStyle w:val="17"/>
              <w:spacing w:before="11"/>
              <w:ind w:left="0"/>
              <w:rPr>
                <w:rFonts w:ascii="宋体"/>
                <w:sz w:val="38"/>
              </w:rPr>
            </w:pPr>
          </w:p>
          <w:p>
            <w:pPr>
              <w:pStyle w:val="17"/>
              <w:spacing w:before="0"/>
              <w:ind w:left="12"/>
              <w:jc w:val="center"/>
              <w:rPr>
                <w:rFonts w:ascii="Times New Roman"/>
                <w:sz w:val="24"/>
              </w:rPr>
            </w:pPr>
            <w:r>
              <w:rPr>
                <w:rFonts w:ascii="Times New Roman"/>
                <w:sz w:val="24"/>
              </w:rPr>
              <w:t>6</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47" w:lineRule="auto"/>
              <w:ind w:right="76"/>
              <w:jc w:val="both"/>
              <w:rPr>
                <w:rFonts w:hint="eastAsia" w:ascii="宋体" w:eastAsia="宋体"/>
                <w:sz w:val="24"/>
              </w:rPr>
            </w:pPr>
            <w:r>
              <w:rPr>
                <w:spacing w:val="16"/>
                <w:sz w:val="24"/>
              </w:rPr>
              <w:t>限速器安全钳联动试验</w:t>
            </w:r>
            <w:r>
              <w:rPr>
                <w:rFonts w:hint="eastAsia" w:ascii="宋体" w:eastAsia="宋体"/>
                <w:spacing w:val="13"/>
                <w:sz w:val="24"/>
              </w:rPr>
              <w:t>(对于使</w:t>
            </w:r>
            <w:r>
              <w:rPr>
                <w:rFonts w:hint="eastAsia" w:ascii="宋体" w:eastAsia="宋体"/>
                <w:spacing w:val="-9"/>
                <w:sz w:val="24"/>
              </w:rPr>
              <w:t xml:space="preserve">用年限不超过 </w:t>
            </w:r>
            <w:r>
              <w:rPr>
                <w:rFonts w:ascii="Times New Roman" w:eastAsia="Times New Roman"/>
                <w:sz w:val="24"/>
              </w:rPr>
              <w:t xml:space="preserve">15 </w:t>
            </w:r>
            <w:r>
              <w:rPr>
                <w:rFonts w:hint="eastAsia" w:ascii="宋体" w:eastAsia="宋体"/>
                <w:spacing w:val="-5"/>
                <w:sz w:val="24"/>
              </w:rPr>
              <w:t>年的限速器，每</w:t>
            </w:r>
          </w:p>
          <w:p>
            <w:pPr>
              <w:pStyle w:val="17"/>
              <w:spacing w:before="0" w:line="249" w:lineRule="auto"/>
              <w:ind w:right="86"/>
              <w:jc w:val="both"/>
              <w:rPr>
                <w:rFonts w:hint="eastAsia" w:ascii="宋体" w:eastAsia="宋体"/>
                <w:sz w:val="24"/>
              </w:rPr>
            </w:pPr>
            <w:r>
              <w:rPr>
                <w:rFonts w:ascii="Times New Roman" w:eastAsia="Times New Roman"/>
                <w:sz w:val="24"/>
              </w:rPr>
              <w:t>2</w:t>
            </w:r>
            <w:r>
              <w:rPr>
                <w:rFonts w:ascii="Times New Roman" w:eastAsia="Times New Roman"/>
                <w:spacing w:val="7"/>
                <w:sz w:val="24"/>
              </w:rPr>
              <w:t xml:space="preserve"> </w:t>
            </w:r>
            <w:r>
              <w:rPr>
                <w:rFonts w:hint="eastAsia" w:ascii="宋体" w:eastAsia="宋体"/>
                <w:spacing w:val="5"/>
                <w:sz w:val="24"/>
              </w:rPr>
              <w:t>年进行一次限速器动作速度校</w:t>
            </w:r>
            <w:r>
              <w:rPr>
                <w:rFonts w:hint="eastAsia" w:ascii="宋体" w:eastAsia="宋体"/>
                <w:spacing w:val="-10"/>
                <w:sz w:val="24"/>
              </w:rPr>
              <w:t xml:space="preserve">验；对于使用年限超过 </w:t>
            </w:r>
            <w:r>
              <w:rPr>
                <w:rFonts w:ascii="Times New Roman" w:eastAsia="Times New Roman"/>
                <w:sz w:val="24"/>
              </w:rPr>
              <w:t xml:space="preserve">15 </w:t>
            </w:r>
            <w:r>
              <w:rPr>
                <w:rFonts w:hint="eastAsia" w:ascii="宋体" w:eastAsia="宋体"/>
                <w:sz w:val="24"/>
              </w:rPr>
              <w:t>年的限</w:t>
            </w:r>
            <w:r>
              <w:rPr>
                <w:rFonts w:hint="eastAsia" w:ascii="宋体" w:eastAsia="宋体"/>
                <w:spacing w:val="6"/>
                <w:sz w:val="24"/>
              </w:rPr>
              <w:t>速器，每年进行一次限速器动作</w:t>
            </w:r>
          </w:p>
          <w:p>
            <w:pPr>
              <w:pStyle w:val="17"/>
              <w:spacing w:before="0" w:line="285" w:lineRule="exact"/>
              <w:rPr>
                <w:rFonts w:hint="eastAsia" w:ascii="宋体" w:eastAsia="宋体"/>
                <w:sz w:val="24"/>
              </w:rPr>
            </w:pPr>
            <w:r>
              <w:rPr>
                <w:rFonts w:hint="eastAsia" w:ascii="宋体" w:eastAsia="宋体"/>
                <w:sz w:val="24"/>
              </w:rPr>
              <w:t>速度校验)</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0"/>
              <w:ind w:left="0"/>
              <w:rPr>
                <w:rFonts w:ascii="宋体"/>
                <w:sz w:val="28"/>
              </w:rPr>
            </w:pPr>
          </w:p>
          <w:p>
            <w:pPr>
              <w:pStyle w:val="17"/>
              <w:spacing w:before="3"/>
              <w:ind w:left="0"/>
              <w:rPr>
                <w:rFonts w:ascii="宋体"/>
                <w:sz w:val="33"/>
              </w:rPr>
            </w:pPr>
          </w:p>
          <w:p>
            <w:pPr>
              <w:pStyle w:val="17"/>
              <w:spacing w:before="0"/>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7</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上行超速保护装置动作试验</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8</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轿厢意外移动保护装置动作试验</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9</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314" w:lineRule="exact"/>
              <w:rPr>
                <w:sz w:val="24"/>
              </w:rPr>
            </w:pPr>
            <w:r>
              <w:rPr>
                <w:sz w:val="24"/>
              </w:rPr>
              <w:t>轿顶、轿厢架、轿门及其附件安</w:t>
            </w:r>
          </w:p>
          <w:p>
            <w:pPr>
              <w:pStyle w:val="17"/>
              <w:spacing w:before="0" w:line="307" w:lineRule="exact"/>
              <w:rPr>
                <w:sz w:val="24"/>
              </w:rPr>
            </w:pPr>
            <w:r>
              <w:rPr>
                <w:sz w:val="24"/>
              </w:rPr>
              <w:t>装螺栓</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145"/>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10</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轿厢和对重</w:t>
            </w:r>
            <w:r>
              <w:rPr>
                <w:rFonts w:ascii="Times New Roman" w:eastAsia="Times New Roman"/>
                <w:sz w:val="24"/>
              </w:rPr>
              <w:t>/</w:t>
            </w:r>
            <w:r>
              <w:rPr>
                <w:sz w:val="24"/>
              </w:rPr>
              <w:t>平衡重的导轨支架</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11</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轿厢和对重</w:t>
            </w:r>
            <w:r>
              <w:rPr>
                <w:rFonts w:ascii="Times New Roman" w:eastAsia="Times New Roman"/>
                <w:sz w:val="24"/>
              </w:rPr>
              <w:t>/</w:t>
            </w:r>
            <w:r>
              <w:rPr>
                <w:sz w:val="24"/>
              </w:rPr>
              <w:t>平衡重的导轨</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清洁，压板牢固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12</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随行电缆</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无损伤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13</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层门装置和地坎</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无影响正常使用的变形，各安装螺栓紧固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14</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轿厢称重装置</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准确有效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15</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安全钳钳座</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16</w:t>
            </w:r>
          </w:p>
        </w:tc>
        <w:tc>
          <w:tcPr>
            <w:tcW w:w="3671"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轿底各安装螺栓</w:t>
            </w:r>
          </w:p>
        </w:tc>
        <w:tc>
          <w:tcPr>
            <w:tcW w:w="4680"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17</w:t>
            </w:r>
          </w:p>
        </w:tc>
        <w:tc>
          <w:tcPr>
            <w:tcW w:w="3671" w:type="dxa"/>
            <w:tcBorders>
              <w:top w:val="single" w:color="000000" w:sz="4" w:space="0"/>
              <w:left w:val="single" w:color="000000" w:sz="4" w:space="0"/>
              <w:right w:val="single" w:color="000000" w:sz="4" w:space="0"/>
            </w:tcBorders>
            <w:shd w:val="clear" w:color="auto" w:fill="FFFFFF"/>
            <w:vAlign w:val="top"/>
          </w:tcPr>
          <w:p>
            <w:pPr>
              <w:pStyle w:val="17"/>
              <w:spacing w:before="23"/>
              <w:rPr>
                <w:sz w:val="24"/>
              </w:rPr>
            </w:pPr>
            <w:r>
              <w:rPr>
                <w:sz w:val="24"/>
              </w:rPr>
              <w:t>缓冲器</w:t>
            </w:r>
          </w:p>
        </w:tc>
        <w:tc>
          <w:tcPr>
            <w:tcW w:w="4680" w:type="dxa"/>
            <w:tcBorders>
              <w:top w:val="single" w:color="000000" w:sz="4" w:space="0"/>
              <w:left w:val="single" w:color="000000" w:sz="4" w:space="0"/>
            </w:tcBorders>
            <w:shd w:val="clear" w:color="auto" w:fill="FFFFFF"/>
            <w:vAlign w:val="top"/>
          </w:tcPr>
          <w:p>
            <w:pPr>
              <w:pStyle w:val="17"/>
              <w:spacing w:before="23"/>
              <w:rPr>
                <w:sz w:val="24"/>
              </w:rPr>
            </w:pPr>
            <w:r>
              <w:rPr>
                <w:sz w:val="24"/>
              </w:rPr>
              <w:t>固定，无松动</w:t>
            </w:r>
          </w:p>
        </w:tc>
      </w:tr>
    </w:tbl>
    <w:p>
      <w:pPr>
        <w:spacing w:before="157" w:line="276" w:lineRule="auto"/>
        <w:ind w:left="138" w:right="242" w:firstLine="435"/>
        <w:jc w:val="left"/>
        <w:rPr>
          <w:sz w:val="21"/>
        </w:rPr>
      </w:pPr>
      <w:r>
        <w:rPr>
          <w:sz w:val="21"/>
        </w:rPr>
        <w:t xml:space="preserve">注 </w:t>
      </w:r>
      <w:r>
        <w:rPr>
          <w:rFonts w:ascii="Times New Roman" w:eastAsia="Times New Roman"/>
          <w:sz w:val="21"/>
        </w:rPr>
        <w:t>A-1</w:t>
      </w:r>
      <w:r>
        <w:rPr>
          <w:sz w:val="21"/>
        </w:rPr>
        <w:t>：如果某些电梯没有表中的项目</w:t>
      </w:r>
      <w:r>
        <w:rPr>
          <w:rFonts w:hint="eastAsia" w:ascii="宋体" w:eastAsia="宋体"/>
          <w:sz w:val="21"/>
        </w:rPr>
        <w:t>(</w:t>
      </w:r>
      <w:r>
        <w:rPr>
          <w:sz w:val="21"/>
        </w:rPr>
        <w:t>内容</w:t>
      </w:r>
      <w:r>
        <w:rPr>
          <w:rFonts w:hint="eastAsia" w:ascii="宋体" w:eastAsia="宋体"/>
          <w:sz w:val="21"/>
        </w:rPr>
        <w:t>)</w:t>
      </w:r>
      <w:r>
        <w:rPr>
          <w:sz w:val="21"/>
        </w:rPr>
        <w:t>，如有的电梯不含有某种部件，项目</w:t>
      </w:r>
      <w:r>
        <w:rPr>
          <w:rFonts w:hint="eastAsia" w:ascii="宋体" w:eastAsia="宋体"/>
          <w:sz w:val="21"/>
        </w:rPr>
        <w:t>(</w:t>
      </w:r>
      <w:r>
        <w:rPr>
          <w:sz w:val="21"/>
        </w:rPr>
        <w:t>内容</w:t>
      </w:r>
      <w:r>
        <w:rPr>
          <w:rFonts w:hint="eastAsia" w:ascii="宋体" w:eastAsia="宋体"/>
          <w:sz w:val="21"/>
        </w:rPr>
        <w:t>)</w:t>
      </w:r>
      <w:r>
        <w:rPr>
          <w:sz w:val="21"/>
        </w:rPr>
        <w:t>可适当进行调整</w:t>
      </w:r>
      <w:r>
        <w:rPr>
          <w:rFonts w:hint="eastAsia" w:ascii="宋体" w:eastAsia="宋体"/>
          <w:sz w:val="21"/>
        </w:rPr>
        <w:t>(</w:t>
      </w:r>
      <w:r>
        <w:rPr>
          <w:sz w:val="21"/>
        </w:rPr>
        <w:t>下同</w:t>
      </w:r>
      <w:r>
        <w:rPr>
          <w:rFonts w:hint="eastAsia" w:ascii="宋体" w:eastAsia="宋体"/>
          <w:sz w:val="21"/>
        </w:rPr>
        <w:t>)</w:t>
      </w:r>
      <w:r>
        <w:rPr>
          <w:sz w:val="21"/>
        </w:rPr>
        <w:t>。</w:t>
      </w:r>
    </w:p>
    <w:p>
      <w:pPr>
        <w:spacing w:before="0" w:line="276" w:lineRule="auto"/>
        <w:ind w:left="137" w:right="72" w:firstLine="435"/>
        <w:jc w:val="left"/>
        <w:rPr>
          <w:sz w:val="21"/>
        </w:rPr>
      </w:pPr>
      <w:r>
        <w:rPr>
          <w:sz w:val="21"/>
        </w:rPr>
        <w:t xml:space="preserve">注 </w:t>
      </w:r>
      <w:r>
        <w:rPr>
          <w:rFonts w:ascii="Times New Roman" w:eastAsia="Times New Roman"/>
          <w:sz w:val="21"/>
        </w:rPr>
        <w:t>A-2</w:t>
      </w:r>
      <w:r>
        <w:rPr>
          <w:sz w:val="21"/>
        </w:rPr>
        <w:t>：维护保养项目</w:t>
      </w:r>
      <w:r>
        <w:rPr>
          <w:rFonts w:hint="eastAsia" w:ascii="宋体" w:eastAsia="宋体"/>
          <w:sz w:val="21"/>
        </w:rPr>
        <w:t>(</w:t>
      </w:r>
      <w:r>
        <w:rPr>
          <w:sz w:val="21"/>
        </w:rPr>
        <w:t>内容</w:t>
      </w:r>
      <w:r>
        <w:rPr>
          <w:rFonts w:hint="eastAsia" w:ascii="宋体" w:eastAsia="宋体"/>
          <w:sz w:val="21"/>
        </w:rPr>
        <w:t>)</w:t>
      </w:r>
      <w:r>
        <w:rPr>
          <w:sz w:val="21"/>
        </w:rPr>
        <w:t>和要求中对测试、试验有明确规定的，应当按照规定进行测试、试验，没有明确规定的，一般为检查、调整、清洁和润滑</w:t>
      </w:r>
      <w:r>
        <w:rPr>
          <w:rFonts w:hint="eastAsia" w:ascii="宋体" w:eastAsia="宋体"/>
          <w:sz w:val="21"/>
        </w:rPr>
        <w:t>(</w:t>
      </w:r>
      <w:r>
        <w:rPr>
          <w:sz w:val="21"/>
        </w:rPr>
        <w:t>下同</w:t>
      </w:r>
      <w:r>
        <w:rPr>
          <w:rFonts w:hint="eastAsia" w:ascii="宋体" w:eastAsia="宋体"/>
          <w:sz w:val="21"/>
        </w:rPr>
        <w:t>)</w:t>
      </w:r>
      <w:r>
        <w:rPr>
          <w:sz w:val="21"/>
        </w:rPr>
        <w:t>。</w:t>
      </w:r>
    </w:p>
    <w:p>
      <w:pPr>
        <w:spacing w:before="0" w:line="276" w:lineRule="auto"/>
        <w:ind w:left="137" w:right="235" w:firstLine="435"/>
        <w:jc w:val="left"/>
        <w:rPr>
          <w:sz w:val="21"/>
        </w:rPr>
      </w:pPr>
      <w:r>
        <w:rPr>
          <w:sz w:val="21"/>
        </w:rPr>
        <w:t xml:space="preserve">注 </w:t>
      </w:r>
      <w:r>
        <w:rPr>
          <w:rFonts w:ascii="Times New Roman" w:hAnsi="Times New Roman" w:eastAsia="Times New Roman"/>
          <w:sz w:val="21"/>
        </w:rPr>
        <w:t>A-3</w:t>
      </w:r>
      <w:r>
        <w:rPr>
          <w:sz w:val="21"/>
        </w:rPr>
        <w:t>：维护保养基本要求中，规定为“符合标准值”的，是指符合对应的国家标准、行业标准和制造单位要求</w:t>
      </w:r>
      <w:r>
        <w:rPr>
          <w:rFonts w:hint="eastAsia" w:ascii="宋体" w:hAnsi="宋体" w:eastAsia="宋体"/>
          <w:sz w:val="21"/>
        </w:rPr>
        <w:t>(</w:t>
      </w:r>
      <w:r>
        <w:rPr>
          <w:sz w:val="21"/>
        </w:rPr>
        <w:t>下同</w:t>
      </w:r>
      <w:r>
        <w:rPr>
          <w:rFonts w:hint="eastAsia" w:ascii="宋体" w:hAnsi="宋体" w:eastAsia="宋体"/>
          <w:sz w:val="21"/>
        </w:rPr>
        <w:t>)</w:t>
      </w:r>
      <w:r>
        <w:rPr>
          <w:sz w:val="21"/>
        </w:rPr>
        <w:t>。</w:t>
      </w:r>
    </w:p>
    <w:p>
      <w:pPr>
        <w:spacing w:before="0" w:line="276" w:lineRule="auto"/>
        <w:ind w:left="137" w:right="235" w:firstLine="435"/>
        <w:jc w:val="left"/>
        <w:rPr>
          <w:sz w:val="21"/>
        </w:rPr>
      </w:pPr>
      <w:r>
        <w:rPr>
          <w:sz w:val="21"/>
        </w:rPr>
        <w:t xml:space="preserve">注 </w:t>
      </w:r>
      <w:r>
        <w:rPr>
          <w:rFonts w:ascii="Times New Roman" w:hAnsi="Times New Roman" w:eastAsia="Times New Roman"/>
          <w:sz w:val="21"/>
        </w:rPr>
        <w:t>A-4</w:t>
      </w:r>
      <w:r>
        <w:rPr>
          <w:sz w:val="21"/>
        </w:rPr>
        <w:t>：维护保养基本要求中，规定为“制造单位要求”的，按照制造单位的要求，其他没有明确“要求”的，应当为安全技术规范、标准或者制造单位等的要求</w:t>
      </w:r>
      <w:r>
        <w:rPr>
          <w:rFonts w:hint="eastAsia" w:ascii="宋体" w:hAnsi="宋体" w:eastAsia="宋体"/>
          <w:sz w:val="21"/>
        </w:rPr>
        <w:t>(</w:t>
      </w:r>
      <w:r>
        <w:rPr>
          <w:sz w:val="21"/>
        </w:rPr>
        <w:t>下同</w:t>
      </w:r>
      <w:r>
        <w:rPr>
          <w:rFonts w:hint="eastAsia" w:ascii="宋体" w:hAnsi="宋体" w:eastAsia="宋体"/>
          <w:sz w:val="21"/>
        </w:rPr>
        <w:t>)</w:t>
      </w:r>
      <w:r>
        <w:rPr>
          <w:sz w:val="21"/>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3"/>
        <w:rPr>
          <w:sz w:val="28"/>
        </w:rPr>
      </w:pPr>
    </w:p>
    <w:p>
      <w:pPr>
        <w:spacing w:after="0"/>
        <w:jc w:val="righ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5"/>
        <w:rPr>
          <w:rFonts w:ascii="黑体"/>
          <w:sz w:val="16"/>
        </w:rPr>
      </w:pPr>
    </w:p>
    <w:p>
      <w:pPr>
        <w:pStyle w:val="3"/>
        <w:spacing w:before="66"/>
        <w:ind w:left="138"/>
        <w:rPr>
          <w:rFonts w:ascii="黑体"/>
          <w:sz w:val="27"/>
        </w:rPr>
      </w:pPr>
      <w:r>
        <w:rPr>
          <w:rFonts w:hint="eastAsia" w:ascii="黑体" w:eastAsia="黑体"/>
        </w:rPr>
        <w:t>附件 B</w:t>
      </w:r>
    </w:p>
    <w:p>
      <w:pPr>
        <w:pStyle w:val="2"/>
        <w:ind w:left="1"/>
        <w:rPr>
          <w:rFonts w:ascii="黑体"/>
          <w:sz w:val="41"/>
        </w:rPr>
      </w:pPr>
      <w:r>
        <w:t>液压驱动电梯维护保养项目</w:t>
      </w:r>
      <w:r>
        <w:rPr>
          <w:rFonts w:ascii="Calibri" w:eastAsia="Calibri"/>
        </w:rPr>
        <w:t>(</w:t>
      </w:r>
      <w:r>
        <w:t>内容</w:t>
      </w:r>
      <w:r>
        <w:rPr>
          <w:rFonts w:ascii="Calibri" w:eastAsia="Calibri"/>
        </w:rPr>
        <w:t>)</w:t>
      </w:r>
      <w:r>
        <w:t>和要求</w:t>
      </w:r>
    </w:p>
    <w:p>
      <w:pPr>
        <w:pStyle w:val="3"/>
        <w:tabs>
          <w:tab w:val="left" w:pos="1137"/>
        </w:tabs>
        <w:ind w:left="634"/>
        <w:rPr>
          <w:rFonts w:hint="eastAsia" w:ascii="黑体" w:eastAsia="黑体"/>
        </w:rPr>
      </w:pPr>
      <w:r>
        <w:rPr>
          <w:rFonts w:hint="eastAsia" w:ascii="黑体" w:eastAsia="黑体"/>
        </w:rPr>
        <w:t>B1</w:t>
      </w:r>
      <w:r>
        <w:rPr>
          <w:rFonts w:hint="eastAsia" w:ascii="黑体" w:eastAsia="黑体"/>
        </w:rPr>
        <w:tab/>
      </w:r>
      <w:r>
        <w:rPr>
          <w:rFonts w:hint="eastAsia" w:ascii="黑体" w:eastAsia="黑体"/>
          <w:spacing w:val="8"/>
        </w:rPr>
        <w:t>半月维护保养项目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ind w:left="633"/>
      </w:pPr>
      <w:r>
        <w:t>半月维护保养项目</w:t>
      </w:r>
      <w:r>
        <w:rPr>
          <w:rFonts w:hint="eastAsia" w:ascii="宋体" w:eastAsia="宋体"/>
        </w:rPr>
        <w:t>(</w:t>
      </w:r>
      <w:r>
        <w:t>内容</w:t>
      </w:r>
      <w:r>
        <w:rPr>
          <w:rFonts w:hint="eastAsia" w:ascii="宋体" w:eastAsia="宋体"/>
        </w:rPr>
        <w:t>)</w:t>
      </w:r>
      <w:r>
        <w:t xml:space="preserve">和要求见表 </w:t>
      </w:r>
      <w:r>
        <w:rPr>
          <w:rFonts w:ascii="Times New Roman" w:eastAsia="Times New Roman"/>
        </w:rPr>
        <w:t>B-1</w:t>
      </w:r>
      <w:r>
        <w:t>。</w:t>
      </w:r>
    </w:p>
    <w:p>
      <w:pPr>
        <w:pStyle w:val="3"/>
        <w:tabs>
          <w:tab w:val="left" w:pos="937"/>
        </w:tabs>
        <w:spacing w:before="181"/>
        <w:ind w:right="97"/>
        <w:jc w:val="center"/>
      </w:pPr>
      <w:r>
        <w:t>表</w:t>
      </w:r>
      <w:r>
        <w:rPr>
          <w:spacing w:val="10"/>
        </w:rPr>
        <w:t xml:space="preserve"> </w:t>
      </w:r>
      <w:r>
        <w:rPr>
          <w:rFonts w:ascii="Times New Roman" w:eastAsia="Times New Roman"/>
        </w:rPr>
        <w:t>B-1</w:t>
      </w:r>
      <w:r>
        <w:rPr>
          <w:rFonts w:ascii="Times New Roman" w:eastAsia="Times New Roman"/>
        </w:rPr>
        <w:tab/>
      </w:r>
      <w:r>
        <w:rPr>
          <w:spacing w:val="8"/>
        </w:rPr>
        <w:t>半月维护保养项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6"/>
        <w:rPr>
          <w:sz w:val="6"/>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bottom w:val="single" w:color="000000" w:sz="4" w:space="0"/>
              <w:right w:val="single" w:color="000000" w:sz="4" w:space="0"/>
            </w:tcBorders>
            <w:shd w:val="clear" w:color="auto" w:fill="FFFFFF"/>
            <w:vAlign w:val="top"/>
          </w:tcPr>
          <w:p>
            <w:pPr>
              <w:pStyle w:val="17"/>
              <w:spacing w:before="12"/>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spacing w:before="12"/>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spacing w:before="12"/>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机房环境</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清洁，室温符合要求，门窗完好，照明正常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机房内手动泵操作装置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齐全，在指定位置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油箱</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油量、油温正常，无杂质、无漏油现象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电动机</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运行时无异常振动和异常声响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层门和轿门旁路装置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56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40"/>
              <w:ind w:left="12"/>
              <w:jc w:val="center"/>
              <w:rPr>
                <w:rFonts w:ascii="Times New Roman"/>
                <w:sz w:val="24"/>
              </w:rPr>
            </w:pPr>
            <w:r>
              <w:rPr>
                <w:rFonts w:ascii="Times New Roman"/>
                <w:sz w:val="24"/>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63" w:lineRule="exact"/>
              <w:rPr>
                <w:sz w:val="24"/>
              </w:rPr>
            </w:pPr>
            <w:r>
              <w:rPr>
                <w:sz w:val="24"/>
              </w:rPr>
              <w:t>阀、泵、消音器、油管、表、接</w:t>
            </w:r>
          </w:p>
          <w:p>
            <w:pPr>
              <w:pStyle w:val="17"/>
              <w:spacing w:before="0" w:line="277" w:lineRule="exact"/>
              <w:rPr>
                <w:sz w:val="24"/>
              </w:rPr>
            </w:pPr>
            <w:r>
              <w:rPr>
                <w:sz w:val="24"/>
              </w:rPr>
              <w:t>口等部件</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93"/>
              <w:rPr>
                <w:sz w:val="24"/>
              </w:rPr>
            </w:pPr>
            <w:r>
              <w:rPr>
                <w:sz w:val="24"/>
              </w:rPr>
              <w:t>无漏油现象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编码器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清洁，安装牢固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轿顶</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清洁，防护栏安全可靠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12"/>
              <w:jc w:val="center"/>
              <w:rPr>
                <w:rFonts w:ascii="Times New Roman"/>
                <w:sz w:val="24"/>
              </w:rPr>
            </w:pPr>
            <w:r>
              <w:rPr>
                <w:rFonts w:ascii="Times New Roman"/>
                <w:sz w:val="24"/>
              </w:rPr>
              <w:t>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轿顶检修开关、停止装置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导靴上油杯</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吸油毛毡齐全，油量适宜，油杯无泄漏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井道照明</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齐全，正常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限速器各销轴部位</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润滑，转动灵活，电气开关正常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轿厢照明、风扇、应急照明</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轿厢检修开关、停止装置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轿内报警装置、对讲系统</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轿内显示、指令按钮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齐全，有效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56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40"/>
              <w:ind w:left="95" w:right="84"/>
              <w:jc w:val="center"/>
              <w:rPr>
                <w:rFonts w:ascii="Times New Roman"/>
                <w:sz w:val="24"/>
              </w:rPr>
            </w:pPr>
            <w:r>
              <w:rPr>
                <w:rFonts w:ascii="Times New Roman"/>
                <w:sz w:val="24"/>
              </w:rPr>
              <w:t>17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0" w:lineRule="exact"/>
              <w:ind w:right="-15"/>
              <w:rPr>
                <w:rFonts w:hint="eastAsia" w:ascii="宋体" w:eastAsia="宋体"/>
                <w:sz w:val="24"/>
              </w:rPr>
            </w:pPr>
            <w:r>
              <w:rPr>
                <w:sz w:val="24"/>
              </w:rPr>
              <w:t>轿门防撞击保护装置</w:t>
            </w:r>
            <w:r>
              <w:rPr>
                <w:rFonts w:hint="eastAsia" w:ascii="宋体" w:eastAsia="宋体"/>
                <w:sz w:val="24"/>
              </w:rPr>
              <w:t>(</w:t>
            </w:r>
            <w:r>
              <w:rPr>
                <w:sz w:val="24"/>
              </w:rPr>
              <w:t>安全触板， 光幕、光电等</w:t>
            </w:r>
            <w:r>
              <w:rPr>
                <w:rFonts w:hint="eastAsia" w:ascii="宋体" w:eastAsia="宋体"/>
                <w:sz w:val="24"/>
              </w:rPr>
              <w:t>)</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93"/>
              <w:rPr>
                <w:sz w:val="24"/>
              </w:rPr>
            </w:pPr>
            <w:r>
              <w:rPr>
                <w:sz w:val="24"/>
              </w:rPr>
              <w:t>功能有效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轿门门锁触点</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清洁，触点接触良好，接线可靠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19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轿门运行</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开启和关闭工作正常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20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轿厢平层准确度</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21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层站召唤、层楼显示</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齐全，有效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22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层门地坎</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9"/>
              <w:ind w:left="95" w:right="84"/>
              <w:jc w:val="center"/>
              <w:rPr>
                <w:rFonts w:ascii="Times New Roman"/>
                <w:sz w:val="24"/>
              </w:rPr>
            </w:pPr>
            <w:r>
              <w:rPr>
                <w:rFonts w:ascii="Times New Roman"/>
                <w:sz w:val="24"/>
              </w:rPr>
              <w:t>23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
              <w:rPr>
                <w:sz w:val="24"/>
              </w:rPr>
            </w:pPr>
            <w:r>
              <w:rPr>
                <w:sz w:val="24"/>
              </w:rPr>
              <w:t>层门自动关门装置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2"/>
              <w:rPr>
                <w:sz w:val="24"/>
              </w:rPr>
            </w:pPr>
            <w:r>
              <w:rPr>
                <w:sz w:val="24"/>
              </w:rPr>
              <w:t>正常</w:t>
            </w:r>
          </w:p>
        </w:tc>
      </w:tr>
    </w:tbl>
    <w:p>
      <w:pPr>
        <w:spacing w:after="0"/>
        <w:jc w:val="lef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10"/>
        <w:rPr>
          <w:rFonts w:ascii="黑体"/>
          <w:sz w:val="15"/>
        </w:rPr>
      </w:pPr>
    </w:p>
    <w:p>
      <w:pPr>
        <w:pStyle w:val="3"/>
        <w:spacing w:before="43"/>
        <w:ind w:left="8" w:right="108"/>
        <w:jc w:val="center"/>
        <w:rPr>
          <w:rFonts w:hint="eastAsia" w:ascii="宋体" w:eastAsia="宋体"/>
        </w:rPr>
      </w:pPr>
      <w:r>
        <w:t xml:space="preserve">表 </w:t>
      </w:r>
      <w:r>
        <w:rPr>
          <w:rFonts w:ascii="Times New Roman" w:eastAsia="Times New Roman"/>
        </w:rPr>
        <w:t>B-1</w:t>
      </w:r>
      <w:r>
        <w:rPr>
          <w:rFonts w:hint="eastAsia" w:ascii="宋体" w:eastAsia="宋体"/>
        </w:rPr>
        <w:t>(</w:t>
      </w:r>
      <w:r>
        <w:t>续</w:t>
      </w:r>
      <w:r>
        <w:rPr>
          <w:rFonts w:hint="eastAsia" w:ascii="宋体" w:eastAsia="宋体"/>
        </w:rPr>
        <w:t>)</w:t>
      </w:r>
    </w:p>
    <w:p>
      <w:pPr>
        <w:pStyle w:val="3"/>
        <w:rPr>
          <w:rFonts w:ascii="宋体"/>
          <w:sz w:val="7"/>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spacing w:before="24"/>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spacing w:before="24"/>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1"/>
              <w:ind w:left="95" w:right="84"/>
              <w:jc w:val="center"/>
              <w:rPr>
                <w:rFonts w:ascii="Times New Roman"/>
                <w:sz w:val="24"/>
              </w:rPr>
            </w:pPr>
            <w:r>
              <w:rPr>
                <w:rFonts w:ascii="Times New Roman"/>
                <w:sz w:val="24"/>
              </w:rPr>
              <w:t>24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4"/>
              <w:rPr>
                <w:sz w:val="24"/>
              </w:rPr>
            </w:pPr>
            <w:r>
              <w:rPr>
                <w:sz w:val="24"/>
              </w:rPr>
              <w:t>层门门锁自动复位</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0" w:line="314" w:lineRule="exact"/>
              <w:rPr>
                <w:sz w:val="24"/>
              </w:rPr>
            </w:pPr>
            <w:r>
              <w:rPr>
                <w:sz w:val="24"/>
              </w:rPr>
              <w:t>用层门钥匙打开手动开锁装置释放后，层门</w:t>
            </w:r>
          </w:p>
          <w:p>
            <w:pPr>
              <w:pStyle w:val="17"/>
              <w:spacing w:before="0" w:line="305" w:lineRule="exact"/>
              <w:rPr>
                <w:sz w:val="24"/>
              </w:rPr>
            </w:pPr>
            <w:r>
              <w:rPr>
                <w:sz w:val="24"/>
              </w:rPr>
              <w:t>门锁能自动复位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25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层门门锁电气触点</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清洁，触点接触良好，接线可靠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26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层门锁紧元件啮合长度</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rFonts w:ascii="Times New Roman" w:eastAsia="Times New Roman"/>
                <w:sz w:val="24"/>
              </w:rPr>
            </w:pPr>
            <w:r>
              <w:rPr>
                <w:sz w:val="24"/>
              </w:rPr>
              <w:t xml:space="preserve">不小于 </w:t>
            </w:r>
            <w:r>
              <w:rPr>
                <w:rFonts w:ascii="Times New Roman" w:eastAsia="Times New Roman"/>
                <w:sz w:val="24"/>
              </w:rPr>
              <w:t>7mm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27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底坑</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清洁，无渗水、积水，照明正常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28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底坑停止装置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29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液压柱塞</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无漏油，运行顺畅，柱塞表面光滑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30</w:t>
            </w:r>
          </w:p>
        </w:tc>
        <w:tc>
          <w:tcPr>
            <w:tcW w:w="3600" w:type="dxa"/>
            <w:tcBorders>
              <w:top w:val="single" w:color="000000" w:sz="4" w:space="0"/>
              <w:left w:val="single" w:color="000000" w:sz="4" w:space="0"/>
              <w:right w:val="single" w:color="000000" w:sz="4" w:space="0"/>
            </w:tcBorders>
            <w:shd w:val="clear" w:color="auto" w:fill="FFFFFF"/>
            <w:vAlign w:val="top"/>
          </w:tcPr>
          <w:p>
            <w:pPr>
              <w:pStyle w:val="17"/>
              <w:spacing w:before="24"/>
              <w:rPr>
                <w:sz w:val="24"/>
              </w:rPr>
            </w:pPr>
            <w:r>
              <w:rPr>
                <w:sz w:val="24"/>
              </w:rPr>
              <w:t>井道内液压油管、接口</w:t>
            </w:r>
          </w:p>
        </w:tc>
        <w:tc>
          <w:tcPr>
            <w:tcW w:w="4751" w:type="dxa"/>
            <w:tcBorders>
              <w:top w:val="single" w:color="000000" w:sz="4" w:space="0"/>
              <w:left w:val="single" w:color="000000" w:sz="4" w:space="0"/>
            </w:tcBorders>
            <w:shd w:val="clear" w:color="auto" w:fill="FFFFFF"/>
            <w:vAlign w:val="top"/>
          </w:tcPr>
          <w:p>
            <w:pPr>
              <w:pStyle w:val="17"/>
              <w:spacing w:before="24"/>
              <w:rPr>
                <w:sz w:val="24"/>
              </w:rPr>
            </w:pPr>
            <w:r>
              <w:rPr>
                <w:sz w:val="24"/>
              </w:rPr>
              <w:t>无漏油</w:t>
            </w:r>
          </w:p>
        </w:tc>
      </w:tr>
    </w:tbl>
    <w:p>
      <w:pPr>
        <w:pStyle w:val="3"/>
        <w:spacing w:before="9"/>
        <w:ind w:left="0" w:leftChars="0" w:firstLine="0" w:firstLineChars="0"/>
        <w:rPr>
          <w:rFonts w:ascii="宋体"/>
          <w:sz w:val="22"/>
        </w:rPr>
      </w:pPr>
    </w:p>
    <w:p>
      <w:pPr>
        <w:pStyle w:val="3"/>
        <w:tabs>
          <w:tab w:val="left" w:pos="1137"/>
        </w:tabs>
        <w:ind w:left="634"/>
        <w:rPr>
          <w:rFonts w:hint="eastAsia" w:ascii="黑体" w:eastAsia="黑体"/>
        </w:rPr>
      </w:pPr>
      <w:r>
        <w:rPr>
          <w:rFonts w:hint="eastAsia" w:ascii="黑体" w:eastAsia="黑体"/>
        </w:rPr>
        <w:t>B2</w:t>
      </w:r>
      <w:r>
        <w:rPr>
          <w:rFonts w:hint="eastAsia" w:ascii="黑体" w:eastAsia="黑体"/>
        </w:rPr>
        <w:tab/>
      </w:r>
      <w:r>
        <w:rPr>
          <w:rFonts w:hint="eastAsia" w:ascii="黑体" w:eastAsia="黑体"/>
          <w:spacing w:val="8"/>
        </w:rPr>
        <w:t>季度维护保养项目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4" w:line="283" w:lineRule="auto"/>
        <w:ind w:left="138" w:right="233" w:firstLine="495"/>
      </w:pPr>
      <w:r>
        <w:t>季度维护保养项目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B1 </w:t>
      </w:r>
      <w:r>
        <w:t>半月维护保养的项目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B-2 </w:t>
      </w:r>
      <w:r>
        <w:t>的项目</w:t>
      </w:r>
      <w:r>
        <w:rPr>
          <w:rFonts w:hint="eastAsia" w:ascii="宋体" w:eastAsia="宋体"/>
        </w:rPr>
        <w:t>(</w:t>
      </w:r>
      <w:r>
        <w:t>内容</w:t>
      </w:r>
      <w:r>
        <w:rPr>
          <w:rFonts w:hint="eastAsia" w:ascii="宋体" w:eastAsia="宋体"/>
        </w:rPr>
        <w:t>)</w:t>
      </w:r>
      <w:r>
        <w:t>和要求。</w:t>
      </w:r>
    </w:p>
    <w:p>
      <w:pPr>
        <w:pStyle w:val="3"/>
        <w:tabs>
          <w:tab w:val="left" w:pos="3404"/>
        </w:tabs>
        <w:spacing w:before="120"/>
        <w:ind w:left="2467"/>
      </w:pPr>
      <w:r>
        <w:t>表</w:t>
      </w:r>
      <w:r>
        <w:rPr>
          <w:spacing w:val="10"/>
        </w:rPr>
        <w:t xml:space="preserve"> </w:t>
      </w:r>
      <w:r>
        <w:rPr>
          <w:rFonts w:ascii="Times New Roman" w:eastAsia="Times New Roman"/>
        </w:rPr>
        <w:t>B-2</w:t>
      </w:r>
      <w:r>
        <w:rPr>
          <w:rFonts w:ascii="Times New Roman" w:eastAsia="Times New Roman"/>
        </w:rPr>
        <w:tab/>
      </w:r>
      <w:r>
        <w:rPr>
          <w:spacing w:val="8"/>
        </w:rPr>
        <w:t>季度维护保养项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6"/>
        <w:rPr>
          <w:sz w:val="6"/>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655"/>
        <w:gridCol w:w="366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655" w:type="dxa"/>
            <w:tcBorders>
              <w:bottom w:val="single" w:color="000000" w:sz="4" w:space="0"/>
              <w:right w:val="single" w:color="000000" w:sz="4" w:space="0"/>
            </w:tcBorders>
            <w:shd w:val="clear" w:color="auto" w:fill="FFFFFF"/>
            <w:vAlign w:val="top"/>
          </w:tcPr>
          <w:p>
            <w:pPr>
              <w:pStyle w:val="17"/>
              <w:ind w:left="66" w:right="54"/>
              <w:jc w:val="center"/>
              <w:rPr>
                <w:sz w:val="24"/>
              </w:rPr>
            </w:pPr>
            <w:r>
              <w:rPr>
                <w:sz w:val="24"/>
              </w:rPr>
              <w:t>序号</w:t>
            </w:r>
          </w:p>
        </w:tc>
        <w:tc>
          <w:tcPr>
            <w:tcW w:w="3660" w:type="dxa"/>
            <w:tcBorders>
              <w:left w:val="single" w:color="000000" w:sz="4" w:space="0"/>
              <w:bottom w:val="single" w:color="000000" w:sz="4" w:space="0"/>
              <w:right w:val="single" w:color="000000" w:sz="4" w:space="0"/>
            </w:tcBorders>
            <w:shd w:val="clear" w:color="auto" w:fill="FFFFFF"/>
            <w:vAlign w:val="top"/>
          </w:tcPr>
          <w:p>
            <w:pPr>
              <w:pStyle w:val="17"/>
              <w:ind w:left="75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1</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rFonts w:hint="eastAsia" w:ascii="宋体" w:eastAsia="宋体"/>
                <w:sz w:val="24"/>
              </w:rPr>
            </w:pPr>
            <w:r>
              <w:rPr>
                <w:spacing w:val="-9"/>
                <w:sz w:val="24"/>
              </w:rPr>
              <w:t>安全溢流阀</w:t>
            </w:r>
            <w:r>
              <w:rPr>
                <w:rFonts w:hint="eastAsia" w:ascii="宋体" w:eastAsia="宋体"/>
                <w:spacing w:val="-4"/>
                <w:sz w:val="24"/>
              </w:rPr>
              <w:t>(</w:t>
            </w:r>
            <w:r>
              <w:rPr>
                <w:spacing w:val="-9"/>
                <w:sz w:val="24"/>
              </w:rPr>
              <w:t>在油泵与单向阀之间</w:t>
            </w:r>
            <w:r>
              <w:rPr>
                <w:rFonts w:hint="eastAsia" w:ascii="宋体" w:eastAsia="宋体"/>
                <w:sz w:val="24"/>
              </w:rPr>
              <w:t>)</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 xml:space="preserve">其工作压力不得高于满负荷压力的 </w:t>
            </w:r>
            <w:r>
              <w:rPr>
                <w:rFonts w:ascii="Times New Roman" w:eastAsia="Times New Roman"/>
                <w:sz w:val="24"/>
              </w:rPr>
              <w:t>170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900"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
              <w:ind w:left="0"/>
              <w:rPr>
                <w:sz w:val="22"/>
              </w:rPr>
            </w:pPr>
          </w:p>
          <w:p>
            <w:pPr>
              <w:pStyle w:val="17"/>
              <w:spacing w:before="0"/>
              <w:ind w:left="12"/>
              <w:jc w:val="center"/>
              <w:rPr>
                <w:rFonts w:ascii="Times New Roman"/>
                <w:sz w:val="24"/>
              </w:rPr>
            </w:pPr>
            <w:r>
              <w:rPr>
                <w:rFonts w:ascii="Times New Roman"/>
                <w:sz w:val="24"/>
              </w:rPr>
              <w:t>2</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
              <w:ind w:left="0"/>
              <w:rPr>
                <w:sz w:val="19"/>
              </w:rPr>
            </w:pPr>
          </w:p>
          <w:p>
            <w:pPr>
              <w:pStyle w:val="17"/>
              <w:spacing w:before="0"/>
              <w:ind w:left="112"/>
              <w:rPr>
                <w:sz w:val="24"/>
              </w:rPr>
            </w:pPr>
            <w:r>
              <w:rPr>
                <w:sz w:val="24"/>
              </w:rPr>
              <w:t>手动下降阀</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 w:line="300" w:lineRule="exact"/>
              <w:ind w:right="75"/>
              <w:jc w:val="both"/>
              <w:rPr>
                <w:rFonts w:hint="eastAsia" w:ascii="宋体" w:eastAsia="宋体"/>
                <w:sz w:val="24"/>
              </w:rPr>
            </w:pPr>
            <w:r>
              <w:rPr>
                <w:spacing w:val="-3"/>
                <w:sz w:val="24"/>
              </w:rPr>
              <w:t>通过下降阀动作，轿厢能下降；系统压力小</w:t>
            </w:r>
            <w:r>
              <w:rPr>
                <w:spacing w:val="12"/>
                <w:sz w:val="24"/>
              </w:rPr>
              <w:t>于该阀最小操作压力时，手动操作应无效</w:t>
            </w:r>
            <w:r>
              <w:rPr>
                <w:rFonts w:hint="eastAsia" w:ascii="宋体" w:eastAsia="宋体"/>
                <w:sz w:val="24"/>
              </w:rPr>
              <w:t>(</w:t>
            </w:r>
            <w:r>
              <w:rPr>
                <w:sz w:val="24"/>
              </w:rPr>
              <w:t>间接式液压电梯</w:t>
            </w:r>
            <w:r>
              <w:rPr>
                <w:rFonts w:hint="eastAsia" w:ascii="宋体" w:eastAsia="宋体"/>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165"/>
              <w:ind w:left="12"/>
              <w:jc w:val="center"/>
              <w:rPr>
                <w:rFonts w:ascii="Times New Roman"/>
                <w:sz w:val="24"/>
              </w:rPr>
            </w:pPr>
            <w:r>
              <w:rPr>
                <w:rFonts w:ascii="Times New Roman"/>
                <w:sz w:val="24"/>
              </w:rPr>
              <w:t>3</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18"/>
              <w:ind w:left="112"/>
              <w:rPr>
                <w:sz w:val="24"/>
              </w:rPr>
            </w:pPr>
            <w:r>
              <w:rPr>
                <w:sz w:val="24"/>
              </w:rPr>
              <w:t>手动泵</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0" w:line="288" w:lineRule="exact"/>
              <w:rPr>
                <w:sz w:val="24"/>
              </w:rPr>
            </w:pPr>
            <w:r>
              <w:rPr>
                <w:spacing w:val="-3"/>
                <w:sz w:val="24"/>
              </w:rPr>
              <w:t>通过手动泵动作，轿厢被提升；相连接的溢</w:t>
            </w:r>
          </w:p>
          <w:p>
            <w:pPr>
              <w:pStyle w:val="17"/>
              <w:spacing w:before="0" w:line="292" w:lineRule="exact"/>
              <w:rPr>
                <w:sz w:val="24"/>
              </w:rPr>
            </w:pPr>
            <w:r>
              <w:rPr>
                <w:sz w:val="24"/>
              </w:rPr>
              <w:t xml:space="preserve">流阀工作压力不得高于满负荷压力的 </w:t>
            </w:r>
            <w:r>
              <w:rPr>
                <w:rFonts w:ascii="Times New Roman" w:eastAsia="Times New Roman"/>
                <w:sz w:val="24"/>
              </w:rPr>
              <w:t xml:space="preserve">2.3 </w:t>
            </w:r>
            <w:r>
              <w:rPr>
                <w:sz w:val="24"/>
              </w:rPr>
              <w:t>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4</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油温监控装置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功能可靠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5</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限速器轮槽、限速器钢丝绳</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清洁，无严重油腻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6</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验证轿门关闭的电气安全装置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7</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轿厢侧靴衬、滚轮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8</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柱塞侧靴衬</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7"/>
              <w:rPr>
                <w:sz w:val="24"/>
              </w:rPr>
            </w:pPr>
            <w:r>
              <w:rPr>
                <w:sz w:val="24"/>
              </w:rPr>
              <w:t>清洁，磨损量不超过制造单位要求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599"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165"/>
              <w:ind w:left="12"/>
              <w:jc w:val="center"/>
              <w:rPr>
                <w:rFonts w:ascii="Times New Roman"/>
                <w:sz w:val="24"/>
              </w:rPr>
            </w:pPr>
            <w:r>
              <w:rPr>
                <w:rFonts w:ascii="Times New Roman"/>
                <w:sz w:val="24"/>
              </w:rPr>
              <w:t>9</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ind w:left="112"/>
              <w:rPr>
                <w:sz w:val="24"/>
              </w:rPr>
            </w:pPr>
            <w:r>
              <w:rPr>
                <w:sz w:val="24"/>
              </w:rPr>
              <w:t>层门、轿门系统中传动钢丝绳、</w:t>
            </w:r>
          </w:p>
          <w:p>
            <w:pPr>
              <w:pStyle w:val="17"/>
              <w:spacing w:before="0" w:line="292" w:lineRule="exact"/>
              <w:ind w:left="112"/>
              <w:rPr>
                <w:sz w:val="24"/>
              </w:rPr>
            </w:pPr>
            <w:r>
              <w:rPr>
                <w:sz w:val="24"/>
              </w:rPr>
              <w:t>链条、胶带</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19"/>
              <w:rPr>
                <w:sz w:val="24"/>
              </w:rPr>
            </w:pPr>
            <w:r>
              <w:rPr>
                <w:sz w:val="24"/>
              </w:rPr>
              <w:t>按照制造单位要求进行清洁、调整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65" w:right="54"/>
              <w:jc w:val="center"/>
              <w:rPr>
                <w:rFonts w:ascii="Times New Roman"/>
                <w:sz w:val="24"/>
              </w:rPr>
            </w:pPr>
            <w:r>
              <w:rPr>
                <w:rFonts w:ascii="Times New Roman"/>
                <w:sz w:val="24"/>
              </w:rPr>
              <w:t>10</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层门门导靴</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65"/>
              <w:ind w:left="65" w:right="54"/>
              <w:jc w:val="center"/>
              <w:rPr>
                <w:rFonts w:ascii="Times New Roman"/>
                <w:sz w:val="24"/>
              </w:rPr>
            </w:pPr>
            <w:r>
              <w:rPr>
                <w:rFonts w:ascii="Times New Roman"/>
                <w:sz w:val="24"/>
              </w:rPr>
              <w:t>11</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消防开关</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工作正常，功能有效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655" w:type="dxa"/>
            <w:tcBorders>
              <w:top w:val="single" w:color="000000" w:sz="4" w:space="0"/>
              <w:bottom w:val="single" w:color="000000" w:sz="4" w:space="0"/>
              <w:right w:val="single" w:color="000000" w:sz="4" w:space="0"/>
            </w:tcBorders>
            <w:shd w:val="clear" w:color="auto" w:fill="FFFFFF"/>
            <w:vAlign w:val="top"/>
          </w:tcPr>
          <w:p>
            <w:pPr>
              <w:pStyle w:val="17"/>
              <w:spacing w:before="167"/>
              <w:ind w:left="65" w:right="54"/>
              <w:jc w:val="center"/>
              <w:rPr>
                <w:rFonts w:ascii="Times New Roman"/>
                <w:sz w:val="24"/>
              </w:rPr>
            </w:pPr>
            <w:r>
              <w:rPr>
                <w:rFonts w:ascii="Times New Roman"/>
                <w:sz w:val="24"/>
              </w:rPr>
              <w:t>12</w:t>
            </w:r>
          </w:p>
        </w:tc>
        <w:tc>
          <w:tcPr>
            <w:tcW w:w="366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0"/>
              <w:ind w:left="112"/>
              <w:rPr>
                <w:sz w:val="24"/>
              </w:rPr>
            </w:pPr>
            <w:r>
              <w:rPr>
                <w:sz w:val="24"/>
              </w:rPr>
              <w:t>耗能缓冲器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 w:line="300" w:lineRule="exact"/>
              <w:ind w:right="35"/>
              <w:rPr>
                <w:sz w:val="24"/>
              </w:rPr>
            </w:pPr>
            <w:r>
              <w:rPr>
                <w:sz w:val="24"/>
              </w:rPr>
              <w:t>电气安全装置功能有效，油量适宜，柱塞无锈蚀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655" w:type="dxa"/>
            <w:tcBorders>
              <w:top w:val="single" w:color="000000" w:sz="4" w:space="0"/>
              <w:right w:val="single" w:color="000000" w:sz="4" w:space="0"/>
            </w:tcBorders>
            <w:shd w:val="clear" w:color="auto" w:fill="FFFFFF"/>
            <w:vAlign w:val="top"/>
          </w:tcPr>
          <w:p>
            <w:pPr>
              <w:pStyle w:val="17"/>
              <w:spacing w:before="165"/>
              <w:ind w:left="65" w:right="54"/>
              <w:jc w:val="center"/>
              <w:rPr>
                <w:rFonts w:ascii="Times New Roman"/>
                <w:sz w:val="24"/>
              </w:rPr>
            </w:pPr>
            <w:r>
              <w:rPr>
                <w:rFonts w:ascii="Times New Roman"/>
                <w:sz w:val="24"/>
              </w:rPr>
              <w:t>13</w:t>
            </w:r>
          </w:p>
        </w:tc>
        <w:tc>
          <w:tcPr>
            <w:tcW w:w="3660" w:type="dxa"/>
            <w:tcBorders>
              <w:top w:val="single" w:color="000000" w:sz="4" w:space="0"/>
              <w:left w:val="single" w:color="000000" w:sz="4" w:space="0"/>
              <w:right w:val="single" w:color="000000" w:sz="4" w:space="0"/>
            </w:tcBorders>
            <w:shd w:val="clear" w:color="auto" w:fill="FFFFFF"/>
            <w:vAlign w:val="top"/>
          </w:tcPr>
          <w:p>
            <w:pPr>
              <w:pStyle w:val="17"/>
              <w:spacing w:before="0" w:line="288" w:lineRule="exact"/>
              <w:ind w:left="112"/>
              <w:rPr>
                <w:sz w:val="24"/>
              </w:rPr>
            </w:pPr>
            <w:r>
              <w:rPr>
                <w:sz w:val="24"/>
              </w:rPr>
              <w:t>限速器张紧轮装置和电气安全</w:t>
            </w:r>
          </w:p>
          <w:p>
            <w:pPr>
              <w:pStyle w:val="17"/>
              <w:spacing w:before="0" w:line="291" w:lineRule="exact"/>
              <w:ind w:left="112"/>
              <w:rPr>
                <w:sz w:val="24"/>
              </w:rPr>
            </w:pPr>
            <w:r>
              <w:rPr>
                <w:sz w:val="24"/>
              </w:rPr>
              <w:t>装置</w:t>
            </w:r>
          </w:p>
        </w:tc>
        <w:tc>
          <w:tcPr>
            <w:tcW w:w="4751" w:type="dxa"/>
            <w:tcBorders>
              <w:top w:val="single" w:color="000000" w:sz="4" w:space="0"/>
              <w:left w:val="single" w:color="000000" w:sz="4" w:space="0"/>
            </w:tcBorders>
            <w:shd w:val="clear" w:color="auto" w:fill="FFFFFF"/>
            <w:vAlign w:val="top"/>
          </w:tcPr>
          <w:p>
            <w:pPr>
              <w:pStyle w:val="17"/>
              <w:spacing w:before="118"/>
              <w:rPr>
                <w:sz w:val="24"/>
              </w:rPr>
            </w:pPr>
            <w:r>
              <w:rPr>
                <w:sz w:val="24"/>
              </w:rPr>
              <w:t>工作正常</w:t>
            </w:r>
          </w:p>
        </w:tc>
      </w:tr>
    </w:tbl>
    <w:p>
      <w:pPr>
        <w:spacing w:after="0"/>
        <w:jc w:val="righ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2"/>
        <w:rPr>
          <w:rFonts w:ascii="黑体"/>
          <w:sz w:val="20"/>
        </w:rPr>
      </w:pPr>
    </w:p>
    <w:p>
      <w:pPr>
        <w:pStyle w:val="3"/>
        <w:tabs>
          <w:tab w:val="left" w:pos="1137"/>
        </w:tabs>
        <w:spacing w:before="66"/>
        <w:ind w:left="634"/>
        <w:rPr>
          <w:rFonts w:hint="eastAsia" w:ascii="黑体" w:eastAsia="黑体"/>
        </w:rPr>
      </w:pPr>
      <w:r>
        <w:rPr>
          <w:rFonts w:hint="eastAsia" w:ascii="黑体" w:eastAsia="黑体"/>
        </w:rPr>
        <w:t>B3</w:t>
      </w:r>
      <w:r>
        <w:rPr>
          <w:rFonts w:hint="eastAsia" w:ascii="黑体" w:eastAsia="黑体"/>
        </w:rPr>
        <w:tab/>
      </w:r>
      <w:r>
        <w:rPr>
          <w:rFonts w:hint="eastAsia" w:ascii="黑体" w:eastAsia="黑体"/>
          <w:spacing w:val="8"/>
        </w:rPr>
        <w:t>半年维护保养项目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line="283" w:lineRule="auto"/>
        <w:ind w:left="138" w:right="233" w:firstLine="495"/>
      </w:pPr>
      <w:r>
        <w:t>半年维护保养项目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B2 </w:t>
      </w:r>
      <w:r>
        <w:t>季度维护保养的项目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B-3 </w:t>
      </w:r>
      <w:r>
        <w:t>的项目</w:t>
      </w:r>
      <w:r>
        <w:rPr>
          <w:rFonts w:hint="eastAsia" w:ascii="宋体" w:eastAsia="宋体"/>
        </w:rPr>
        <w:t>(</w:t>
      </w:r>
      <w:r>
        <w:t>内容</w:t>
      </w:r>
      <w:r>
        <w:rPr>
          <w:rFonts w:hint="eastAsia" w:ascii="宋体" w:eastAsia="宋体"/>
        </w:rPr>
        <w:t>)</w:t>
      </w:r>
      <w:r>
        <w:t>和要求。</w:t>
      </w:r>
    </w:p>
    <w:p>
      <w:pPr>
        <w:pStyle w:val="3"/>
        <w:tabs>
          <w:tab w:val="left" w:pos="3404"/>
        </w:tabs>
        <w:spacing w:before="121"/>
        <w:ind w:left="2467"/>
      </w:pPr>
      <w:r>
        <w:t>表</w:t>
      </w:r>
      <w:r>
        <w:rPr>
          <w:spacing w:val="10"/>
        </w:rPr>
        <w:t xml:space="preserve"> </w:t>
      </w:r>
      <w:r>
        <w:rPr>
          <w:rFonts w:ascii="Times New Roman" w:eastAsia="Times New Roman"/>
        </w:rPr>
        <w:t>B-3</w:t>
      </w:r>
      <w:r>
        <w:rPr>
          <w:rFonts w:ascii="Times New Roman" w:eastAsia="Times New Roman"/>
        </w:rPr>
        <w:tab/>
      </w:r>
      <w:r>
        <w:rPr>
          <w:spacing w:val="8"/>
        </w:rPr>
        <w:t>半年维护保养项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80"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spacing w:before="24"/>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65" w:type="dxa"/>
            <w:tcBorders>
              <w:left w:val="single" w:color="000000" w:sz="4" w:space="0"/>
              <w:bottom w:val="single" w:color="000000" w:sz="4" w:space="0"/>
            </w:tcBorders>
            <w:shd w:val="clear" w:color="auto" w:fill="FFFFFF"/>
            <w:vAlign w:val="top"/>
          </w:tcPr>
          <w:p>
            <w:pPr>
              <w:pStyle w:val="17"/>
              <w:spacing w:before="24"/>
              <w:ind w:left="1425"/>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控制柜内各接线端子</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各接线紧固，整齐，线号齐全清晰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控制柜</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各仪表显示正确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导向轮</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轴承部无异常声响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悬挂钢丝绳</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磨损量、断丝数未超过要求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悬挂钢丝绳绳头组合</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螺母无松动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限速器钢丝绳</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磨损量、断丝数不超过制造单位要求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柱塞限位装置</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符合要求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上下极限开关</w:t>
            </w:r>
          </w:p>
        </w:tc>
        <w:tc>
          <w:tcPr>
            <w:tcW w:w="4765"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9</w:t>
            </w:r>
          </w:p>
        </w:tc>
        <w:tc>
          <w:tcPr>
            <w:tcW w:w="3600" w:type="dxa"/>
            <w:tcBorders>
              <w:top w:val="single" w:color="000000" w:sz="4" w:space="0"/>
              <w:left w:val="single" w:color="000000" w:sz="4" w:space="0"/>
              <w:right w:val="single" w:color="000000" w:sz="4" w:space="0"/>
            </w:tcBorders>
            <w:shd w:val="clear" w:color="auto" w:fill="FFFFFF"/>
            <w:vAlign w:val="top"/>
          </w:tcPr>
          <w:p>
            <w:pPr>
              <w:pStyle w:val="17"/>
              <w:spacing w:before="23"/>
              <w:rPr>
                <w:sz w:val="24"/>
              </w:rPr>
            </w:pPr>
            <w:r>
              <w:rPr>
                <w:sz w:val="24"/>
              </w:rPr>
              <w:t>柱塞、消音器放气操作</w:t>
            </w:r>
          </w:p>
        </w:tc>
        <w:tc>
          <w:tcPr>
            <w:tcW w:w="4765" w:type="dxa"/>
            <w:tcBorders>
              <w:top w:val="single" w:color="000000" w:sz="4" w:space="0"/>
              <w:left w:val="single" w:color="000000" w:sz="4" w:space="0"/>
            </w:tcBorders>
            <w:shd w:val="clear" w:color="auto" w:fill="FFFFFF"/>
            <w:vAlign w:val="top"/>
          </w:tcPr>
          <w:p>
            <w:pPr>
              <w:pStyle w:val="17"/>
              <w:spacing w:before="23"/>
              <w:rPr>
                <w:sz w:val="24"/>
              </w:rPr>
            </w:pPr>
            <w:r>
              <w:rPr>
                <w:sz w:val="24"/>
              </w:rPr>
              <w:t>符合要求</w:t>
            </w:r>
          </w:p>
        </w:tc>
      </w:tr>
    </w:tbl>
    <w:p>
      <w:pPr>
        <w:pStyle w:val="3"/>
        <w:spacing w:before="1"/>
        <w:ind w:left="0" w:leftChars="0" w:firstLine="0" w:firstLineChars="0"/>
        <w:rPr>
          <w:sz w:val="18"/>
        </w:rPr>
      </w:pPr>
    </w:p>
    <w:p>
      <w:pPr>
        <w:pStyle w:val="3"/>
        <w:tabs>
          <w:tab w:val="left" w:pos="1137"/>
        </w:tabs>
        <w:ind w:left="634"/>
        <w:rPr>
          <w:rFonts w:hint="eastAsia" w:ascii="黑体" w:eastAsia="黑体"/>
        </w:rPr>
      </w:pPr>
      <w:r>
        <w:rPr>
          <w:rFonts w:hint="eastAsia" w:ascii="黑体" w:eastAsia="黑体"/>
        </w:rPr>
        <w:t>B4</w:t>
      </w:r>
      <w:r>
        <w:rPr>
          <w:rFonts w:hint="eastAsia" w:ascii="黑体" w:eastAsia="黑体"/>
        </w:rPr>
        <w:tab/>
      </w:r>
      <w:r>
        <w:rPr>
          <w:rFonts w:hint="eastAsia" w:ascii="黑体" w:eastAsia="黑体"/>
          <w:spacing w:val="8"/>
        </w:rPr>
        <w:t>年度维护保养项目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2" w:line="283" w:lineRule="auto"/>
        <w:ind w:left="138" w:right="233" w:firstLine="495"/>
      </w:pPr>
      <w:r>
        <w:t>年度维护保养项目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B3 </w:t>
      </w:r>
      <w:r>
        <w:t>半年维护保养的项目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B-4 </w:t>
      </w:r>
      <w:r>
        <w:t>的项目</w:t>
      </w:r>
      <w:r>
        <w:rPr>
          <w:rFonts w:hint="eastAsia" w:ascii="宋体" w:eastAsia="宋体"/>
        </w:rPr>
        <w:t>(</w:t>
      </w:r>
      <w:r>
        <w:t>内容</w:t>
      </w:r>
      <w:r>
        <w:rPr>
          <w:rFonts w:hint="eastAsia" w:ascii="宋体" w:eastAsia="宋体"/>
        </w:rPr>
        <w:t>)</w:t>
      </w:r>
      <w:r>
        <w:t>和要求。</w:t>
      </w:r>
    </w:p>
    <w:p>
      <w:pPr>
        <w:pStyle w:val="3"/>
        <w:tabs>
          <w:tab w:val="left" w:pos="3404"/>
        </w:tabs>
        <w:spacing w:before="122"/>
        <w:ind w:left="2467"/>
      </w:pPr>
      <w:r>
        <w:t>表</w:t>
      </w:r>
      <w:r>
        <w:rPr>
          <w:spacing w:val="10"/>
        </w:rPr>
        <w:t xml:space="preserve"> </w:t>
      </w:r>
      <w:r>
        <w:rPr>
          <w:rFonts w:ascii="Times New Roman" w:eastAsia="Times New Roman"/>
        </w:rPr>
        <w:t>B-4</w:t>
      </w:r>
      <w:r>
        <w:rPr>
          <w:rFonts w:ascii="Times New Roman" w:eastAsia="Times New Roman"/>
        </w:rPr>
        <w:tab/>
      </w:r>
      <w:r>
        <w:rPr>
          <w:spacing w:val="8"/>
        </w:rPr>
        <w:t>年度维护保养项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tbl>
      <w:tblPr>
        <w:tblStyle w:val="12"/>
        <w:tblpPr w:leftFromText="180" w:rightFromText="180" w:vertAnchor="text" w:horzAnchor="page" w:tblpX="1436" w:tblpY="301"/>
        <w:tblOverlap w:val="never"/>
        <w:tblW w:w="90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37"/>
        <w:gridCol w:w="3579"/>
        <w:gridCol w:w="47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37" w:type="dxa"/>
            <w:tcBorders>
              <w:bottom w:val="single" w:color="000000" w:sz="4" w:space="0"/>
              <w:right w:val="single" w:color="000000" w:sz="4" w:space="0"/>
            </w:tcBorders>
            <w:shd w:val="clear" w:color="auto" w:fill="FFFFFF"/>
            <w:vAlign w:val="top"/>
          </w:tcPr>
          <w:p>
            <w:pPr>
              <w:pStyle w:val="17"/>
              <w:ind w:left="96" w:right="105"/>
              <w:jc w:val="center"/>
              <w:rPr>
                <w:sz w:val="24"/>
              </w:rPr>
            </w:pPr>
            <w:r>
              <w:rPr>
                <w:sz w:val="24"/>
              </w:rPr>
              <w:t>序号</w:t>
            </w:r>
          </w:p>
        </w:tc>
        <w:tc>
          <w:tcPr>
            <w:tcW w:w="3579" w:type="dxa"/>
            <w:tcBorders>
              <w:left w:val="single" w:color="000000" w:sz="4" w:space="0"/>
              <w:bottom w:val="single" w:color="000000" w:sz="4" w:space="0"/>
              <w:right w:val="single" w:color="000000" w:sz="4" w:space="0"/>
            </w:tcBorders>
            <w:shd w:val="clear" w:color="auto" w:fill="FFFFFF"/>
            <w:vAlign w:val="top"/>
          </w:tcPr>
          <w:p>
            <w:pPr>
              <w:pStyle w:val="17"/>
              <w:ind w:left="701"/>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66" w:type="dxa"/>
            <w:tcBorders>
              <w:left w:val="single" w:color="000000" w:sz="4" w:space="0"/>
              <w:bottom w:val="single" w:color="000000" w:sz="4" w:space="0"/>
            </w:tcBorders>
            <w:shd w:val="clear" w:color="auto" w:fill="FFFFFF"/>
            <w:vAlign w:val="top"/>
          </w:tcPr>
          <w:p>
            <w:pPr>
              <w:pStyle w:val="17"/>
              <w:ind w:left="1424"/>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3"/>
              <w:ind w:left="11"/>
              <w:jc w:val="center"/>
              <w:rPr>
                <w:rFonts w:ascii="Times New Roman"/>
                <w:sz w:val="24"/>
              </w:rPr>
            </w:pPr>
            <w:r>
              <w:rPr>
                <w:rFonts w:ascii="Times New Roman"/>
                <w:sz w:val="24"/>
              </w:rPr>
              <w:t>1</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控制柜接触器、继电器触点</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spacing w:before="17"/>
              <w:ind w:left="110"/>
              <w:rPr>
                <w:sz w:val="24"/>
              </w:rPr>
            </w:pPr>
            <w:r>
              <w:rPr>
                <w:sz w:val="24"/>
              </w:rPr>
              <w:t>接触良好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5"/>
              <w:ind w:left="11"/>
              <w:jc w:val="center"/>
              <w:rPr>
                <w:rFonts w:ascii="Times New Roman"/>
                <w:sz w:val="24"/>
              </w:rPr>
            </w:pPr>
            <w:r>
              <w:rPr>
                <w:rFonts w:ascii="Times New Roman"/>
                <w:sz w:val="24"/>
              </w:rPr>
              <w:t>2</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动力装置各安装螺栓</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ind w:left="110"/>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5"/>
              <w:ind w:left="11"/>
              <w:jc w:val="center"/>
              <w:rPr>
                <w:rFonts w:ascii="Times New Roman"/>
                <w:sz w:val="24"/>
              </w:rPr>
            </w:pPr>
            <w:r>
              <w:rPr>
                <w:rFonts w:ascii="Times New Roman"/>
                <w:sz w:val="24"/>
              </w:rPr>
              <w:t>3</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导电回路绝缘性能测试</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ind w:left="110"/>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167"/>
              <w:ind w:left="11"/>
              <w:jc w:val="center"/>
              <w:rPr>
                <w:rFonts w:ascii="Times New Roman"/>
                <w:sz w:val="24"/>
              </w:rPr>
            </w:pPr>
            <w:r>
              <w:rPr>
                <w:rFonts w:ascii="Times New Roman"/>
                <w:sz w:val="24"/>
              </w:rPr>
              <w:t>4</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 w:line="300" w:lineRule="exact"/>
              <w:ind w:left="112" w:right="92"/>
              <w:rPr>
                <w:rFonts w:hint="eastAsia" w:ascii="宋体" w:eastAsia="宋体"/>
                <w:sz w:val="24"/>
              </w:rPr>
            </w:pPr>
            <w:r>
              <w:rPr>
                <w:sz w:val="24"/>
              </w:rPr>
              <w:t>限速器安全钳联动试验</w:t>
            </w:r>
            <w:r>
              <w:rPr>
                <w:rFonts w:hint="eastAsia" w:ascii="宋体" w:eastAsia="宋体"/>
                <w:sz w:val="24"/>
              </w:rPr>
              <w:t>(</w:t>
            </w:r>
            <w:r>
              <w:rPr>
                <w:sz w:val="24"/>
              </w:rPr>
              <w:t xml:space="preserve">每 </w:t>
            </w:r>
            <w:r>
              <w:rPr>
                <w:rFonts w:ascii="Times New Roman" w:eastAsia="Times New Roman"/>
                <w:sz w:val="24"/>
              </w:rPr>
              <w:t xml:space="preserve">2 </w:t>
            </w:r>
            <w:r>
              <w:rPr>
                <w:sz w:val="24"/>
              </w:rPr>
              <w:t>年进行一次限速器动作速度校验</w:t>
            </w:r>
            <w:r>
              <w:rPr>
                <w:rFonts w:hint="eastAsia" w:ascii="宋体" w:eastAsia="宋体"/>
                <w:sz w:val="24"/>
              </w:rPr>
              <w:t>)</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spacing w:before="120"/>
              <w:ind w:left="110"/>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3"/>
              <w:ind w:left="11"/>
              <w:jc w:val="center"/>
              <w:rPr>
                <w:rFonts w:ascii="Times New Roman"/>
                <w:sz w:val="24"/>
              </w:rPr>
            </w:pPr>
            <w:r>
              <w:rPr>
                <w:rFonts w:ascii="Times New Roman"/>
                <w:sz w:val="24"/>
              </w:rPr>
              <w:t>5</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6"/>
              <w:ind w:left="112"/>
              <w:rPr>
                <w:sz w:val="24"/>
              </w:rPr>
            </w:pPr>
            <w:r>
              <w:rPr>
                <w:sz w:val="24"/>
              </w:rPr>
              <w:t>随行电缆</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spacing w:before="16"/>
              <w:ind w:left="110"/>
              <w:rPr>
                <w:sz w:val="24"/>
              </w:rPr>
            </w:pPr>
            <w:r>
              <w:rPr>
                <w:sz w:val="24"/>
              </w:rPr>
              <w:t>无损伤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3"/>
              <w:ind w:left="11"/>
              <w:jc w:val="center"/>
              <w:rPr>
                <w:rFonts w:ascii="Times New Roman"/>
                <w:sz w:val="24"/>
              </w:rPr>
            </w:pPr>
            <w:r>
              <w:rPr>
                <w:rFonts w:ascii="Times New Roman"/>
                <w:sz w:val="24"/>
              </w:rPr>
              <w:t>6</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层门装置和地坎</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spacing w:before="17"/>
              <w:ind w:left="110"/>
              <w:rPr>
                <w:sz w:val="24"/>
              </w:rPr>
            </w:pPr>
            <w:r>
              <w:rPr>
                <w:sz w:val="24"/>
              </w:rPr>
              <w:t>无影响正常使用的变形，各安装螺栓紧固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165"/>
              <w:ind w:left="11"/>
              <w:jc w:val="center"/>
              <w:rPr>
                <w:rFonts w:ascii="Times New Roman"/>
                <w:sz w:val="24"/>
              </w:rPr>
            </w:pPr>
            <w:r>
              <w:rPr>
                <w:rFonts w:ascii="Times New Roman"/>
                <w:sz w:val="24"/>
              </w:rPr>
              <w:t>7</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ind w:left="112"/>
              <w:rPr>
                <w:sz w:val="24"/>
              </w:rPr>
            </w:pPr>
            <w:r>
              <w:rPr>
                <w:sz w:val="24"/>
              </w:rPr>
              <w:t>轿顶、轿厢架、轿门及附件安装</w:t>
            </w:r>
          </w:p>
          <w:p>
            <w:pPr>
              <w:pStyle w:val="17"/>
              <w:spacing w:before="0" w:line="292" w:lineRule="exact"/>
              <w:ind w:left="112"/>
              <w:rPr>
                <w:sz w:val="24"/>
              </w:rPr>
            </w:pPr>
            <w:r>
              <w:rPr>
                <w:sz w:val="24"/>
              </w:rPr>
              <w:t>螺栓</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spacing w:before="119"/>
              <w:ind w:left="110"/>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5"/>
              <w:ind w:left="11"/>
              <w:jc w:val="center"/>
              <w:rPr>
                <w:rFonts w:ascii="Times New Roman"/>
                <w:sz w:val="24"/>
              </w:rPr>
            </w:pPr>
            <w:r>
              <w:rPr>
                <w:rFonts w:ascii="Times New Roman"/>
                <w:sz w:val="24"/>
              </w:rPr>
              <w:t>8</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轿厢称重装置</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ind w:left="110"/>
              <w:rPr>
                <w:sz w:val="24"/>
              </w:rPr>
            </w:pPr>
            <w:r>
              <w:rPr>
                <w:sz w:val="24"/>
              </w:rPr>
              <w:t>准确有效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5"/>
              <w:ind w:left="11"/>
              <w:jc w:val="center"/>
              <w:rPr>
                <w:rFonts w:ascii="Times New Roman"/>
                <w:sz w:val="24"/>
              </w:rPr>
            </w:pPr>
            <w:r>
              <w:rPr>
                <w:rFonts w:ascii="Times New Roman"/>
                <w:sz w:val="24"/>
              </w:rPr>
              <w:t>9</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安全钳钳座</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ind w:left="110"/>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37" w:type="dxa"/>
            <w:tcBorders>
              <w:top w:val="single" w:color="000000" w:sz="4" w:space="0"/>
              <w:bottom w:val="single" w:color="000000" w:sz="4" w:space="0"/>
              <w:right w:val="single" w:color="000000" w:sz="4" w:space="0"/>
            </w:tcBorders>
            <w:shd w:val="clear" w:color="auto" w:fill="FFFFFF"/>
            <w:vAlign w:val="top"/>
          </w:tcPr>
          <w:p>
            <w:pPr>
              <w:pStyle w:val="17"/>
              <w:spacing w:before="63"/>
              <w:ind w:left="96" w:right="85"/>
              <w:jc w:val="center"/>
              <w:rPr>
                <w:rFonts w:ascii="Times New Roman"/>
                <w:sz w:val="24"/>
              </w:rPr>
            </w:pPr>
            <w:r>
              <w:rPr>
                <w:rFonts w:ascii="Times New Roman"/>
                <w:sz w:val="24"/>
              </w:rPr>
              <w:t>10</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ind w:left="112"/>
              <w:rPr>
                <w:sz w:val="24"/>
              </w:rPr>
            </w:pPr>
            <w:r>
              <w:rPr>
                <w:sz w:val="24"/>
              </w:rPr>
              <w:t>轿厢及油缸导轨支架</w:t>
            </w:r>
          </w:p>
        </w:tc>
        <w:tc>
          <w:tcPr>
            <w:tcW w:w="4766" w:type="dxa"/>
            <w:tcBorders>
              <w:top w:val="single" w:color="000000" w:sz="4" w:space="0"/>
              <w:left w:val="single" w:color="000000" w:sz="4" w:space="0"/>
              <w:bottom w:val="single" w:color="000000" w:sz="4" w:space="0"/>
            </w:tcBorders>
            <w:shd w:val="clear" w:color="auto" w:fill="FFFFFF"/>
            <w:vAlign w:val="top"/>
          </w:tcPr>
          <w:p>
            <w:pPr>
              <w:pStyle w:val="17"/>
              <w:spacing w:before="17"/>
              <w:ind w:left="110"/>
              <w:rPr>
                <w:sz w:val="24"/>
              </w:rPr>
            </w:pPr>
            <w:r>
              <w:rPr>
                <w:sz w:val="24"/>
              </w:rPr>
              <w:t>牢固</w:t>
            </w:r>
          </w:p>
        </w:tc>
      </w:tr>
    </w:tbl>
    <w:p>
      <w:pPr>
        <w:pStyle w:val="3"/>
        <w:spacing w:before="5"/>
        <w:rPr>
          <w:sz w:val="6"/>
        </w:rPr>
      </w:pPr>
    </w:p>
    <w:p>
      <w:pPr>
        <w:pStyle w:val="3"/>
        <w:spacing w:before="6"/>
        <w:rPr>
          <w:sz w:val="19"/>
        </w:rPr>
      </w:pPr>
    </w:p>
    <w:p>
      <w:pPr>
        <w:spacing w:before="0"/>
        <w:ind w:left="138" w:right="0" w:firstLine="0"/>
        <w:jc w:val="left"/>
        <w:rPr>
          <w:rFonts w:ascii="Times New Roman" w:hAnsi="Times New Roman"/>
          <w:sz w:val="21"/>
        </w:rPr>
      </w:pPr>
      <w:r>
        <w:rPr>
          <w:rFonts w:ascii="Times New Roman" w:hAnsi="Times New Roman"/>
          <w:sz w:val="21"/>
        </w:rPr>
        <w:t>— 10 —</w:t>
      </w:r>
    </w:p>
    <w:p>
      <w:pPr>
        <w:spacing w:after="0"/>
        <w:jc w:val="lef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10"/>
        <w:rPr>
          <w:rFonts w:ascii="黑体"/>
          <w:sz w:val="15"/>
        </w:rPr>
      </w:pPr>
    </w:p>
    <w:p>
      <w:pPr>
        <w:pStyle w:val="3"/>
        <w:spacing w:before="43"/>
        <w:ind w:left="8" w:right="108"/>
        <w:jc w:val="center"/>
        <w:rPr>
          <w:rFonts w:hint="eastAsia" w:ascii="宋体" w:eastAsia="宋体"/>
        </w:rPr>
      </w:pPr>
      <w:r>
        <w:t xml:space="preserve">表 </w:t>
      </w:r>
      <w:r>
        <w:rPr>
          <w:rFonts w:ascii="Times New Roman" w:eastAsia="Times New Roman"/>
        </w:rPr>
        <w:t>B-4</w:t>
      </w:r>
      <w:r>
        <w:rPr>
          <w:rFonts w:hint="eastAsia" w:ascii="宋体" w:eastAsia="宋体"/>
        </w:rPr>
        <w:t>(</w:t>
      </w:r>
      <w:r>
        <w:t>续</w:t>
      </w:r>
      <w:r>
        <w:rPr>
          <w:rFonts w:hint="eastAsia" w:ascii="宋体" w:eastAsia="宋体"/>
        </w:rPr>
        <w:t>)</w:t>
      </w:r>
    </w:p>
    <w:p>
      <w:pPr>
        <w:pStyle w:val="3"/>
        <w:rPr>
          <w:rFonts w:ascii="宋体"/>
          <w:sz w:val="7"/>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spacing w:before="24"/>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spacing w:before="24"/>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轿厢及油缸导轨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清洁，压板牢固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轿底各安装螺栓</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缓冲器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14</w:t>
            </w:r>
          </w:p>
        </w:tc>
        <w:tc>
          <w:tcPr>
            <w:tcW w:w="3600" w:type="dxa"/>
            <w:tcBorders>
              <w:top w:val="single" w:color="000000" w:sz="4" w:space="0"/>
              <w:left w:val="single" w:color="000000" w:sz="4" w:space="0"/>
              <w:right w:val="single" w:color="000000" w:sz="4" w:space="0"/>
            </w:tcBorders>
            <w:shd w:val="clear" w:color="auto" w:fill="FFFFFF"/>
            <w:vAlign w:val="top"/>
          </w:tcPr>
          <w:p>
            <w:pPr>
              <w:pStyle w:val="17"/>
              <w:spacing w:before="24"/>
              <w:rPr>
                <w:sz w:val="24"/>
              </w:rPr>
            </w:pPr>
            <w:r>
              <w:rPr>
                <w:sz w:val="24"/>
              </w:rPr>
              <w:t>轿厢沉降试验</w:t>
            </w:r>
          </w:p>
        </w:tc>
        <w:tc>
          <w:tcPr>
            <w:tcW w:w="4751" w:type="dxa"/>
            <w:tcBorders>
              <w:top w:val="single" w:color="000000" w:sz="4" w:space="0"/>
              <w:left w:val="single" w:color="000000" w:sz="4" w:space="0"/>
            </w:tcBorders>
            <w:shd w:val="clear" w:color="auto" w:fill="FFFFFF"/>
            <w:vAlign w:val="top"/>
          </w:tcPr>
          <w:p>
            <w:pPr>
              <w:pStyle w:val="17"/>
              <w:spacing w:before="24"/>
              <w:rPr>
                <w:sz w:val="24"/>
              </w:rPr>
            </w:pPr>
            <w:r>
              <w:rPr>
                <w:sz w:val="24"/>
              </w:rPr>
              <w:t>符合标准值</w:t>
            </w:r>
          </w:p>
        </w:tc>
      </w:tr>
    </w:tbl>
    <w:p>
      <w:pPr>
        <w:spacing w:after="0"/>
        <w:jc w:val="righ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5"/>
        <w:rPr>
          <w:rFonts w:ascii="黑体"/>
          <w:sz w:val="16"/>
        </w:rPr>
      </w:pPr>
    </w:p>
    <w:p>
      <w:pPr>
        <w:pStyle w:val="3"/>
        <w:spacing w:before="66"/>
        <w:ind w:left="138"/>
        <w:rPr>
          <w:rFonts w:ascii="黑体"/>
          <w:sz w:val="27"/>
        </w:rPr>
      </w:pPr>
      <w:r>
        <w:rPr>
          <w:rFonts w:hint="eastAsia" w:ascii="黑体" w:eastAsia="黑体"/>
        </w:rPr>
        <w:t>附件 C</w:t>
      </w:r>
    </w:p>
    <w:p>
      <w:pPr>
        <w:pStyle w:val="2"/>
        <w:ind w:left="3"/>
        <w:rPr>
          <w:rFonts w:ascii="黑体"/>
          <w:sz w:val="41"/>
        </w:rPr>
      </w:pPr>
      <w:r>
        <w:t>杂物电梯维护保养项目</w:t>
      </w:r>
      <w:r>
        <w:rPr>
          <w:rFonts w:ascii="Calibri" w:eastAsia="Calibri"/>
        </w:rPr>
        <w:t>(</w:t>
      </w:r>
      <w:r>
        <w:t>内容</w:t>
      </w:r>
      <w:r>
        <w:rPr>
          <w:rFonts w:ascii="Calibri" w:eastAsia="Calibri"/>
        </w:rPr>
        <w:t>)</w:t>
      </w:r>
      <w:r>
        <w:t>和要求</w:t>
      </w:r>
    </w:p>
    <w:p>
      <w:pPr>
        <w:pStyle w:val="3"/>
        <w:tabs>
          <w:tab w:val="left" w:pos="1137"/>
        </w:tabs>
        <w:ind w:left="634"/>
        <w:rPr>
          <w:rFonts w:hint="eastAsia" w:ascii="黑体" w:eastAsia="黑体"/>
        </w:rPr>
      </w:pPr>
      <w:r>
        <w:rPr>
          <w:rFonts w:hint="eastAsia" w:ascii="黑体" w:eastAsia="黑体"/>
        </w:rPr>
        <w:t>C1</w:t>
      </w:r>
      <w:r>
        <w:rPr>
          <w:rFonts w:hint="eastAsia" w:ascii="黑体" w:eastAsia="黑体"/>
        </w:rPr>
        <w:tab/>
      </w:r>
      <w:r>
        <w:rPr>
          <w:rFonts w:hint="eastAsia" w:ascii="黑体" w:eastAsia="黑体"/>
          <w:spacing w:val="8"/>
        </w:rPr>
        <w:t>半月维护保养项目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ind w:left="633"/>
      </w:pPr>
      <w:r>
        <w:t>半月维护保养项目</w:t>
      </w:r>
      <w:r>
        <w:rPr>
          <w:rFonts w:hint="eastAsia" w:ascii="宋体" w:eastAsia="宋体"/>
        </w:rPr>
        <w:t>(</w:t>
      </w:r>
      <w:r>
        <w:t>内容</w:t>
      </w:r>
      <w:r>
        <w:rPr>
          <w:rFonts w:hint="eastAsia" w:ascii="宋体" w:eastAsia="宋体"/>
        </w:rPr>
        <w:t>)</w:t>
      </w:r>
      <w:r>
        <w:t xml:space="preserve">和要求见表 </w:t>
      </w:r>
      <w:r>
        <w:rPr>
          <w:rFonts w:ascii="Times New Roman" w:eastAsia="Times New Roman"/>
        </w:rPr>
        <w:t>C-1</w:t>
      </w:r>
      <w:r>
        <w:t>。</w:t>
      </w:r>
    </w:p>
    <w:p>
      <w:pPr>
        <w:pStyle w:val="3"/>
        <w:tabs>
          <w:tab w:val="left" w:pos="937"/>
        </w:tabs>
        <w:spacing w:before="181"/>
        <w:ind w:right="97"/>
        <w:jc w:val="center"/>
      </w:pPr>
      <w:r>
        <w:t>表</w:t>
      </w:r>
      <w:r>
        <w:rPr>
          <w:spacing w:val="10"/>
        </w:rPr>
        <w:t xml:space="preserve"> </w:t>
      </w:r>
      <w:r>
        <w:rPr>
          <w:rFonts w:ascii="Times New Roman" w:eastAsia="Times New Roman"/>
        </w:rPr>
        <w:t>C-1</w:t>
      </w:r>
      <w:r>
        <w:rPr>
          <w:rFonts w:ascii="Times New Roman" w:eastAsia="Times New Roman"/>
        </w:rPr>
        <w:tab/>
      </w:r>
      <w:r>
        <w:rPr>
          <w:spacing w:val="8"/>
        </w:rPr>
        <w:t>半月维护保养项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6"/>
        <w:rPr>
          <w:sz w:val="6"/>
        </w:rPr>
      </w:pPr>
    </w:p>
    <w:tbl>
      <w:tblPr>
        <w:tblStyle w:val="12"/>
        <w:tblpPr w:leftFromText="180" w:rightFromText="180" w:vertAnchor="text" w:horzAnchor="page" w:tblpX="1448" w:tblpY="318"/>
        <w:tblOverlap w:val="never"/>
        <w:tblW w:w="90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bottom w:val="single" w:color="000000" w:sz="4" w:space="0"/>
              <w:right w:val="single" w:color="000000" w:sz="4" w:space="0"/>
            </w:tcBorders>
            <w:shd w:val="clear" w:color="auto" w:fill="FFFFFF"/>
            <w:vAlign w:val="top"/>
          </w:tcPr>
          <w:p>
            <w:pPr>
              <w:pStyle w:val="17"/>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机房、通道环境</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清洁，门窗完好，照明正常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手动紧急操作装置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齐全，在指定位置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rPr>
                <w:sz w:val="24"/>
              </w:rPr>
            </w:pPr>
            <w:r>
              <w:rPr>
                <w:sz w:val="24"/>
              </w:rPr>
              <w:t>驱动主机</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7"/>
              <w:rPr>
                <w:sz w:val="24"/>
              </w:rPr>
            </w:pPr>
            <w:r>
              <w:rPr>
                <w:sz w:val="24"/>
              </w:rPr>
              <w:t>运行时无异常振动和异常声响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rPr>
                <w:sz w:val="24"/>
              </w:rPr>
            </w:pPr>
            <w:r>
              <w:rPr>
                <w:sz w:val="24"/>
              </w:rPr>
              <w:t>制动器各销轴部位</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7"/>
              <w:rPr>
                <w:sz w:val="24"/>
              </w:rPr>
            </w:pPr>
            <w:r>
              <w:rPr>
                <w:sz w:val="24"/>
              </w:rPr>
              <w:t>润滑，动作灵活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制动器间隙</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打开时制动衬与制动轮不发生摩擦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限速器各销轴部位</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润滑，转动灵活，电气开关正常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轿顶</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12"/>
              <w:jc w:val="center"/>
              <w:rPr>
                <w:rFonts w:ascii="Times New Roman"/>
                <w:sz w:val="24"/>
              </w:rPr>
            </w:pPr>
            <w:r>
              <w:rPr>
                <w:rFonts w:ascii="Times New Roman"/>
                <w:sz w:val="24"/>
              </w:rPr>
              <w:t>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轿顶停止装置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12"/>
              <w:jc w:val="center"/>
              <w:rPr>
                <w:rFonts w:ascii="Times New Roman"/>
                <w:sz w:val="24"/>
              </w:rPr>
            </w:pPr>
            <w:r>
              <w:rPr>
                <w:rFonts w:ascii="Times New Roman"/>
                <w:sz w:val="24"/>
              </w:rPr>
              <w:t>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rPr>
                <w:sz w:val="24"/>
              </w:rPr>
            </w:pPr>
            <w:r>
              <w:rPr>
                <w:sz w:val="24"/>
              </w:rPr>
              <w:t>导靴上油杯</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7"/>
              <w:rPr>
                <w:sz w:val="24"/>
              </w:rPr>
            </w:pPr>
            <w:r>
              <w:rPr>
                <w:sz w:val="24"/>
              </w:rPr>
              <w:t>吸油毛毡齐全，油量适宜，油杯无泄漏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10</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7"/>
              <w:rPr>
                <w:sz w:val="24"/>
              </w:rPr>
            </w:pPr>
            <w:r>
              <w:rPr>
                <w:sz w:val="24"/>
              </w:rPr>
              <w:t>对重</w:t>
            </w:r>
            <w:r>
              <w:rPr>
                <w:rFonts w:ascii="Times New Roman" w:eastAsia="Times New Roman"/>
                <w:sz w:val="24"/>
              </w:rPr>
              <w:t>/</w:t>
            </w:r>
            <w:r>
              <w:rPr>
                <w:sz w:val="24"/>
              </w:rPr>
              <w:t>平衡重块及压板</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7"/>
              <w:rPr>
                <w:sz w:val="24"/>
              </w:rPr>
            </w:pPr>
            <w:r>
              <w:rPr>
                <w:sz w:val="24"/>
              </w:rPr>
              <w:t>对重</w:t>
            </w:r>
            <w:r>
              <w:rPr>
                <w:rFonts w:ascii="Times New Roman" w:eastAsia="Times New Roman"/>
                <w:sz w:val="24"/>
              </w:rPr>
              <w:t>/</w:t>
            </w:r>
            <w:r>
              <w:rPr>
                <w:sz w:val="24"/>
              </w:rPr>
              <w:t>平衡重块无松动，压板紧固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井道照明</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齐全，正常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轿门门锁触点</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清洁，触点接触良好，接线可靠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层站召唤、层楼显示</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齐全，有效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层门地坎</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65"/>
              <w:ind w:left="95" w:right="84"/>
              <w:jc w:val="center"/>
              <w:rPr>
                <w:rFonts w:ascii="Times New Roman"/>
                <w:sz w:val="24"/>
              </w:rPr>
            </w:pPr>
            <w:r>
              <w:rPr>
                <w:rFonts w:ascii="Times New Roman"/>
                <w:sz w:val="24"/>
              </w:rPr>
              <w:t>15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19"/>
              <w:rPr>
                <w:sz w:val="24"/>
              </w:rPr>
            </w:pPr>
            <w:r>
              <w:rPr>
                <w:sz w:val="24"/>
              </w:rPr>
              <w:t>层门门锁自动复位</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0" w:line="288" w:lineRule="exact"/>
              <w:rPr>
                <w:sz w:val="24"/>
              </w:rPr>
            </w:pPr>
            <w:r>
              <w:rPr>
                <w:sz w:val="24"/>
              </w:rPr>
              <w:t>用层门钥匙打开手动开锁装置释放后，层门</w:t>
            </w:r>
          </w:p>
          <w:p>
            <w:pPr>
              <w:pStyle w:val="17"/>
              <w:spacing w:before="0" w:line="292" w:lineRule="exact"/>
              <w:rPr>
                <w:sz w:val="24"/>
              </w:rPr>
            </w:pPr>
            <w:r>
              <w:rPr>
                <w:sz w:val="24"/>
              </w:rPr>
              <w:t>门锁能自动复位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层门门锁电气触点</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清洁，触点接触良好，接线可靠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层门锁紧元件啮合长度</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rFonts w:ascii="Times New Roman" w:eastAsia="Times New Roman"/>
                <w:sz w:val="24"/>
              </w:rPr>
            </w:pPr>
            <w:r>
              <w:rPr>
                <w:sz w:val="24"/>
              </w:rPr>
              <w:t xml:space="preserve">不小于 </w:t>
            </w:r>
            <w:r>
              <w:rPr>
                <w:rFonts w:ascii="Times New Roman" w:eastAsia="Times New Roman"/>
                <w:sz w:val="24"/>
              </w:rPr>
              <w:t>5mm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层门门导靴</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无卡阻，滑动顺畅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5"/>
              <w:ind w:left="95" w:right="84"/>
              <w:jc w:val="center"/>
              <w:rPr>
                <w:rFonts w:ascii="Times New Roman"/>
                <w:sz w:val="24"/>
              </w:rPr>
            </w:pPr>
            <w:r>
              <w:rPr>
                <w:rFonts w:ascii="Times New Roman"/>
                <w:sz w:val="24"/>
              </w:rPr>
              <w:t>19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rPr>
                <w:sz w:val="24"/>
              </w:rPr>
            </w:pPr>
            <w:r>
              <w:rPr>
                <w:sz w:val="24"/>
              </w:rPr>
              <w:t>底坑环境</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rPr>
                <w:sz w:val="24"/>
              </w:rPr>
            </w:pPr>
            <w:r>
              <w:rPr>
                <w:sz w:val="24"/>
              </w:rPr>
              <w:t>清洁，无渗水、积水，照明正常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5" w:hRule="atLeast"/>
        </w:trPr>
        <w:tc>
          <w:tcPr>
            <w:tcW w:w="715" w:type="dxa"/>
            <w:tcBorders>
              <w:top w:val="single" w:color="000000" w:sz="4" w:space="0"/>
              <w:right w:val="single" w:color="000000" w:sz="4" w:space="0"/>
            </w:tcBorders>
            <w:shd w:val="clear" w:color="auto" w:fill="FFFFFF"/>
            <w:vAlign w:val="top"/>
          </w:tcPr>
          <w:p>
            <w:pPr>
              <w:pStyle w:val="17"/>
              <w:spacing w:before="63"/>
              <w:ind w:left="95" w:right="84"/>
              <w:jc w:val="center"/>
              <w:rPr>
                <w:rFonts w:ascii="Times New Roman"/>
                <w:sz w:val="24"/>
              </w:rPr>
            </w:pPr>
            <w:r>
              <w:rPr>
                <w:rFonts w:ascii="Times New Roman"/>
                <w:sz w:val="24"/>
              </w:rPr>
              <w:t>20</w:t>
            </w:r>
          </w:p>
        </w:tc>
        <w:tc>
          <w:tcPr>
            <w:tcW w:w="3600" w:type="dxa"/>
            <w:tcBorders>
              <w:top w:val="single" w:color="000000" w:sz="4" w:space="0"/>
              <w:left w:val="single" w:color="000000" w:sz="4" w:space="0"/>
              <w:right w:val="single" w:color="000000" w:sz="4" w:space="0"/>
            </w:tcBorders>
            <w:shd w:val="clear" w:color="auto" w:fill="FFFFFF"/>
            <w:vAlign w:val="top"/>
          </w:tcPr>
          <w:p>
            <w:pPr>
              <w:pStyle w:val="17"/>
              <w:spacing w:before="17"/>
              <w:rPr>
                <w:sz w:val="24"/>
              </w:rPr>
            </w:pPr>
            <w:r>
              <w:rPr>
                <w:sz w:val="24"/>
              </w:rPr>
              <w:t>底坑停止装置</w:t>
            </w:r>
          </w:p>
        </w:tc>
        <w:tc>
          <w:tcPr>
            <w:tcW w:w="4751" w:type="dxa"/>
            <w:tcBorders>
              <w:top w:val="single" w:color="000000" w:sz="4" w:space="0"/>
              <w:left w:val="single" w:color="000000" w:sz="4" w:space="0"/>
            </w:tcBorders>
            <w:shd w:val="clear" w:color="auto" w:fill="FFFFFF"/>
            <w:vAlign w:val="top"/>
          </w:tcPr>
          <w:p>
            <w:pPr>
              <w:pStyle w:val="17"/>
              <w:spacing w:before="17"/>
              <w:rPr>
                <w:sz w:val="24"/>
              </w:rPr>
            </w:pPr>
            <w:r>
              <w:rPr>
                <w:sz w:val="24"/>
              </w:rPr>
              <w:t>工作正常</w:t>
            </w:r>
          </w:p>
        </w:tc>
      </w:tr>
    </w:tbl>
    <w:p>
      <w:pPr>
        <w:pStyle w:val="3"/>
        <w:rPr>
          <w:sz w:val="28"/>
        </w:rPr>
      </w:pPr>
    </w:p>
    <w:p>
      <w:pPr>
        <w:pStyle w:val="3"/>
        <w:rPr>
          <w:sz w:val="28"/>
        </w:rPr>
      </w:pPr>
    </w:p>
    <w:p>
      <w:pPr>
        <w:pStyle w:val="3"/>
        <w:rPr>
          <w:sz w:val="28"/>
        </w:rPr>
      </w:pPr>
    </w:p>
    <w:p>
      <w:pPr>
        <w:spacing w:after="0"/>
        <w:jc w:val="lef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2"/>
        <w:rPr>
          <w:rFonts w:ascii="黑体"/>
          <w:sz w:val="20"/>
        </w:rPr>
      </w:pPr>
    </w:p>
    <w:p>
      <w:pPr>
        <w:pStyle w:val="3"/>
        <w:tabs>
          <w:tab w:val="left" w:pos="1137"/>
        </w:tabs>
        <w:spacing w:before="66"/>
        <w:ind w:left="634"/>
        <w:rPr>
          <w:rFonts w:hint="eastAsia" w:ascii="黑体" w:eastAsia="黑体"/>
        </w:rPr>
      </w:pPr>
      <w:r>
        <w:rPr>
          <w:rFonts w:hint="eastAsia" w:ascii="黑体" w:eastAsia="黑体"/>
        </w:rPr>
        <w:t>C2</w:t>
      </w:r>
      <w:r>
        <w:rPr>
          <w:rFonts w:hint="eastAsia" w:ascii="黑体" w:eastAsia="黑体"/>
        </w:rPr>
        <w:tab/>
      </w:r>
      <w:r>
        <w:rPr>
          <w:rFonts w:hint="eastAsia" w:ascii="黑体" w:eastAsia="黑体"/>
          <w:spacing w:val="8"/>
        </w:rPr>
        <w:t>季度维护保养项目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line="283" w:lineRule="auto"/>
        <w:ind w:left="138" w:right="233" w:firstLine="495"/>
      </w:pPr>
      <w:r>
        <w:t>季度维护保养项目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C1 </w:t>
      </w:r>
      <w:r>
        <w:t>半月维护保养的项目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C-2 </w:t>
      </w:r>
      <w:r>
        <w:t>的项目</w:t>
      </w:r>
      <w:r>
        <w:rPr>
          <w:rFonts w:hint="eastAsia" w:ascii="宋体" w:eastAsia="宋体"/>
        </w:rPr>
        <w:t>(</w:t>
      </w:r>
      <w:r>
        <w:t>内容</w:t>
      </w:r>
      <w:r>
        <w:rPr>
          <w:rFonts w:hint="eastAsia" w:ascii="宋体" w:eastAsia="宋体"/>
        </w:rPr>
        <w:t>)</w:t>
      </w:r>
      <w:r>
        <w:t>和要求。</w:t>
      </w:r>
    </w:p>
    <w:p>
      <w:pPr>
        <w:pStyle w:val="3"/>
        <w:tabs>
          <w:tab w:val="left" w:pos="3404"/>
        </w:tabs>
        <w:spacing w:before="121"/>
        <w:ind w:left="2467"/>
      </w:pPr>
      <w:r>
        <w:t>表</w:t>
      </w:r>
      <w:r>
        <w:rPr>
          <w:spacing w:val="10"/>
        </w:rPr>
        <w:t xml:space="preserve"> </w:t>
      </w:r>
      <w:r>
        <w:rPr>
          <w:rFonts w:ascii="Times New Roman" w:eastAsia="Times New Roman"/>
        </w:rPr>
        <w:t>C-2</w:t>
      </w:r>
      <w:r>
        <w:rPr>
          <w:rFonts w:ascii="Times New Roman" w:eastAsia="Times New Roman"/>
        </w:rPr>
        <w:tab/>
      </w:r>
      <w:r>
        <w:rPr>
          <w:spacing w:val="8"/>
        </w:rPr>
        <w:t>季度维护保养项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spacing w:before="24"/>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spacing w:before="24"/>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减速机润滑油</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油量适宜，除蜗杆伸出端外均无渗漏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制动衬</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清洁，磨损量不超制造单位要求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曳引轮槽、悬挂装置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清洁，无严重油腻，张力均匀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限速器轮槽、限速器钢丝绳</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清洁，无严重油腻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靴衬</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清洁，磨损量不超过制造单位要求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320" w:lineRule="exact"/>
              <w:ind w:right="87"/>
              <w:rPr>
                <w:sz w:val="24"/>
              </w:rPr>
            </w:pPr>
            <w:r>
              <w:rPr>
                <w:sz w:val="24"/>
              </w:rPr>
              <w:t>层门、轿门系统中传动钢丝绳、链条、传动带</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145"/>
              <w:rPr>
                <w:sz w:val="24"/>
              </w:rPr>
            </w:pPr>
            <w:r>
              <w:rPr>
                <w:sz w:val="24"/>
              </w:rPr>
              <w:t>按照制造单位要求进行清洁、调整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层门门导靴</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8</w:t>
            </w:r>
          </w:p>
        </w:tc>
        <w:tc>
          <w:tcPr>
            <w:tcW w:w="3600" w:type="dxa"/>
            <w:tcBorders>
              <w:top w:val="single" w:color="000000" w:sz="4" w:space="0"/>
              <w:left w:val="single" w:color="000000" w:sz="4" w:space="0"/>
              <w:right w:val="single" w:color="000000" w:sz="4" w:space="0"/>
            </w:tcBorders>
            <w:shd w:val="clear" w:color="auto" w:fill="FFFFFF"/>
            <w:vAlign w:val="top"/>
          </w:tcPr>
          <w:p>
            <w:pPr>
              <w:pStyle w:val="17"/>
              <w:spacing w:before="0" w:line="320" w:lineRule="exact"/>
              <w:ind w:right="356"/>
              <w:rPr>
                <w:sz w:val="24"/>
              </w:rPr>
            </w:pPr>
            <w:r>
              <w:rPr>
                <w:sz w:val="24"/>
              </w:rPr>
              <w:t>限速器张紧轮装置和电气安全装置</w:t>
            </w:r>
          </w:p>
        </w:tc>
        <w:tc>
          <w:tcPr>
            <w:tcW w:w="4751" w:type="dxa"/>
            <w:tcBorders>
              <w:top w:val="single" w:color="000000" w:sz="4" w:space="0"/>
              <w:left w:val="single" w:color="000000" w:sz="4" w:space="0"/>
            </w:tcBorders>
            <w:shd w:val="clear" w:color="auto" w:fill="FFFFFF"/>
            <w:vAlign w:val="top"/>
          </w:tcPr>
          <w:p>
            <w:pPr>
              <w:pStyle w:val="17"/>
              <w:spacing w:before="145"/>
              <w:rPr>
                <w:sz w:val="24"/>
              </w:rPr>
            </w:pPr>
            <w:r>
              <w:rPr>
                <w:sz w:val="24"/>
              </w:rPr>
              <w:t>工作正常</w:t>
            </w:r>
          </w:p>
        </w:tc>
      </w:tr>
    </w:tbl>
    <w:p>
      <w:pPr>
        <w:pStyle w:val="3"/>
        <w:spacing w:before="1"/>
        <w:ind w:left="0" w:leftChars="0" w:firstLine="0" w:firstLineChars="0"/>
        <w:rPr>
          <w:sz w:val="18"/>
        </w:rPr>
      </w:pPr>
    </w:p>
    <w:p>
      <w:pPr>
        <w:pStyle w:val="3"/>
        <w:tabs>
          <w:tab w:val="left" w:pos="1137"/>
        </w:tabs>
        <w:ind w:left="634"/>
        <w:rPr>
          <w:rFonts w:hint="eastAsia" w:ascii="黑体" w:eastAsia="黑体"/>
        </w:rPr>
      </w:pPr>
      <w:r>
        <w:rPr>
          <w:rFonts w:hint="eastAsia" w:ascii="黑体" w:eastAsia="黑体"/>
        </w:rPr>
        <w:t>C3</w:t>
      </w:r>
      <w:r>
        <w:rPr>
          <w:rFonts w:hint="eastAsia" w:ascii="黑体" w:eastAsia="黑体"/>
        </w:rPr>
        <w:tab/>
      </w:r>
      <w:r>
        <w:rPr>
          <w:rFonts w:hint="eastAsia" w:ascii="黑体" w:eastAsia="黑体"/>
          <w:spacing w:val="8"/>
        </w:rPr>
        <w:t>半年维护保养项目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2" w:line="283" w:lineRule="auto"/>
        <w:ind w:left="138" w:right="233" w:firstLine="495"/>
      </w:pPr>
      <w:r>
        <w:t>半年维护保养项目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C2 </w:t>
      </w:r>
      <w:r>
        <w:t>季度维护保养的项目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C-3 </w:t>
      </w:r>
      <w:r>
        <w:t>的项目</w:t>
      </w:r>
      <w:r>
        <w:rPr>
          <w:rFonts w:hint="eastAsia" w:ascii="宋体" w:eastAsia="宋体"/>
        </w:rPr>
        <w:t>(</w:t>
      </w:r>
      <w:r>
        <w:t>内容</w:t>
      </w:r>
      <w:r>
        <w:rPr>
          <w:rFonts w:hint="eastAsia" w:ascii="宋体" w:eastAsia="宋体"/>
        </w:rPr>
        <w:t>)</w:t>
      </w:r>
      <w:r>
        <w:t>和要求。</w:t>
      </w:r>
    </w:p>
    <w:p>
      <w:pPr>
        <w:pStyle w:val="3"/>
        <w:tabs>
          <w:tab w:val="left" w:pos="3404"/>
        </w:tabs>
        <w:spacing w:before="122"/>
        <w:ind w:left="2467"/>
      </w:pPr>
      <w:r>
        <w:t>表</w:t>
      </w:r>
      <w:r>
        <w:rPr>
          <w:spacing w:val="10"/>
        </w:rPr>
        <w:t xml:space="preserve"> </w:t>
      </w:r>
      <w:r>
        <w:rPr>
          <w:rFonts w:ascii="Times New Roman" w:eastAsia="Times New Roman"/>
        </w:rPr>
        <w:t>C-3</w:t>
      </w:r>
      <w:r>
        <w:rPr>
          <w:rFonts w:ascii="Times New Roman" w:eastAsia="Times New Roman"/>
        </w:rPr>
        <w:tab/>
      </w:r>
      <w:r>
        <w:rPr>
          <w:spacing w:val="8"/>
        </w:rPr>
        <w:t>半年维护保养项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66"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00"/>
        <w:gridCol w:w="4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600" w:type="dxa"/>
            <w:tcBorders>
              <w:left w:val="single" w:color="000000" w:sz="4" w:space="0"/>
              <w:bottom w:val="single" w:color="000000" w:sz="4" w:space="0"/>
              <w:right w:val="single" w:color="000000" w:sz="4" w:space="0"/>
            </w:tcBorders>
            <w:shd w:val="clear" w:color="auto" w:fill="FFFFFF"/>
            <w:vAlign w:val="top"/>
          </w:tcPr>
          <w:p>
            <w:pPr>
              <w:pStyle w:val="17"/>
              <w:spacing w:before="24"/>
              <w:ind w:left="72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751" w:type="dxa"/>
            <w:tcBorders>
              <w:left w:val="single" w:color="000000" w:sz="4" w:space="0"/>
              <w:bottom w:val="single" w:color="000000" w:sz="4" w:space="0"/>
            </w:tcBorders>
            <w:shd w:val="clear" w:color="auto" w:fill="FFFFFF"/>
            <w:vAlign w:val="top"/>
          </w:tcPr>
          <w:p>
            <w:pPr>
              <w:pStyle w:val="17"/>
              <w:spacing w:before="24"/>
              <w:ind w:left="141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1"/>
              <w:ind w:left="12"/>
              <w:jc w:val="center"/>
              <w:rPr>
                <w:rFonts w:ascii="Times New Roman"/>
                <w:sz w:val="24"/>
              </w:rPr>
            </w:pPr>
            <w:r>
              <w:rPr>
                <w:rFonts w:ascii="Times New Roman"/>
                <w:sz w:val="24"/>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4"/>
              <w:rPr>
                <w:sz w:val="24"/>
              </w:rPr>
            </w:pPr>
            <w:r>
              <w:rPr>
                <w:sz w:val="24"/>
              </w:rPr>
              <w:t>电动机与减速机联轴器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0" w:line="314" w:lineRule="exact"/>
              <w:rPr>
                <w:sz w:val="24"/>
              </w:rPr>
            </w:pPr>
            <w:r>
              <w:rPr>
                <w:sz w:val="24"/>
              </w:rPr>
              <w:t>连接无松动，弹性元件外观良好，无老化等</w:t>
            </w:r>
          </w:p>
          <w:p>
            <w:pPr>
              <w:pStyle w:val="17"/>
              <w:spacing w:before="0" w:line="305" w:lineRule="exact"/>
              <w:rPr>
                <w:sz w:val="24"/>
              </w:rPr>
            </w:pPr>
            <w:r>
              <w:rPr>
                <w:sz w:val="24"/>
              </w:rPr>
              <w:t>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驱动轮、导向轮轴承部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无异常声响，无振动，润滑良好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制动器上检测开关</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工作正常，制动器动作可靠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4</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控制柜内各接线端子</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各接线紧固、整齐，线号齐全清晰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控制柜各仪表</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显示正确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6</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悬挂装置</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磨损量、断丝数未超过要求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7</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绳头组合</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螺母无松动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8</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限速器钢丝绳</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磨损量、断丝数不超过制造单位要求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9</w:t>
            </w:r>
          </w:p>
        </w:tc>
        <w:tc>
          <w:tcPr>
            <w:tcW w:w="360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对重缓冲距离</w:t>
            </w:r>
          </w:p>
        </w:tc>
        <w:tc>
          <w:tcPr>
            <w:tcW w:w="4751"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5" w:hRule="atLeast"/>
        </w:trPr>
        <w:tc>
          <w:tcPr>
            <w:tcW w:w="715" w:type="dxa"/>
            <w:tcBorders>
              <w:top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10</w:t>
            </w:r>
          </w:p>
        </w:tc>
        <w:tc>
          <w:tcPr>
            <w:tcW w:w="3600" w:type="dxa"/>
            <w:tcBorders>
              <w:top w:val="single" w:color="000000" w:sz="4" w:space="0"/>
              <w:left w:val="single" w:color="000000" w:sz="4" w:space="0"/>
              <w:right w:val="single" w:color="000000" w:sz="4" w:space="0"/>
            </w:tcBorders>
            <w:shd w:val="clear" w:color="auto" w:fill="FFFFFF"/>
            <w:vAlign w:val="top"/>
          </w:tcPr>
          <w:p>
            <w:pPr>
              <w:pStyle w:val="17"/>
              <w:spacing w:before="23"/>
              <w:rPr>
                <w:sz w:val="24"/>
              </w:rPr>
            </w:pPr>
            <w:r>
              <w:rPr>
                <w:sz w:val="24"/>
              </w:rPr>
              <w:t>上、下极限开关</w:t>
            </w:r>
          </w:p>
        </w:tc>
        <w:tc>
          <w:tcPr>
            <w:tcW w:w="4751" w:type="dxa"/>
            <w:tcBorders>
              <w:top w:val="single" w:color="000000" w:sz="4" w:space="0"/>
              <w:left w:val="single" w:color="000000" w:sz="4" w:space="0"/>
            </w:tcBorders>
            <w:shd w:val="clear" w:color="auto" w:fill="FFFFFF"/>
            <w:vAlign w:val="top"/>
          </w:tcPr>
          <w:p>
            <w:pPr>
              <w:pStyle w:val="17"/>
              <w:spacing w:before="23"/>
              <w:rPr>
                <w:sz w:val="24"/>
              </w:rPr>
            </w:pPr>
            <w:r>
              <w:rPr>
                <w:sz w:val="24"/>
              </w:rPr>
              <w:t>工作正常</w:t>
            </w:r>
          </w:p>
        </w:tc>
      </w:tr>
    </w:tbl>
    <w:p>
      <w:pPr>
        <w:pStyle w:val="3"/>
        <w:spacing w:before="11"/>
      </w:pPr>
    </w:p>
    <w:p>
      <w:pPr>
        <w:pStyle w:val="3"/>
        <w:spacing w:before="2"/>
        <w:rPr>
          <w:rFonts w:ascii="黑体"/>
          <w:sz w:val="20"/>
        </w:rPr>
      </w:pPr>
    </w:p>
    <w:p>
      <w:pPr>
        <w:pStyle w:val="3"/>
        <w:spacing w:before="2"/>
        <w:rPr>
          <w:rFonts w:ascii="黑体"/>
          <w:sz w:val="20"/>
        </w:rPr>
      </w:pPr>
    </w:p>
    <w:p>
      <w:pPr>
        <w:pStyle w:val="3"/>
        <w:spacing w:before="2"/>
        <w:rPr>
          <w:rFonts w:ascii="黑体"/>
          <w:sz w:val="20"/>
        </w:rPr>
      </w:pPr>
    </w:p>
    <w:p>
      <w:pPr>
        <w:pStyle w:val="3"/>
        <w:tabs>
          <w:tab w:val="left" w:pos="1137"/>
        </w:tabs>
        <w:spacing w:before="66"/>
        <w:ind w:left="634"/>
        <w:rPr>
          <w:rFonts w:hint="eastAsia" w:ascii="黑体" w:eastAsia="黑体"/>
        </w:rPr>
      </w:pPr>
      <w:r>
        <w:rPr>
          <w:rFonts w:hint="eastAsia" w:ascii="黑体" w:eastAsia="黑体"/>
        </w:rPr>
        <w:t>C4</w:t>
      </w:r>
      <w:r>
        <w:rPr>
          <w:rFonts w:hint="eastAsia" w:ascii="黑体" w:eastAsia="黑体"/>
        </w:rPr>
        <w:tab/>
      </w:r>
      <w:r>
        <w:rPr>
          <w:rFonts w:hint="eastAsia" w:ascii="黑体" w:eastAsia="黑体"/>
          <w:spacing w:val="8"/>
        </w:rPr>
        <w:t>年度维护保养项目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line="283" w:lineRule="auto"/>
        <w:ind w:left="138" w:right="233" w:firstLine="495"/>
      </w:pPr>
      <w:r>
        <w:t>年度维护保养项目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C3 </w:t>
      </w:r>
      <w:r>
        <w:t>半年维护保养的项目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C-4 </w:t>
      </w:r>
      <w:r>
        <w:t>的项目</w:t>
      </w:r>
      <w:r>
        <w:rPr>
          <w:rFonts w:hint="eastAsia" w:ascii="宋体" w:eastAsia="宋体"/>
        </w:rPr>
        <w:t>(</w:t>
      </w:r>
      <w:r>
        <w:t>内容</w:t>
      </w:r>
      <w:r>
        <w:rPr>
          <w:rFonts w:hint="eastAsia" w:ascii="宋体" w:eastAsia="宋体"/>
        </w:rPr>
        <w:t>)</w:t>
      </w:r>
      <w:r>
        <w:t>和要求。</w:t>
      </w:r>
    </w:p>
    <w:p>
      <w:pPr>
        <w:pStyle w:val="3"/>
        <w:tabs>
          <w:tab w:val="left" w:pos="3404"/>
        </w:tabs>
        <w:spacing w:before="121"/>
        <w:ind w:left="2467"/>
      </w:pPr>
      <w:r>
        <w:t>表</w:t>
      </w:r>
      <w:r>
        <w:rPr>
          <w:spacing w:val="10"/>
        </w:rPr>
        <w:t xml:space="preserve"> </w:t>
      </w:r>
      <w:r>
        <w:rPr>
          <w:rFonts w:ascii="Times New Roman" w:eastAsia="Times New Roman"/>
        </w:rPr>
        <w:t>C-4</w:t>
      </w:r>
      <w:r>
        <w:rPr>
          <w:rFonts w:ascii="Times New Roman" w:eastAsia="Times New Roman"/>
        </w:rPr>
        <w:tab/>
      </w:r>
      <w:r>
        <w:rPr>
          <w:spacing w:val="8"/>
        </w:rPr>
        <w:t>年度维护保养项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79"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758"/>
        <w:gridCol w:w="4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bottom w:val="single" w:color="000000" w:sz="4" w:space="0"/>
              <w:right w:val="single" w:color="000000" w:sz="4" w:space="0"/>
            </w:tcBorders>
            <w:shd w:val="clear" w:color="auto" w:fill="FFFFFF"/>
            <w:vAlign w:val="top"/>
          </w:tcPr>
          <w:p>
            <w:pPr>
              <w:pStyle w:val="17"/>
              <w:spacing w:before="24"/>
              <w:ind w:left="96" w:right="84"/>
              <w:jc w:val="center"/>
              <w:rPr>
                <w:sz w:val="24"/>
              </w:rPr>
            </w:pPr>
            <w:r>
              <w:rPr>
                <w:sz w:val="24"/>
              </w:rPr>
              <w:t>序号</w:t>
            </w:r>
          </w:p>
        </w:tc>
        <w:tc>
          <w:tcPr>
            <w:tcW w:w="3758" w:type="dxa"/>
            <w:tcBorders>
              <w:left w:val="single" w:color="000000" w:sz="4" w:space="0"/>
              <w:bottom w:val="single" w:color="000000" w:sz="4" w:space="0"/>
              <w:right w:val="single" w:color="000000" w:sz="4" w:space="0"/>
            </w:tcBorders>
            <w:shd w:val="clear" w:color="auto" w:fill="FFFFFF"/>
            <w:vAlign w:val="top"/>
          </w:tcPr>
          <w:p>
            <w:pPr>
              <w:pStyle w:val="17"/>
              <w:spacing w:before="24"/>
              <w:ind w:left="802"/>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606" w:type="dxa"/>
            <w:tcBorders>
              <w:left w:val="single" w:color="000000" w:sz="4" w:space="0"/>
              <w:bottom w:val="single" w:color="000000" w:sz="4" w:space="0"/>
            </w:tcBorders>
            <w:shd w:val="clear" w:color="auto" w:fill="FFFFFF"/>
            <w:vAlign w:val="top"/>
          </w:tcPr>
          <w:p>
            <w:pPr>
              <w:pStyle w:val="17"/>
              <w:spacing w:before="24"/>
              <w:ind w:left="1348"/>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1</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5"/>
              <w:rPr>
                <w:sz w:val="24"/>
              </w:rPr>
            </w:pPr>
            <w:r>
              <w:rPr>
                <w:sz w:val="24"/>
              </w:rPr>
              <w:t>减速机润滑油</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0" w:line="320" w:lineRule="exact"/>
              <w:ind w:left="113" w:right="395"/>
              <w:rPr>
                <w:sz w:val="24"/>
              </w:rPr>
            </w:pPr>
            <w:r>
              <w:rPr>
                <w:sz w:val="24"/>
              </w:rPr>
              <w:t>按照制造单位要求适时更换，油质符合要求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2</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控制柜接触器、继电器触点</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4"/>
              <w:ind w:left="113"/>
              <w:rPr>
                <w:sz w:val="24"/>
              </w:rPr>
            </w:pPr>
            <w:r>
              <w:rPr>
                <w:sz w:val="24"/>
              </w:rPr>
              <w:t>接触良好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3</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5"/>
              <w:rPr>
                <w:rFonts w:hint="eastAsia" w:ascii="宋体" w:eastAsia="宋体"/>
                <w:sz w:val="24"/>
              </w:rPr>
            </w:pPr>
            <w:r>
              <w:rPr>
                <w:sz w:val="24"/>
              </w:rPr>
              <w:t>制动器铁芯</w:t>
            </w:r>
            <w:r>
              <w:rPr>
                <w:rFonts w:hint="eastAsia" w:ascii="宋体" w:eastAsia="宋体"/>
                <w:sz w:val="24"/>
              </w:rPr>
              <w:t>(</w:t>
            </w:r>
            <w:r>
              <w:rPr>
                <w:sz w:val="24"/>
              </w:rPr>
              <w:t>柱塞</w:t>
            </w:r>
            <w:r>
              <w:rPr>
                <w:rFonts w:hint="eastAsia" w:ascii="宋体" w:eastAsia="宋体"/>
                <w:sz w:val="24"/>
              </w:rPr>
              <w:t>)</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0" w:line="320" w:lineRule="exact"/>
              <w:ind w:left="113" w:right="83"/>
              <w:rPr>
                <w:sz w:val="24"/>
              </w:rPr>
            </w:pPr>
            <w:r>
              <w:rPr>
                <w:sz w:val="24"/>
              </w:rPr>
              <w:t>分解进行清洁、润滑、检查，磨损量不超过制造单位要求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4</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制动器制动弹簧压缩量</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3"/>
              <w:ind w:left="113"/>
              <w:rPr>
                <w:sz w:val="24"/>
              </w:rPr>
            </w:pPr>
            <w:r>
              <w:rPr>
                <w:sz w:val="24"/>
              </w:rPr>
              <w:t>符合制造单位要求，保持有足够的制动力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12"/>
              <w:jc w:val="center"/>
              <w:rPr>
                <w:rFonts w:ascii="Times New Roman"/>
                <w:sz w:val="24"/>
              </w:rPr>
            </w:pPr>
            <w:r>
              <w:rPr>
                <w:rFonts w:ascii="Times New Roman"/>
                <w:sz w:val="24"/>
              </w:rPr>
              <w:t>5</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导电回路绝缘性能测试</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4"/>
              <w:ind w:left="113"/>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6</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320" w:lineRule="exact"/>
              <w:ind w:right="93"/>
              <w:rPr>
                <w:rFonts w:hint="eastAsia" w:ascii="宋体" w:eastAsia="宋体"/>
                <w:sz w:val="24"/>
              </w:rPr>
            </w:pPr>
            <w:r>
              <w:rPr>
                <w:sz w:val="24"/>
              </w:rPr>
              <w:t>限速器安全钳联动试验</w:t>
            </w:r>
            <w:r>
              <w:rPr>
                <w:rFonts w:hint="eastAsia" w:ascii="宋体" w:eastAsia="宋体"/>
                <w:sz w:val="24"/>
              </w:rPr>
              <w:t>(</w:t>
            </w:r>
            <w:r>
              <w:rPr>
                <w:sz w:val="24"/>
              </w:rPr>
              <w:t xml:space="preserve">每 </w:t>
            </w:r>
            <w:r>
              <w:rPr>
                <w:rFonts w:ascii="Times New Roman" w:eastAsia="Times New Roman"/>
                <w:sz w:val="24"/>
              </w:rPr>
              <w:t xml:space="preserve">5 </w:t>
            </w:r>
            <w:r>
              <w:rPr>
                <w:sz w:val="24"/>
              </w:rPr>
              <w:t>年进行一次限速器动作速度校验</w:t>
            </w:r>
            <w:r>
              <w:rPr>
                <w:rFonts w:hint="eastAsia" w:ascii="宋体" w:eastAsia="宋体"/>
                <w:sz w:val="24"/>
              </w:rPr>
              <w:t>)</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145"/>
              <w:ind w:left="11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40"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92"/>
              <w:ind w:left="12"/>
              <w:jc w:val="center"/>
              <w:rPr>
                <w:rFonts w:ascii="Times New Roman"/>
                <w:sz w:val="24"/>
              </w:rPr>
            </w:pPr>
            <w:r>
              <w:rPr>
                <w:rFonts w:ascii="Times New Roman"/>
                <w:sz w:val="24"/>
              </w:rPr>
              <w:t>7</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314" w:lineRule="exact"/>
              <w:rPr>
                <w:sz w:val="24"/>
              </w:rPr>
            </w:pPr>
            <w:r>
              <w:rPr>
                <w:sz w:val="24"/>
              </w:rPr>
              <w:t>轿顶、轿厢架、轿门及附件安装</w:t>
            </w:r>
          </w:p>
          <w:p>
            <w:pPr>
              <w:pStyle w:val="17"/>
              <w:spacing w:before="0" w:line="307" w:lineRule="exact"/>
              <w:rPr>
                <w:sz w:val="24"/>
              </w:rPr>
            </w:pPr>
            <w:r>
              <w:rPr>
                <w:sz w:val="24"/>
              </w:rPr>
              <w:t>螺栓</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145"/>
              <w:ind w:left="113"/>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8</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轿厢及对重</w:t>
            </w:r>
            <w:r>
              <w:rPr>
                <w:rFonts w:ascii="Times New Roman" w:eastAsia="Times New Roman"/>
                <w:sz w:val="24"/>
              </w:rPr>
              <w:t>/</w:t>
            </w:r>
            <w:r>
              <w:rPr>
                <w:sz w:val="24"/>
              </w:rPr>
              <w:t>平衡重导轨支架</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3"/>
              <w:ind w:left="113"/>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12"/>
              <w:jc w:val="center"/>
              <w:rPr>
                <w:rFonts w:ascii="Times New Roman"/>
                <w:sz w:val="24"/>
              </w:rPr>
            </w:pPr>
            <w:r>
              <w:rPr>
                <w:rFonts w:ascii="Times New Roman"/>
                <w:sz w:val="24"/>
              </w:rPr>
              <w:t>9</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轿厢及对重</w:t>
            </w:r>
            <w:r>
              <w:rPr>
                <w:rFonts w:ascii="Times New Roman" w:eastAsia="Times New Roman"/>
                <w:sz w:val="24"/>
              </w:rPr>
              <w:t>/</w:t>
            </w:r>
            <w:r>
              <w:rPr>
                <w:sz w:val="24"/>
              </w:rPr>
              <w:t>平衡重导轨</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3"/>
              <w:ind w:left="113"/>
              <w:rPr>
                <w:sz w:val="24"/>
              </w:rPr>
            </w:pPr>
            <w:r>
              <w:rPr>
                <w:sz w:val="24"/>
              </w:rPr>
              <w:t>清洁，压板牢固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10</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随行电缆</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3"/>
              <w:ind w:left="113"/>
              <w:rPr>
                <w:sz w:val="24"/>
              </w:rPr>
            </w:pPr>
            <w:r>
              <w:rPr>
                <w:sz w:val="24"/>
              </w:rPr>
              <w:t>无损伤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11</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层门装置和地坎</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4"/>
              <w:ind w:left="113"/>
              <w:rPr>
                <w:sz w:val="24"/>
              </w:rPr>
            </w:pPr>
            <w:r>
              <w:rPr>
                <w:sz w:val="24"/>
              </w:rPr>
              <w:t>无影响正常使用的变形，各安装螺栓紧固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12</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安全钳钳座</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4"/>
              <w:ind w:left="113"/>
              <w:rPr>
                <w:sz w:val="24"/>
              </w:rPr>
            </w:pPr>
            <w:r>
              <w:rPr>
                <w:sz w:val="24"/>
              </w:rPr>
              <w:t>固定，无松动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13</w:t>
            </w:r>
          </w:p>
        </w:tc>
        <w:tc>
          <w:tcPr>
            <w:tcW w:w="3758"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轿底各安装螺栓</w:t>
            </w:r>
          </w:p>
        </w:tc>
        <w:tc>
          <w:tcPr>
            <w:tcW w:w="4606" w:type="dxa"/>
            <w:tcBorders>
              <w:top w:val="single" w:color="000000" w:sz="4" w:space="0"/>
              <w:left w:val="single" w:color="000000" w:sz="4" w:space="0"/>
              <w:bottom w:val="single" w:color="000000" w:sz="4" w:space="0"/>
            </w:tcBorders>
            <w:shd w:val="clear" w:color="auto" w:fill="FFFFFF"/>
            <w:vAlign w:val="top"/>
          </w:tcPr>
          <w:p>
            <w:pPr>
              <w:pStyle w:val="17"/>
              <w:spacing w:before="23"/>
              <w:ind w:left="113"/>
              <w:rPr>
                <w:sz w:val="24"/>
              </w:rPr>
            </w:pPr>
            <w:r>
              <w:rPr>
                <w:sz w:val="24"/>
              </w:rPr>
              <w:t>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14</w:t>
            </w:r>
          </w:p>
        </w:tc>
        <w:tc>
          <w:tcPr>
            <w:tcW w:w="3758" w:type="dxa"/>
            <w:tcBorders>
              <w:top w:val="single" w:color="000000" w:sz="4" w:space="0"/>
              <w:left w:val="single" w:color="000000" w:sz="4" w:space="0"/>
              <w:right w:val="single" w:color="000000" w:sz="4" w:space="0"/>
            </w:tcBorders>
            <w:shd w:val="clear" w:color="auto" w:fill="FFFFFF"/>
            <w:vAlign w:val="top"/>
          </w:tcPr>
          <w:p>
            <w:pPr>
              <w:pStyle w:val="17"/>
              <w:spacing w:before="23"/>
              <w:rPr>
                <w:sz w:val="24"/>
              </w:rPr>
            </w:pPr>
            <w:r>
              <w:rPr>
                <w:sz w:val="24"/>
              </w:rPr>
              <w:t>缓冲器</w:t>
            </w:r>
          </w:p>
        </w:tc>
        <w:tc>
          <w:tcPr>
            <w:tcW w:w="4606" w:type="dxa"/>
            <w:tcBorders>
              <w:top w:val="single" w:color="000000" w:sz="4" w:space="0"/>
              <w:left w:val="single" w:color="000000" w:sz="4" w:space="0"/>
            </w:tcBorders>
            <w:shd w:val="clear" w:color="auto" w:fill="FFFFFF"/>
            <w:vAlign w:val="top"/>
          </w:tcPr>
          <w:p>
            <w:pPr>
              <w:pStyle w:val="17"/>
              <w:spacing w:before="23"/>
              <w:ind w:left="113"/>
              <w:rPr>
                <w:sz w:val="24"/>
              </w:rPr>
            </w:pPr>
            <w:r>
              <w:rPr>
                <w:sz w:val="24"/>
              </w:rPr>
              <w:t>固定，无松动</w:t>
            </w:r>
          </w:p>
        </w:tc>
      </w:tr>
    </w:tbl>
    <w:p>
      <w:pPr>
        <w:pStyle w:val="3"/>
        <w:rPr>
          <w:sz w:val="28"/>
        </w:rPr>
      </w:pPr>
    </w:p>
    <w:p>
      <w:pPr>
        <w:spacing w:after="0"/>
        <w:jc w:val="left"/>
        <w:rPr>
          <w:rFonts w:ascii="Times New Roman" w:hAnsi="Times New Roman"/>
          <w:sz w:val="21"/>
        </w:rPr>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3"/>
        <w:spacing w:before="5"/>
        <w:rPr>
          <w:rFonts w:ascii="黑体"/>
          <w:sz w:val="16"/>
        </w:rPr>
      </w:pPr>
    </w:p>
    <w:p>
      <w:pPr>
        <w:pStyle w:val="3"/>
        <w:spacing w:before="66"/>
        <w:ind w:left="138"/>
        <w:rPr>
          <w:rFonts w:hint="eastAsia" w:ascii="黑体" w:eastAsia="黑体"/>
        </w:rPr>
      </w:pPr>
      <w:r>
        <w:rPr>
          <w:rFonts w:hint="eastAsia" w:ascii="黑体" w:eastAsia="黑体"/>
        </w:rPr>
        <w:t>附件 D</w:t>
      </w:r>
    </w:p>
    <w:p>
      <w:pPr>
        <w:pStyle w:val="3"/>
        <w:rPr>
          <w:rFonts w:ascii="黑体"/>
          <w:sz w:val="20"/>
        </w:rPr>
      </w:pPr>
    </w:p>
    <w:p>
      <w:pPr>
        <w:pStyle w:val="3"/>
        <w:spacing w:before="3"/>
        <w:rPr>
          <w:rFonts w:ascii="黑体"/>
          <w:sz w:val="27"/>
        </w:rPr>
      </w:pPr>
    </w:p>
    <w:p>
      <w:pPr>
        <w:pStyle w:val="2"/>
        <w:ind w:left="3"/>
      </w:pPr>
      <w:r>
        <w:t>自动扶梯与自动人行道维护保养项目</w:t>
      </w:r>
      <w:r>
        <w:rPr>
          <w:rFonts w:ascii="Calibri" w:eastAsia="Calibri"/>
        </w:rPr>
        <w:t>(</w:t>
      </w:r>
      <w:r>
        <w:t>内容</w:t>
      </w:r>
      <w:r>
        <w:rPr>
          <w:rFonts w:ascii="Calibri" w:eastAsia="Calibri"/>
        </w:rPr>
        <w:t>)</w:t>
      </w:r>
      <w:r>
        <w:t>和要求</w:t>
      </w:r>
    </w:p>
    <w:p>
      <w:pPr>
        <w:pStyle w:val="3"/>
        <w:spacing w:before="5"/>
        <w:rPr>
          <w:rFonts w:ascii="黑体"/>
          <w:sz w:val="41"/>
        </w:rPr>
      </w:pPr>
    </w:p>
    <w:p>
      <w:pPr>
        <w:pStyle w:val="3"/>
        <w:tabs>
          <w:tab w:val="left" w:pos="1137"/>
        </w:tabs>
        <w:ind w:left="634"/>
        <w:rPr>
          <w:rFonts w:hint="eastAsia" w:ascii="黑体" w:eastAsia="黑体"/>
        </w:rPr>
      </w:pPr>
      <w:r>
        <w:rPr>
          <w:rFonts w:hint="eastAsia" w:ascii="黑体" w:eastAsia="黑体"/>
        </w:rPr>
        <w:t>D1</w:t>
      </w:r>
      <w:r>
        <w:rPr>
          <w:rFonts w:hint="eastAsia" w:ascii="黑体" w:eastAsia="黑体"/>
        </w:rPr>
        <w:tab/>
      </w:r>
      <w:r>
        <w:rPr>
          <w:rFonts w:hint="eastAsia" w:ascii="黑体" w:eastAsia="黑体"/>
          <w:spacing w:val="8"/>
        </w:rPr>
        <w:t>半月维护保养项目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3"/>
        <w:ind w:left="633"/>
      </w:pPr>
      <w:r>
        <w:t>半月维护保养项目</w:t>
      </w:r>
      <w:r>
        <w:rPr>
          <w:rFonts w:hint="eastAsia" w:ascii="宋体" w:eastAsia="宋体"/>
        </w:rPr>
        <w:t>(</w:t>
      </w:r>
      <w:r>
        <w:t>内容</w:t>
      </w:r>
      <w:r>
        <w:rPr>
          <w:rFonts w:hint="eastAsia" w:ascii="宋体" w:eastAsia="宋体"/>
        </w:rPr>
        <w:t>)</w:t>
      </w:r>
      <w:r>
        <w:t xml:space="preserve">和要求见表 </w:t>
      </w:r>
      <w:r>
        <w:rPr>
          <w:rFonts w:ascii="Times New Roman" w:eastAsia="Times New Roman"/>
        </w:rPr>
        <w:t>D-1</w:t>
      </w:r>
      <w:r>
        <w:t>。</w:t>
      </w:r>
    </w:p>
    <w:p>
      <w:pPr>
        <w:pStyle w:val="3"/>
        <w:tabs>
          <w:tab w:val="left" w:pos="950"/>
        </w:tabs>
        <w:spacing w:before="181"/>
        <w:ind w:right="96"/>
        <w:jc w:val="center"/>
      </w:pPr>
      <w:r>
        <w:t>表</w:t>
      </w:r>
      <w:r>
        <w:rPr>
          <w:spacing w:val="10"/>
        </w:rPr>
        <w:t xml:space="preserve"> </w:t>
      </w:r>
      <w:r>
        <w:rPr>
          <w:rFonts w:ascii="Times New Roman" w:eastAsia="Times New Roman"/>
        </w:rPr>
        <w:t>D-1</w:t>
      </w:r>
      <w:r>
        <w:rPr>
          <w:rFonts w:ascii="Times New Roman" w:eastAsia="Times New Roman"/>
        </w:rPr>
        <w:tab/>
      </w:r>
      <w:r>
        <w:rPr>
          <w:spacing w:val="8"/>
        </w:rPr>
        <w:t>半月维护保养项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6"/>
        <w:rPr>
          <w:sz w:val="6"/>
        </w:rPr>
      </w:pPr>
    </w:p>
    <w:tbl>
      <w:tblPr>
        <w:tblStyle w:val="12"/>
        <w:tblW w:w="9067" w:type="dxa"/>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3"/>
        <w:gridCol w:w="3699"/>
        <w:gridCol w:w="46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3" w:type="dxa"/>
            <w:tcBorders>
              <w:bottom w:val="single" w:color="000000" w:sz="4" w:space="0"/>
              <w:right w:val="single" w:color="000000" w:sz="4" w:space="0"/>
            </w:tcBorders>
            <w:shd w:val="clear" w:color="auto" w:fill="FFFFFF"/>
            <w:vAlign w:val="top"/>
          </w:tcPr>
          <w:p>
            <w:pPr>
              <w:pStyle w:val="17"/>
              <w:spacing w:before="9"/>
              <w:ind w:left="96" w:right="82"/>
              <w:jc w:val="center"/>
              <w:rPr>
                <w:sz w:val="24"/>
              </w:rPr>
            </w:pPr>
            <w:r>
              <w:rPr>
                <w:sz w:val="24"/>
              </w:rPr>
              <w:t>序号</w:t>
            </w:r>
          </w:p>
        </w:tc>
        <w:tc>
          <w:tcPr>
            <w:tcW w:w="3699" w:type="dxa"/>
            <w:tcBorders>
              <w:left w:val="single" w:color="000000" w:sz="4" w:space="0"/>
              <w:bottom w:val="single" w:color="000000" w:sz="4" w:space="0"/>
              <w:right w:val="single" w:color="000000" w:sz="4" w:space="0"/>
            </w:tcBorders>
            <w:shd w:val="clear" w:color="auto" w:fill="FFFFFF"/>
            <w:vAlign w:val="top"/>
          </w:tcPr>
          <w:p>
            <w:pPr>
              <w:pStyle w:val="17"/>
              <w:spacing w:before="9"/>
              <w:ind w:left="77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655" w:type="dxa"/>
            <w:tcBorders>
              <w:left w:val="single" w:color="000000" w:sz="4" w:space="0"/>
              <w:bottom w:val="single" w:color="000000" w:sz="4" w:space="0"/>
            </w:tcBorders>
            <w:shd w:val="clear" w:color="auto" w:fill="FFFFFF"/>
            <w:vAlign w:val="top"/>
          </w:tcPr>
          <w:p>
            <w:pPr>
              <w:pStyle w:val="17"/>
              <w:spacing w:before="9"/>
              <w:ind w:left="1366"/>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1</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电器部件</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清洁，接线紧固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7"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5"/>
              <w:ind w:left="14"/>
              <w:jc w:val="center"/>
              <w:rPr>
                <w:rFonts w:ascii="Times New Roman"/>
                <w:sz w:val="24"/>
              </w:rPr>
            </w:pPr>
            <w:r>
              <w:rPr>
                <w:rFonts w:ascii="Times New Roman"/>
                <w:sz w:val="24"/>
              </w:rPr>
              <w:t>2</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8"/>
              <w:ind w:left="112"/>
              <w:rPr>
                <w:sz w:val="24"/>
              </w:rPr>
            </w:pPr>
            <w:r>
              <w:rPr>
                <w:sz w:val="24"/>
              </w:rPr>
              <w:t>故障显示板</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8"/>
              <w:rPr>
                <w:sz w:val="24"/>
              </w:rPr>
            </w:pPr>
            <w:r>
              <w:rPr>
                <w:sz w:val="24"/>
              </w:rPr>
              <w:t>信号功能正常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3</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设备运行状况</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正常，没有异常声响和抖动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4</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主驱动链</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运转正常，电气安全保护装置动作有效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5</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制动器机械装置</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清洁，动作正常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6</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制动器状态监测开关</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7</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减速机润滑油</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油量适宜，无渗油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5"/>
              <w:ind w:left="14"/>
              <w:jc w:val="center"/>
              <w:rPr>
                <w:rFonts w:ascii="Times New Roman"/>
                <w:sz w:val="24"/>
              </w:rPr>
            </w:pPr>
            <w:r>
              <w:rPr>
                <w:rFonts w:ascii="Times New Roman"/>
                <w:sz w:val="24"/>
              </w:rPr>
              <w:t>8</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8"/>
              <w:ind w:left="112"/>
              <w:rPr>
                <w:sz w:val="24"/>
              </w:rPr>
            </w:pPr>
            <w:r>
              <w:rPr>
                <w:sz w:val="24"/>
              </w:rPr>
              <w:t>电机通风口</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8"/>
              <w:rPr>
                <w:sz w:val="24"/>
              </w:rPr>
            </w:pPr>
            <w:r>
              <w:rPr>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14"/>
              <w:jc w:val="center"/>
              <w:rPr>
                <w:rFonts w:ascii="Times New Roman"/>
                <w:sz w:val="24"/>
              </w:rPr>
            </w:pPr>
            <w:r>
              <w:rPr>
                <w:rFonts w:ascii="Times New Roman"/>
                <w:sz w:val="24"/>
              </w:rPr>
              <w:t>9</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检修控制装置</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10</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自动润滑油罐油位</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油位正常，润滑系统工作正常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11</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梳齿板开关</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12</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梳齿板照明</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照明正常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191"/>
              <w:ind w:left="95" w:right="82"/>
              <w:jc w:val="center"/>
              <w:rPr>
                <w:rFonts w:ascii="Times New Roman"/>
                <w:sz w:val="24"/>
              </w:rPr>
            </w:pPr>
            <w:r>
              <w:rPr>
                <w:rFonts w:ascii="Times New Roman"/>
                <w:sz w:val="24"/>
              </w:rPr>
              <w:t>13</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314" w:lineRule="exact"/>
              <w:ind w:left="112"/>
              <w:rPr>
                <w:sz w:val="24"/>
              </w:rPr>
            </w:pPr>
            <w:r>
              <w:rPr>
                <w:sz w:val="24"/>
              </w:rPr>
              <w:t>梳齿板梳齿与踏板面齿槽、导向</w:t>
            </w:r>
          </w:p>
          <w:p>
            <w:pPr>
              <w:pStyle w:val="17"/>
              <w:spacing w:before="0" w:line="305" w:lineRule="exact"/>
              <w:ind w:left="112"/>
              <w:rPr>
                <w:sz w:val="24"/>
              </w:rPr>
            </w:pPr>
            <w:r>
              <w:rPr>
                <w:sz w:val="24"/>
              </w:rPr>
              <w:t>胶带</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0" w:line="314" w:lineRule="exact"/>
              <w:rPr>
                <w:sz w:val="24"/>
              </w:rPr>
            </w:pPr>
            <w:r>
              <w:rPr>
                <w:sz w:val="24"/>
              </w:rPr>
              <w:t>梳齿板完好无损，梳齿板梳齿与踏板面齿</w:t>
            </w:r>
          </w:p>
          <w:p>
            <w:pPr>
              <w:pStyle w:val="17"/>
              <w:spacing w:before="0" w:line="305" w:lineRule="exact"/>
              <w:rPr>
                <w:sz w:val="24"/>
              </w:rPr>
            </w:pPr>
            <w:r>
              <w:rPr>
                <w:sz w:val="24"/>
              </w:rPr>
              <w:t>槽、导向胶带啮合正常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14</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梯级或者踏板下陷开关</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15</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梯级或者踏板缺失监测装置</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16</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超速或非操纵逆转监测装置</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17</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检修盖板和楼层板</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pacing w:val="-7"/>
                <w:sz w:val="24"/>
              </w:rPr>
              <w:t>防倾覆或者翻转措施和监控装置有效、可靠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18</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梯级链张紧开关</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位置正确，动作正常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5"/>
              <w:ind w:left="95" w:right="82"/>
              <w:jc w:val="center"/>
              <w:rPr>
                <w:rFonts w:ascii="Times New Roman"/>
                <w:sz w:val="24"/>
              </w:rPr>
            </w:pPr>
            <w:r>
              <w:rPr>
                <w:rFonts w:ascii="Times New Roman"/>
                <w:sz w:val="24"/>
              </w:rPr>
              <w:t>19</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8"/>
              <w:ind w:left="112"/>
              <w:rPr>
                <w:sz w:val="24"/>
              </w:rPr>
            </w:pPr>
            <w:r>
              <w:rPr>
                <w:sz w:val="24"/>
              </w:rPr>
              <w:t>防护挡板</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8"/>
              <w:rPr>
                <w:sz w:val="24"/>
              </w:rPr>
            </w:pPr>
            <w:r>
              <w:rPr>
                <w:sz w:val="24"/>
              </w:rPr>
              <w:t>有效，无破损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20</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梯级滚轮和梯级导轨</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192"/>
              <w:ind w:left="95" w:right="82"/>
              <w:jc w:val="center"/>
              <w:rPr>
                <w:rFonts w:ascii="Times New Roman"/>
                <w:sz w:val="24"/>
              </w:rPr>
            </w:pPr>
            <w:r>
              <w:rPr>
                <w:rFonts w:ascii="Times New Roman"/>
                <w:sz w:val="24"/>
              </w:rPr>
              <w:t>21</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45"/>
              <w:ind w:left="112"/>
              <w:rPr>
                <w:sz w:val="24"/>
              </w:rPr>
            </w:pPr>
            <w:r>
              <w:rPr>
                <w:sz w:val="24"/>
              </w:rPr>
              <w:t>梯级、踏板与围裙板之间的间隙</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0" w:line="320" w:lineRule="exact"/>
              <w:ind w:right="75"/>
              <w:rPr>
                <w:sz w:val="24"/>
              </w:rPr>
            </w:pPr>
            <w:r>
              <w:rPr>
                <w:sz w:val="24"/>
              </w:rPr>
              <w:t>任何一侧的水平间隙及两侧间隙之和符合标准值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22</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运行方向显示</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6"/>
              <w:ind w:left="95" w:right="82"/>
              <w:jc w:val="center"/>
              <w:rPr>
                <w:rFonts w:ascii="Times New Roman"/>
                <w:sz w:val="24"/>
              </w:rPr>
            </w:pPr>
            <w:r>
              <w:rPr>
                <w:rFonts w:ascii="Times New Roman"/>
                <w:sz w:val="24"/>
              </w:rPr>
              <w:t>23</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9"/>
              <w:ind w:left="112"/>
              <w:rPr>
                <w:sz w:val="24"/>
              </w:rPr>
            </w:pPr>
            <w:r>
              <w:rPr>
                <w:sz w:val="24"/>
              </w:rPr>
              <w:t>扶手带入口处保护开关</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9"/>
              <w:rPr>
                <w:sz w:val="24"/>
              </w:rPr>
            </w:pPr>
            <w:r>
              <w:rPr>
                <w:sz w:val="24"/>
              </w:rPr>
              <w:t>动作灵活可靠，清除入口处垃圾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3" w:type="dxa"/>
            <w:tcBorders>
              <w:top w:val="single" w:color="000000" w:sz="4" w:space="0"/>
              <w:bottom w:val="single" w:color="000000" w:sz="4" w:space="0"/>
              <w:right w:val="single" w:color="000000" w:sz="4" w:space="0"/>
            </w:tcBorders>
            <w:shd w:val="clear" w:color="auto" w:fill="FFFFFF"/>
            <w:vAlign w:val="top"/>
          </w:tcPr>
          <w:p>
            <w:pPr>
              <w:pStyle w:val="17"/>
              <w:spacing w:before="55"/>
              <w:ind w:left="95" w:right="82"/>
              <w:jc w:val="center"/>
              <w:rPr>
                <w:rFonts w:ascii="Times New Roman"/>
                <w:sz w:val="24"/>
              </w:rPr>
            </w:pPr>
            <w:r>
              <w:rPr>
                <w:rFonts w:ascii="Times New Roman"/>
                <w:sz w:val="24"/>
              </w:rPr>
              <w:t>24</w:t>
            </w:r>
          </w:p>
        </w:tc>
        <w:tc>
          <w:tcPr>
            <w:tcW w:w="369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8"/>
              <w:ind w:left="112"/>
              <w:rPr>
                <w:sz w:val="24"/>
              </w:rPr>
            </w:pPr>
            <w:r>
              <w:rPr>
                <w:sz w:val="24"/>
              </w:rPr>
              <w:t>扶手带</w:t>
            </w:r>
          </w:p>
        </w:tc>
        <w:tc>
          <w:tcPr>
            <w:tcW w:w="4655" w:type="dxa"/>
            <w:tcBorders>
              <w:top w:val="single" w:color="000000" w:sz="4" w:space="0"/>
              <w:left w:val="single" w:color="000000" w:sz="4" w:space="0"/>
              <w:bottom w:val="single" w:color="000000" w:sz="4" w:space="0"/>
            </w:tcBorders>
            <w:shd w:val="clear" w:color="auto" w:fill="FFFFFF"/>
            <w:vAlign w:val="top"/>
          </w:tcPr>
          <w:p>
            <w:pPr>
              <w:pStyle w:val="17"/>
              <w:spacing w:before="8"/>
              <w:rPr>
                <w:sz w:val="24"/>
              </w:rPr>
            </w:pPr>
            <w:r>
              <w:rPr>
                <w:sz w:val="24"/>
              </w:rPr>
              <w:t>表面无毛刺，无机械损伤，运行无摩擦</w:t>
            </w:r>
          </w:p>
        </w:tc>
      </w:tr>
    </w:tbl>
    <w:tbl>
      <w:tblPr>
        <w:tblStyle w:val="12"/>
        <w:tblpPr w:leftFromText="180" w:rightFromText="180" w:vertAnchor="text" w:horzAnchor="page" w:tblpX="1402" w:tblpY="45"/>
        <w:tblOverlap w:val="never"/>
        <w:tblW w:w="90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774"/>
        <w:gridCol w:w="4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sz w:val="24"/>
              </w:rPr>
            </w:pPr>
            <w:r>
              <w:rPr>
                <w:rFonts w:ascii="Times New Roman"/>
                <w:sz w:val="24"/>
              </w:rPr>
              <w:t>25</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rFonts w:hint="eastAsia" w:ascii="宋体" w:eastAsia="宋体"/>
                <w:sz w:val="24"/>
              </w:rPr>
            </w:pPr>
            <w:r>
              <w:rPr>
                <w:sz w:val="24"/>
              </w:rPr>
              <w:t>扶手带运行</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速度正常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26</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扶手护壁板</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牢固可靠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27</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上下出入口处的照明</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28</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上下出入口和扶梯之间保护栏杆</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牢固可靠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71"/>
              <w:ind w:left="95" w:right="84"/>
              <w:jc w:val="center"/>
              <w:rPr>
                <w:rFonts w:ascii="Times New Roman"/>
                <w:sz w:val="24"/>
              </w:rPr>
            </w:pPr>
            <w:r>
              <w:rPr>
                <w:rFonts w:ascii="Times New Roman"/>
                <w:sz w:val="24"/>
              </w:rPr>
              <w:t>29</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出入口安全警示标志</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齐全，醒目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8"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30</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分离机房、各驱动和转向站</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清洁，无杂物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31</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自动运行功能</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32</w:t>
            </w:r>
          </w:p>
        </w:tc>
        <w:tc>
          <w:tcPr>
            <w:tcW w:w="377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紧急停止开关</w:t>
            </w:r>
          </w:p>
        </w:tc>
        <w:tc>
          <w:tcPr>
            <w:tcW w:w="4577"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15" w:type="dxa"/>
            <w:tcBorders>
              <w:top w:val="single" w:color="000000" w:sz="4" w:space="0"/>
              <w:right w:val="single" w:color="000000" w:sz="4" w:space="0"/>
            </w:tcBorders>
            <w:shd w:val="clear" w:color="auto" w:fill="FFFFFF"/>
            <w:vAlign w:val="top"/>
          </w:tcPr>
          <w:p>
            <w:pPr>
              <w:pStyle w:val="17"/>
              <w:spacing w:before="69"/>
              <w:ind w:left="95" w:right="84"/>
              <w:jc w:val="center"/>
              <w:rPr>
                <w:rFonts w:ascii="Times New Roman"/>
                <w:sz w:val="24"/>
              </w:rPr>
            </w:pPr>
            <w:r>
              <w:rPr>
                <w:rFonts w:ascii="Times New Roman"/>
                <w:sz w:val="24"/>
              </w:rPr>
              <w:t>33</w:t>
            </w:r>
          </w:p>
        </w:tc>
        <w:tc>
          <w:tcPr>
            <w:tcW w:w="3774" w:type="dxa"/>
            <w:tcBorders>
              <w:top w:val="single" w:color="000000" w:sz="4" w:space="0"/>
              <w:left w:val="single" w:color="000000" w:sz="4" w:space="0"/>
              <w:right w:val="single" w:color="000000" w:sz="4" w:space="0"/>
            </w:tcBorders>
            <w:shd w:val="clear" w:color="auto" w:fill="FFFFFF"/>
            <w:vAlign w:val="top"/>
          </w:tcPr>
          <w:p>
            <w:pPr>
              <w:pStyle w:val="17"/>
              <w:spacing w:before="23"/>
              <w:rPr>
                <w:sz w:val="24"/>
              </w:rPr>
            </w:pPr>
            <w:r>
              <w:rPr>
                <w:sz w:val="24"/>
              </w:rPr>
              <w:t>驱动主机的固定</w:t>
            </w:r>
          </w:p>
        </w:tc>
        <w:tc>
          <w:tcPr>
            <w:tcW w:w="4577" w:type="dxa"/>
            <w:tcBorders>
              <w:top w:val="single" w:color="000000" w:sz="4" w:space="0"/>
              <w:left w:val="single" w:color="000000" w:sz="4" w:space="0"/>
            </w:tcBorders>
            <w:shd w:val="clear" w:color="auto" w:fill="FFFFFF"/>
            <w:vAlign w:val="top"/>
          </w:tcPr>
          <w:p>
            <w:pPr>
              <w:pStyle w:val="17"/>
              <w:spacing w:before="23"/>
              <w:rPr>
                <w:sz w:val="24"/>
              </w:rPr>
            </w:pPr>
            <w:r>
              <w:rPr>
                <w:sz w:val="24"/>
              </w:rPr>
              <w:t>牢固可靠</w:t>
            </w:r>
          </w:p>
        </w:tc>
      </w:tr>
    </w:tbl>
    <w:p>
      <w:pPr>
        <w:pStyle w:val="3"/>
        <w:spacing w:before="13"/>
        <w:rPr>
          <w:sz w:val="18"/>
        </w:rPr>
      </w:pPr>
      <w:bookmarkStart w:id="11" w:name="_GoBack"/>
      <w:bookmarkEnd w:id="11"/>
    </w:p>
    <w:p>
      <w:pPr>
        <w:pStyle w:val="3"/>
        <w:spacing w:before="9"/>
        <w:rPr>
          <w:rFonts w:ascii="宋体"/>
          <w:sz w:val="22"/>
        </w:rPr>
      </w:pPr>
    </w:p>
    <w:p>
      <w:pPr>
        <w:pStyle w:val="3"/>
        <w:tabs>
          <w:tab w:val="left" w:pos="1137"/>
        </w:tabs>
        <w:ind w:left="634"/>
        <w:rPr>
          <w:rFonts w:hint="eastAsia" w:ascii="黑体" w:eastAsia="黑体"/>
        </w:rPr>
      </w:pPr>
      <w:r>
        <w:rPr>
          <w:rFonts w:hint="eastAsia" w:ascii="黑体" w:eastAsia="黑体"/>
        </w:rPr>
        <w:t>D2</w:t>
      </w:r>
      <w:r>
        <w:rPr>
          <w:rFonts w:hint="eastAsia" w:ascii="黑体" w:eastAsia="黑体"/>
        </w:rPr>
        <w:tab/>
      </w:r>
      <w:r>
        <w:rPr>
          <w:rFonts w:hint="eastAsia" w:ascii="黑体" w:eastAsia="黑体"/>
          <w:spacing w:val="8"/>
        </w:rPr>
        <w:t>季度维护保养项目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2" w:line="283" w:lineRule="auto"/>
        <w:ind w:left="138" w:right="233" w:firstLine="495"/>
      </w:pPr>
      <w:r>
        <w:t>季度维护保养项目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D1 </w:t>
      </w:r>
      <w:r>
        <w:t>半月维护保养的项目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D-2 </w:t>
      </w:r>
      <w:r>
        <w:t>的项目</w:t>
      </w:r>
      <w:r>
        <w:rPr>
          <w:rFonts w:hint="eastAsia" w:ascii="宋体" w:eastAsia="宋体"/>
        </w:rPr>
        <w:t>(</w:t>
      </w:r>
      <w:r>
        <w:t>内容</w:t>
      </w:r>
      <w:r>
        <w:rPr>
          <w:rFonts w:hint="eastAsia" w:ascii="宋体" w:eastAsia="宋体"/>
        </w:rPr>
        <w:t>)</w:t>
      </w:r>
      <w:r>
        <w:t>和要求。</w:t>
      </w:r>
    </w:p>
    <w:p>
      <w:pPr>
        <w:pStyle w:val="3"/>
        <w:tabs>
          <w:tab w:val="left" w:pos="3411"/>
        </w:tabs>
        <w:spacing w:before="122"/>
        <w:ind w:left="2461"/>
      </w:pPr>
      <w:r>
        <w:t>表</w:t>
      </w:r>
      <w:r>
        <w:rPr>
          <w:spacing w:val="10"/>
        </w:rPr>
        <w:t xml:space="preserve"> </w:t>
      </w:r>
      <w:r>
        <w:rPr>
          <w:rFonts w:ascii="Times New Roman" w:eastAsia="Times New Roman"/>
        </w:rPr>
        <w:t>D-2</w:t>
      </w:r>
      <w:r>
        <w:rPr>
          <w:rFonts w:ascii="Times New Roman" w:eastAsia="Times New Roman"/>
        </w:rPr>
        <w:tab/>
      </w:r>
      <w:r>
        <w:rPr>
          <w:spacing w:val="8"/>
        </w:rPr>
        <w:t>季度维护保养项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72" w:type="dxa"/>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20"/>
        <w:gridCol w:w="2825"/>
        <w:gridCol w:w="55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20" w:type="dxa"/>
            <w:tcBorders>
              <w:bottom w:val="single" w:color="000000" w:sz="4" w:space="0"/>
              <w:right w:val="single" w:color="000000" w:sz="4" w:space="0"/>
            </w:tcBorders>
            <w:shd w:val="clear" w:color="auto" w:fill="FFFFFF"/>
            <w:vAlign w:val="top"/>
          </w:tcPr>
          <w:p>
            <w:pPr>
              <w:pStyle w:val="17"/>
              <w:ind w:left="99" w:right="85"/>
              <w:jc w:val="center"/>
              <w:rPr>
                <w:sz w:val="24"/>
              </w:rPr>
            </w:pPr>
            <w:r>
              <w:rPr>
                <w:sz w:val="24"/>
              </w:rPr>
              <w:t>序号</w:t>
            </w:r>
          </w:p>
        </w:tc>
        <w:tc>
          <w:tcPr>
            <w:tcW w:w="2825" w:type="dxa"/>
            <w:tcBorders>
              <w:left w:val="single" w:color="000000" w:sz="4" w:space="0"/>
              <w:bottom w:val="single" w:color="000000" w:sz="4" w:space="0"/>
              <w:right w:val="single" w:color="000000" w:sz="4" w:space="0"/>
            </w:tcBorders>
            <w:shd w:val="clear" w:color="auto" w:fill="FFFFFF"/>
            <w:vAlign w:val="top"/>
          </w:tcPr>
          <w:p>
            <w:pPr>
              <w:pStyle w:val="17"/>
              <w:ind w:left="336"/>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5527" w:type="dxa"/>
            <w:tcBorders>
              <w:left w:val="single" w:color="000000" w:sz="4" w:space="0"/>
              <w:bottom w:val="single" w:color="000000" w:sz="4" w:space="0"/>
            </w:tcBorders>
            <w:shd w:val="clear" w:color="auto" w:fill="FFFFFF"/>
            <w:vAlign w:val="top"/>
          </w:tcPr>
          <w:p>
            <w:pPr>
              <w:pStyle w:val="17"/>
              <w:ind w:left="1807"/>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20" w:type="dxa"/>
            <w:tcBorders>
              <w:top w:val="single" w:color="000000" w:sz="4" w:space="0"/>
              <w:bottom w:val="single" w:color="000000" w:sz="4" w:space="0"/>
              <w:right w:val="single" w:color="000000" w:sz="4" w:space="0"/>
            </w:tcBorders>
            <w:shd w:val="clear" w:color="auto" w:fill="FFFFFF"/>
            <w:vAlign w:val="top"/>
          </w:tcPr>
          <w:p>
            <w:pPr>
              <w:pStyle w:val="17"/>
              <w:spacing w:before="65"/>
              <w:ind w:left="14"/>
              <w:jc w:val="center"/>
              <w:rPr>
                <w:rFonts w:ascii="Times New Roman"/>
                <w:sz w:val="24"/>
              </w:rPr>
            </w:pPr>
            <w:r>
              <w:rPr>
                <w:rFonts w:ascii="Times New Roman"/>
                <w:sz w:val="24"/>
              </w:rPr>
              <w:t>1</w:t>
            </w:r>
          </w:p>
        </w:tc>
        <w:tc>
          <w:tcPr>
            <w:tcW w:w="282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扶手带的运行速度</w:t>
            </w:r>
          </w:p>
        </w:tc>
        <w:tc>
          <w:tcPr>
            <w:tcW w:w="5527"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 xml:space="preserve">相对于梯级、踏板或者胶带的速度允差为 </w:t>
            </w:r>
            <w:r>
              <w:rPr>
                <w:rFonts w:ascii="Times New Roman" w:eastAsia="Times New Roman"/>
                <w:sz w:val="24"/>
              </w:rPr>
              <w:t>0</w:t>
            </w:r>
            <w:r>
              <w:rPr>
                <w:sz w:val="24"/>
              </w:rPr>
              <w:t>～＋</w:t>
            </w:r>
            <w:r>
              <w:rPr>
                <w:rFonts w:ascii="Times New Roman" w:eastAsia="Times New Roman"/>
                <w:sz w:val="24"/>
              </w:rPr>
              <w:t>2</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20" w:type="dxa"/>
            <w:tcBorders>
              <w:top w:val="single" w:color="000000" w:sz="4" w:space="0"/>
              <w:bottom w:val="single" w:color="000000" w:sz="4" w:space="0"/>
              <w:right w:val="single" w:color="000000" w:sz="4" w:space="0"/>
            </w:tcBorders>
            <w:shd w:val="clear" w:color="auto" w:fill="FFFFFF"/>
            <w:vAlign w:val="top"/>
          </w:tcPr>
          <w:p>
            <w:pPr>
              <w:pStyle w:val="17"/>
              <w:spacing w:before="65"/>
              <w:ind w:left="14"/>
              <w:jc w:val="center"/>
              <w:rPr>
                <w:rFonts w:ascii="Times New Roman"/>
                <w:sz w:val="24"/>
              </w:rPr>
            </w:pPr>
            <w:r>
              <w:rPr>
                <w:rFonts w:ascii="Times New Roman"/>
                <w:sz w:val="24"/>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梯级链张紧装置</w:t>
            </w:r>
          </w:p>
        </w:tc>
        <w:tc>
          <w:tcPr>
            <w:tcW w:w="5527"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20" w:type="dxa"/>
            <w:tcBorders>
              <w:top w:val="single" w:color="000000" w:sz="4" w:space="0"/>
              <w:bottom w:val="single" w:color="000000" w:sz="4" w:space="0"/>
              <w:right w:val="single" w:color="000000" w:sz="4" w:space="0"/>
            </w:tcBorders>
            <w:shd w:val="clear" w:color="auto" w:fill="FFFFFF"/>
            <w:vAlign w:val="top"/>
          </w:tcPr>
          <w:p>
            <w:pPr>
              <w:pStyle w:val="17"/>
              <w:spacing w:before="65"/>
              <w:ind w:left="14"/>
              <w:jc w:val="center"/>
              <w:rPr>
                <w:rFonts w:ascii="Times New Roman"/>
                <w:sz w:val="24"/>
              </w:rPr>
            </w:pPr>
            <w:r>
              <w:rPr>
                <w:rFonts w:ascii="Times New Roman"/>
                <w:sz w:val="24"/>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梯级轴衬</w:t>
            </w:r>
          </w:p>
        </w:tc>
        <w:tc>
          <w:tcPr>
            <w:tcW w:w="5527"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润滑有效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20" w:type="dxa"/>
            <w:tcBorders>
              <w:top w:val="single" w:color="000000" w:sz="4" w:space="0"/>
              <w:bottom w:val="single" w:color="000000" w:sz="4" w:space="0"/>
              <w:right w:val="single" w:color="000000" w:sz="4" w:space="0"/>
            </w:tcBorders>
            <w:shd w:val="clear" w:color="auto" w:fill="FFFFFF"/>
            <w:vAlign w:val="top"/>
          </w:tcPr>
          <w:p>
            <w:pPr>
              <w:pStyle w:val="17"/>
              <w:spacing w:before="65"/>
              <w:ind w:left="14"/>
              <w:jc w:val="center"/>
              <w:rPr>
                <w:rFonts w:ascii="Times New Roman"/>
                <w:sz w:val="24"/>
              </w:rPr>
            </w:pPr>
            <w:r>
              <w:rPr>
                <w:rFonts w:ascii="Times New Roman"/>
                <w:sz w:val="24"/>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ind w:left="112"/>
              <w:rPr>
                <w:sz w:val="24"/>
              </w:rPr>
            </w:pPr>
            <w:r>
              <w:rPr>
                <w:sz w:val="24"/>
              </w:rPr>
              <w:t>梯级链润滑</w:t>
            </w:r>
          </w:p>
        </w:tc>
        <w:tc>
          <w:tcPr>
            <w:tcW w:w="5527" w:type="dxa"/>
            <w:tcBorders>
              <w:top w:val="single" w:color="000000" w:sz="4" w:space="0"/>
              <w:left w:val="single" w:color="000000" w:sz="4" w:space="0"/>
              <w:bottom w:val="single" w:color="000000" w:sz="4" w:space="0"/>
            </w:tcBorders>
            <w:shd w:val="clear" w:color="auto" w:fill="FFFFFF"/>
            <w:vAlign w:val="top"/>
          </w:tcPr>
          <w:p>
            <w:pPr>
              <w:pStyle w:val="17"/>
              <w:ind w:left="112"/>
              <w:rPr>
                <w:sz w:val="24"/>
              </w:rPr>
            </w:pPr>
            <w:r>
              <w:rPr>
                <w:sz w:val="24"/>
              </w:rPr>
              <w:t>运行工况正常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5" w:hRule="atLeast"/>
        </w:trPr>
        <w:tc>
          <w:tcPr>
            <w:tcW w:w="720" w:type="dxa"/>
            <w:tcBorders>
              <w:top w:val="single" w:color="000000" w:sz="4" w:space="0"/>
              <w:right w:val="single" w:color="000000" w:sz="4" w:space="0"/>
            </w:tcBorders>
            <w:shd w:val="clear" w:color="auto" w:fill="FFFFFF"/>
            <w:vAlign w:val="top"/>
          </w:tcPr>
          <w:p>
            <w:pPr>
              <w:pStyle w:val="17"/>
              <w:spacing w:before="63"/>
              <w:ind w:left="14"/>
              <w:jc w:val="center"/>
              <w:rPr>
                <w:rFonts w:ascii="Times New Roman"/>
                <w:sz w:val="24"/>
              </w:rPr>
            </w:pPr>
            <w:r>
              <w:rPr>
                <w:rFonts w:ascii="Times New Roman"/>
                <w:sz w:val="24"/>
              </w:rPr>
              <w:t>5</w:t>
            </w:r>
          </w:p>
        </w:tc>
        <w:tc>
          <w:tcPr>
            <w:tcW w:w="2825" w:type="dxa"/>
            <w:tcBorders>
              <w:top w:val="single" w:color="000000" w:sz="4" w:space="0"/>
              <w:left w:val="single" w:color="000000" w:sz="4" w:space="0"/>
              <w:right w:val="single" w:color="000000" w:sz="4" w:space="0"/>
            </w:tcBorders>
            <w:shd w:val="clear" w:color="auto" w:fill="FFFFFF"/>
            <w:vAlign w:val="top"/>
          </w:tcPr>
          <w:p>
            <w:pPr>
              <w:pStyle w:val="17"/>
              <w:spacing w:before="17"/>
              <w:ind w:left="112"/>
              <w:rPr>
                <w:sz w:val="24"/>
              </w:rPr>
            </w:pPr>
            <w:r>
              <w:rPr>
                <w:sz w:val="24"/>
              </w:rPr>
              <w:t>防灌水保护装置</w:t>
            </w:r>
          </w:p>
        </w:tc>
        <w:tc>
          <w:tcPr>
            <w:tcW w:w="5527" w:type="dxa"/>
            <w:tcBorders>
              <w:top w:val="single" w:color="000000" w:sz="4" w:space="0"/>
              <w:left w:val="single" w:color="000000" w:sz="4" w:space="0"/>
            </w:tcBorders>
            <w:shd w:val="clear" w:color="auto" w:fill="FFFFFF"/>
            <w:vAlign w:val="top"/>
          </w:tcPr>
          <w:p>
            <w:pPr>
              <w:pStyle w:val="17"/>
              <w:spacing w:before="17"/>
              <w:ind w:left="112"/>
              <w:rPr>
                <w:rFonts w:hint="eastAsia" w:ascii="宋体" w:eastAsia="宋体"/>
                <w:sz w:val="24"/>
              </w:rPr>
            </w:pPr>
            <w:r>
              <w:rPr>
                <w:sz w:val="24"/>
              </w:rPr>
              <w:t>动作可靠</w:t>
            </w:r>
            <w:r>
              <w:rPr>
                <w:rFonts w:hint="eastAsia" w:ascii="宋体" w:eastAsia="宋体"/>
                <w:sz w:val="24"/>
              </w:rPr>
              <w:t>(</w:t>
            </w:r>
            <w:r>
              <w:rPr>
                <w:sz w:val="24"/>
              </w:rPr>
              <w:t>雨季到来之前必须完成</w:t>
            </w:r>
            <w:r>
              <w:rPr>
                <w:rFonts w:hint="eastAsia" w:ascii="宋体" w:eastAsia="宋体"/>
                <w:sz w:val="24"/>
              </w:rPr>
              <w:t>)</w:t>
            </w:r>
          </w:p>
        </w:tc>
      </w:tr>
    </w:tbl>
    <w:p>
      <w:pPr>
        <w:pStyle w:val="3"/>
        <w:rPr>
          <w:sz w:val="2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spacing w:before="2"/>
        <w:rPr>
          <w:sz w:val="18"/>
        </w:rPr>
      </w:pPr>
    </w:p>
    <w:p>
      <w:pPr>
        <w:pStyle w:val="3"/>
        <w:tabs>
          <w:tab w:val="left" w:pos="1137"/>
        </w:tabs>
        <w:ind w:left="634"/>
        <w:rPr>
          <w:rFonts w:hint="eastAsia" w:ascii="黑体" w:eastAsia="黑体"/>
        </w:rPr>
      </w:pPr>
      <w:r>
        <w:rPr>
          <w:rFonts w:hint="eastAsia" w:ascii="黑体" w:eastAsia="黑体"/>
        </w:rPr>
        <w:t>D3</w:t>
      </w:r>
      <w:r>
        <w:rPr>
          <w:rFonts w:hint="eastAsia" w:ascii="黑体" w:eastAsia="黑体"/>
        </w:rPr>
        <w:tab/>
      </w:r>
      <w:r>
        <w:rPr>
          <w:rFonts w:hint="eastAsia" w:ascii="黑体" w:eastAsia="黑体"/>
          <w:spacing w:val="8"/>
        </w:rPr>
        <w:t>半年维护保养项目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2" w:line="283" w:lineRule="auto"/>
        <w:ind w:left="138" w:right="233" w:firstLine="495"/>
      </w:pPr>
      <w:r>
        <w:t>半年维护保养项目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D2 </w:t>
      </w:r>
      <w:r>
        <w:t>季度维护保养的项目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D-3 </w:t>
      </w:r>
      <w:r>
        <w:t>的项目</w:t>
      </w:r>
      <w:r>
        <w:rPr>
          <w:rFonts w:hint="eastAsia" w:ascii="宋体" w:eastAsia="宋体"/>
        </w:rPr>
        <w:t>(</w:t>
      </w:r>
      <w:r>
        <w:t>内容</w:t>
      </w:r>
      <w:r>
        <w:rPr>
          <w:rFonts w:hint="eastAsia" w:ascii="宋体" w:eastAsia="宋体"/>
        </w:rPr>
        <w:t>)</w:t>
      </w:r>
      <w:r>
        <w:t>和要求。</w:t>
      </w:r>
    </w:p>
    <w:p>
      <w:pPr>
        <w:pStyle w:val="3"/>
        <w:tabs>
          <w:tab w:val="left" w:pos="3411"/>
        </w:tabs>
        <w:spacing w:before="122"/>
        <w:ind w:left="2461"/>
      </w:pPr>
      <w:r>
        <w:t>表</w:t>
      </w:r>
      <w:r>
        <w:rPr>
          <w:spacing w:val="10"/>
        </w:rPr>
        <w:t xml:space="preserve"> </w:t>
      </w:r>
      <w:r>
        <w:rPr>
          <w:rFonts w:ascii="Times New Roman" w:eastAsia="Times New Roman"/>
        </w:rPr>
        <w:t>D-3</w:t>
      </w:r>
      <w:r>
        <w:rPr>
          <w:rFonts w:ascii="Times New Roman" w:eastAsia="Times New Roman"/>
        </w:rPr>
        <w:tab/>
      </w:r>
      <w:r>
        <w:rPr>
          <w:spacing w:val="8"/>
        </w:rPr>
        <w:t>半年维护保养项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72" w:type="dxa"/>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73"/>
        <w:gridCol w:w="3756"/>
        <w:gridCol w:w="45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73" w:type="dxa"/>
            <w:tcBorders>
              <w:bottom w:val="single" w:color="000000" w:sz="4" w:space="0"/>
              <w:right w:val="single" w:color="000000" w:sz="4" w:space="0"/>
            </w:tcBorders>
            <w:shd w:val="clear" w:color="auto" w:fill="FFFFFF"/>
            <w:vAlign w:val="top"/>
          </w:tcPr>
          <w:p>
            <w:pPr>
              <w:pStyle w:val="17"/>
              <w:spacing w:before="24"/>
              <w:ind w:left="124" w:right="113"/>
              <w:jc w:val="center"/>
              <w:rPr>
                <w:sz w:val="24"/>
              </w:rPr>
            </w:pPr>
            <w:r>
              <w:rPr>
                <w:sz w:val="24"/>
              </w:rPr>
              <w:t>序号</w:t>
            </w:r>
          </w:p>
        </w:tc>
        <w:tc>
          <w:tcPr>
            <w:tcW w:w="3756" w:type="dxa"/>
            <w:tcBorders>
              <w:left w:val="single" w:color="000000" w:sz="4" w:space="0"/>
              <w:bottom w:val="single" w:color="000000" w:sz="4" w:space="0"/>
              <w:right w:val="single" w:color="000000" w:sz="4" w:space="0"/>
            </w:tcBorders>
            <w:shd w:val="clear" w:color="auto" w:fill="FFFFFF"/>
            <w:vAlign w:val="top"/>
          </w:tcPr>
          <w:p>
            <w:pPr>
              <w:pStyle w:val="17"/>
              <w:spacing w:before="24"/>
              <w:ind w:left="801"/>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4543" w:type="dxa"/>
            <w:tcBorders>
              <w:left w:val="single" w:color="000000" w:sz="4" w:space="0"/>
              <w:bottom w:val="single" w:color="000000" w:sz="4" w:space="0"/>
            </w:tcBorders>
            <w:shd w:val="clear" w:color="auto" w:fill="FFFFFF"/>
            <w:vAlign w:val="top"/>
          </w:tcPr>
          <w:p>
            <w:pPr>
              <w:pStyle w:val="17"/>
              <w:spacing w:before="24"/>
              <w:ind w:left="1314"/>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trPr>
        <w:tc>
          <w:tcPr>
            <w:tcW w:w="773" w:type="dxa"/>
            <w:tcBorders>
              <w:top w:val="single" w:color="000000" w:sz="4" w:space="0"/>
              <w:bottom w:val="single" w:color="000000" w:sz="4" w:space="0"/>
              <w:right w:val="single" w:color="000000" w:sz="4" w:space="0"/>
            </w:tcBorders>
            <w:shd w:val="clear" w:color="auto" w:fill="FFFFFF"/>
            <w:vAlign w:val="top"/>
          </w:tcPr>
          <w:p>
            <w:pPr>
              <w:pStyle w:val="17"/>
              <w:spacing w:before="71"/>
              <w:ind w:left="11"/>
              <w:jc w:val="center"/>
              <w:rPr>
                <w:rFonts w:ascii="Times New Roman"/>
                <w:sz w:val="24"/>
              </w:rPr>
            </w:pPr>
            <w:r>
              <w:rPr>
                <w:rFonts w:ascii="Times New Roman"/>
                <w:sz w:val="24"/>
              </w:rPr>
              <w:t>1</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4"/>
              <w:rPr>
                <w:sz w:val="24"/>
              </w:rPr>
            </w:pPr>
            <w:r>
              <w:rPr>
                <w:sz w:val="24"/>
              </w:rPr>
              <w:t>制动衬厚度</w:t>
            </w:r>
          </w:p>
        </w:tc>
        <w:tc>
          <w:tcPr>
            <w:tcW w:w="4543" w:type="dxa"/>
            <w:tcBorders>
              <w:top w:val="single" w:color="000000" w:sz="4" w:space="0"/>
              <w:left w:val="single" w:color="000000" w:sz="4" w:space="0"/>
              <w:bottom w:val="single" w:color="000000" w:sz="4" w:space="0"/>
            </w:tcBorders>
            <w:shd w:val="clear" w:color="auto" w:fill="FFFFFF"/>
            <w:vAlign w:val="top"/>
          </w:tcPr>
          <w:p>
            <w:pPr>
              <w:pStyle w:val="17"/>
              <w:spacing w:before="24"/>
              <w:rPr>
                <w:sz w:val="24"/>
              </w:rPr>
            </w:pPr>
            <w:r>
              <w:rPr>
                <w:sz w:val="24"/>
              </w:rPr>
              <w:t>不小于制造单位要求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73" w:type="dxa"/>
            <w:tcBorders>
              <w:top w:val="single" w:color="000000" w:sz="4" w:space="0"/>
              <w:bottom w:val="single" w:color="000000" w:sz="4" w:space="0"/>
              <w:right w:val="single" w:color="000000" w:sz="4" w:space="0"/>
            </w:tcBorders>
            <w:shd w:val="clear" w:color="auto" w:fill="FFFFFF"/>
            <w:vAlign w:val="top"/>
          </w:tcPr>
          <w:p>
            <w:pPr>
              <w:pStyle w:val="17"/>
              <w:spacing w:before="69"/>
              <w:ind w:left="11"/>
              <w:jc w:val="center"/>
              <w:rPr>
                <w:rFonts w:ascii="Times New Roman"/>
                <w:sz w:val="24"/>
              </w:rPr>
            </w:pPr>
            <w:r>
              <w:rPr>
                <w:rFonts w:ascii="Times New Roman"/>
                <w:sz w:val="24"/>
              </w:rPr>
              <w:t>2</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主驱动链</w:t>
            </w:r>
          </w:p>
        </w:tc>
        <w:tc>
          <w:tcPr>
            <w:tcW w:w="4543"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清理表面油污，润滑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96" w:hRule="atLeast"/>
        </w:trPr>
        <w:tc>
          <w:tcPr>
            <w:tcW w:w="773" w:type="dxa"/>
            <w:tcBorders>
              <w:top w:val="single" w:color="000000" w:sz="4" w:space="0"/>
              <w:bottom w:val="single" w:color="000000" w:sz="4" w:space="0"/>
              <w:right w:val="single" w:color="000000" w:sz="4" w:space="0"/>
            </w:tcBorders>
            <w:shd w:val="clear" w:color="auto" w:fill="FFFFFF"/>
            <w:vAlign w:val="top"/>
          </w:tcPr>
          <w:p>
            <w:pPr>
              <w:pStyle w:val="17"/>
              <w:spacing w:before="69"/>
              <w:ind w:left="11"/>
              <w:jc w:val="center"/>
              <w:rPr>
                <w:rFonts w:ascii="Times New Roman"/>
                <w:sz w:val="24"/>
              </w:rPr>
            </w:pPr>
            <w:r>
              <w:rPr>
                <w:rFonts w:ascii="Times New Roman"/>
                <w:sz w:val="24"/>
              </w:rPr>
              <w:t>3</w:t>
            </w:r>
          </w:p>
        </w:tc>
        <w:tc>
          <w:tcPr>
            <w:tcW w:w="3756"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23"/>
              <w:rPr>
                <w:sz w:val="24"/>
              </w:rPr>
            </w:pPr>
            <w:r>
              <w:rPr>
                <w:sz w:val="24"/>
              </w:rPr>
              <w:t>主驱动链链条滑块</w:t>
            </w:r>
          </w:p>
        </w:tc>
        <w:tc>
          <w:tcPr>
            <w:tcW w:w="4543" w:type="dxa"/>
            <w:tcBorders>
              <w:top w:val="single" w:color="000000" w:sz="4" w:space="0"/>
              <w:left w:val="single" w:color="000000" w:sz="4" w:space="0"/>
              <w:bottom w:val="single" w:color="000000" w:sz="4" w:space="0"/>
            </w:tcBorders>
            <w:shd w:val="clear" w:color="auto" w:fill="FFFFFF"/>
            <w:vAlign w:val="top"/>
          </w:tcPr>
          <w:p>
            <w:pPr>
              <w:pStyle w:val="17"/>
              <w:spacing w:before="23"/>
              <w:rPr>
                <w:sz w:val="24"/>
              </w:rPr>
            </w:pPr>
            <w:r>
              <w:rPr>
                <w:sz w:val="24"/>
              </w:rPr>
              <w:t>清洁，厚度符合制造单位要求</w:t>
            </w:r>
          </w:p>
        </w:tc>
      </w:tr>
    </w:tbl>
    <w:tbl>
      <w:tblPr>
        <w:tblStyle w:val="12"/>
        <w:tblpPr w:leftFromText="180" w:rightFromText="180" w:vertAnchor="text" w:horzAnchor="page" w:tblpX="1448" w:tblpY="17"/>
        <w:tblOverlap w:val="never"/>
        <w:tblW w:w="9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66"/>
        <w:gridCol w:w="3730"/>
        <w:gridCol w:w="45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167"/>
              <w:ind w:left="11"/>
              <w:jc w:val="center"/>
              <w:rPr>
                <w:sz w:val="24"/>
              </w:rPr>
            </w:pPr>
            <w:r>
              <w:rPr>
                <w:rFonts w:ascii="Times New Roman"/>
                <w:sz w:val="24"/>
              </w:rPr>
              <w:t>4</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120"/>
              <w:ind w:left="112"/>
              <w:rPr>
                <w:rFonts w:hint="eastAsia" w:ascii="宋体" w:eastAsia="宋体"/>
                <w:sz w:val="24"/>
              </w:rPr>
            </w:pPr>
            <w:r>
              <w:rPr>
                <w:sz w:val="24"/>
              </w:rPr>
              <w:t>电动机与减速机联轴器</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1" w:line="300" w:lineRule="exact"/>
              <w:ind w:left="110" w:right="83"/>
              <w:rPr>
                <w:sz w:val="24"/>
              </w:rPr>
            </w:pPr>
            <w:r>
              <w:rPr>
                <w:sz w:val="24"/>
              </w:rPr>
              <w:t>连接无松动，弹性元件外观良好，无老化等现象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600"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50"/>
              <w:ind w:left="11"/>
              <w:jc w:val="center"/>
              <w:rPr>
                <w:rFonts w:ascii="Times New Roman"/>
                <w:sz w:val="24"/>
              </w:rPr>
            </w:pPr>
            <w:r>
              <w:rPr>
                <w:rFonts w:ascii="Times New Roman"/>
                <w:sz w:val="24"/>
              </w:rPr>
              <w:t>5</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ind w:left="112"/>
              <w:rPr>
                <w:sz w:val="24"/>
              </w:rPr>
            </w:pPr>
            <w:r>
              <w:rPr>
                <w:sz w:val="24"/>
              </w:rPr>
              <w:t>空载向下运行制动距离</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3"/>
              <w:ind w:left="110"/>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51"/>
              <w:ind w:left="11"/>
              <w:jc w:val="center"/>
              <w:rPr>
                <w:rFonts w:ascii="Times New Roman"/>
                <w:sz w:val="24"/>
              </w:rPr>
            </w:pPr>
            <w:r>
              <w:rPr>
                <w:rFonts w:ascii="Times New Roman"/>
                <w:sz w:val="24"/>
              </w:rPr>
              <w:t>6</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5"/>
              <w:ind w:left="112"/>
              <w:rPr>
                <w:sz w:val="24"/>
              </w:rPr>
            </w:pPr>
            <w:r>
              <w:rPr>
                <w:sz w:val="24"/>
              </w:rPr>
              <w:t>制动器机械装置</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5"/>
              <w:ind w:left="110"/>
              <w:rPr>
                <w:sz w:val="24"/>
              </w:rPr>
            </w:pPr>
            <w:r>
              <w:rPr>
                <w:sz w:val="24"/>
              </w:rPr>
              <w:t>润滑，工作有效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50"/>
              <w:ind w:left="11"/>
              <w:jc w:val="center"/>
              <w:rPr>
                <w:rFonts w:ascii="Times New Roman"/>
                <w:sz w:val="24"/>
              </w:rPr>
            </w:pPr>
            <w:r>
              <w:rPr>
                <w:rFonts w:ascii="Times New Roman"/>
                <w:sz w:val="24"/>
              </w:rPr>
              <w:t>7</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ind w:left="112"/>
              <w:rPr>
                <w:sz w:val="24"/>
              </w:rPr>
            </w:pPr>
            <w:r>
              <w:rPr>
                <w:sz w:val="24"/>
              </w:rPr>
              <w:t>附加制动器</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3"/>
              <w:ind w:left="110"/>
              <w:rPr>
                <w:sz w:val="24"/>
              </w:rPr>
            </w:pPr>
            <w:r>
              <w:rPr>
                <w:sz w:val="24"/>
              </w:rPr>
              <w:t>清洁和润滑，功能可靠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50"/>
              <w:ind w:left="11"/>
              <w:jc w:val="center"/>
              <w:rPr>
                <w:rFonts w:ascii="Times New Roman"/>
                <w:sz w:val="24"/>
              </w:rPr>
            </w:pPr>
            <w:r>
              <w:rPr>
                <w:rFonts w:ascii="Times New Roman"/>
                <w:sz w:val="24"/>
              </w:rPr>
              <w:t>8</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ind w:left="112"/>
              <w:rPr>
                <w:sz w:val="24"/>
              </w:rPr>
            </w:pPr>
            <w:r>
              <w:rPr>
                <w:sz w:val="24"/>
              </w:rPr>
              <w:t>减速机润滑油</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3"/>
              <w:ind w:left="110"/>
              <w:rPr>
                <w:sz w:val="24"/>
              </w:rPr>
            </w:pPr>
            <w:r>
              <w:rPr>
                <w:sz w:val="24"/>
              </w:rPr>
              <w:t>按照制造单位的要求进行检查、更换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165"/>
              <w:ind w:left="11"/>
              <w:jc w:val="center"/>
              <w:rPr>
                <w:rFonts w:ascii="Times New Roman"/>
                <w:sz w:val="24"/>
              </w:rPr>
            </w:pPr>
            <w:r>
              <w:rPr>
                <w:rFonts w:ascii="Times New Roman"/>
                <w:sz w:val="24"/>
              </w:rPr>
              <w:t>9</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ind w:left="112"/>
              <w:rPr>
                <w:sz w:val="24"/>
              </w:rPr>
            </w:pPr>
            <w:r>
              <w:rPr>
                <w:sz w:val="24"/>
              </w:rPr>
              <w:t>调整梳齿板梳齿与踏板面齿槽啮</w:t>
            </w:r>
          </w:p>
          <w:p>
            <w:pPr>
              <w:pStyle w:val="17"/>
              <w:spacing w:before="0" w:line="292" w:lineRule="exact"/>
              <w:ind w:left="112"/>
              <w:rPr>
                <w:sz w:val="24"/>
              </w:rPr>
            </w:pPr>
            <w:r>
              <w:rPr>
                <w:sz w:val="24"/>
              </w:rPr>
              <w:t>合深度和间隙</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119"/>
              <w:ind w:left="110"/>
              <w:rPr>
                <w:sz w:val="24"/>
              </w:rPr>
            </w:pPr>
            <w:r>
              <w:rPr>
                <w:sz w:val="24"/>
              </w:rPr>
              <w:t>符合标准值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599"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50"/>
              <w:ind w:left="121" w:right="110"/>
              <w:jc w:val="center"/>
              <w:rPr>
                <w:rFonts w:ascii="Times New Roman"/>
                <w:sz w:val="24"/>
              </w:rPr>
            </w:pPr>
            <w:r>
              <w:rPr>
                <w:rFonts w:ascii="Times New Roman"/>
                <w:sz w:val="24"/>
              </w:rPr>
              <w:t>10</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ind w:left="112"/>
              <w:rPr>
                <w:sz w:val="24"/>
              </w:rPr>
            </w:pPr>
            <w:r>
              <w:rPr>
                <w:sz w:val="24"/>
              </w:rPr>
              <w:t>扶手带张紧度张紧弹簧负荷长度</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3"/>
              <w:ind w:left="110"/>
              <w:rPr>
                <w:sz w:val="24"/>
              </w:rPr>
            </w:pPr>
            <w:r>
              <w:rPr>
                <w:sz w:val="24"/>
              </w:rPr>
              <w:t>符合制造单位要求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66" w:type="dxa"/>
            <w:tcBorders>
              <w:top w:val="single" w:color="000000" w:sz="4" w:space="0"/>
              <w:bottom w:val="single" w:color="000000" w:sz="4" w:space="0"/>
              <w:right w:val="single" w:color="000000" w:sz="4" w:space="0"/>
            </w:tcBorders>
            <w:shd w:val="clear" w:color="auto" w:fill="FFFFFF"/>
            <w:vAlign w:val="top"/>
          </w:tcPr>
          <w:p>
            <w:pPr>
              <w:pStyle w:val="17"/>
              <w:spacing w:before="50"/>
              <w:ind w:left="121" w:right="110"/>
              <w:jc w:val="center"/>
              <w:rPr>
                <w:rFonts w:ascii="Times New Roman"/>
                <w:sz w:val="24"/>
              </w:rPr>
            </w:pPr>
            <w:r>
              <w:rPr>
                <w:rFonts w:ascii="Times New Roman"/>
                <w:sz w:val="24"/>
              </w:rPr>
              <w:t>11</w:t>
            </w:r>
          </w:p>
        </w:tc>
        <w:tc>
          <w:tcPr>
            <w:tcW w:w="373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ind w:left="112"/>
              <w:rPr>
                <w:sz w:val="24"/>
              </w:rPr>
            </w:pPr>
            <w:r>
              <w:rPr>
                <w:sz w:val="24"/>
              </w:rPr>
              <w:t>扶手带速度监控系统</w:t>
            </w:r>
          </w:p>
        </w:tc>
        <w:tc>
          <w:tcPr>
            <w:tcW w:w="4571" w:type="dxa"/>
            <w:tcBorders>
              <w:top w:val="single" w:color="000000" w:sz="4" w:space="0"/>
              <w:left w:val="single" w:color="000000" w:sz="4" w:space="0"/>
              <w:bottom w:val="single" w:color="000000" w:sz="4" w:space="0"/>
            </w:tcBorders>
            <w:shd w:val="clear" w:color="auto" w:fill="FFFFFF"/>
            <w:vAlign w:val="top"/>
          </w:tcPr>
          <w:p>
            <w:pPr>
              <w:pStyle w:val="17"/>
              <w:spacing w:before="3"/>
              <w:ind w:left="110"/>
              <w:rPr>
                <w:sz w:val="24"/>
              </w:rPr>
            </w:pPr>
            <w:r>
              <w:rPr>
                <w:sz w:val="24"/>
              </w:rPr>
              <w:t>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66" w:type="dxa"/>
            <w:tcBorders>
              <w:top w:val="single" w:color="000000" w:sz="4" w:space="0"/>
              <w:right w:val="single" w:color="000000" w:sz="4" w:space="0"/>
            </w:tcBorders>
            <w:shd w:val="clear" w:color="auto" w:fill="FFFFFF"/>
            <w:vAlign w:val="top"/>
          </w:tcPr>
          <w:p>
            <w:pPr>
              <w:pStyle w:val="17"/>
              <w:spacing w:before="165"/>
              <w:ind w:left="121" w:right="110"/>
              <w:jc w:val="center"/>
              <w:rPr>
                <w:rFonts w:ascii="Times New Roman"/>
                <w:sz w:val="24"/>
              </w:rPr>
            </w:pPr>
            <w:r>
              <w:rPr>
                <w:rFonts w:ascii="Times New Roman"/>
                <w:sz w:val="24"/>
              </w:rPr>
              <w:t>12</w:t>
            </w:r>
          </w:p>
        </w:tc>
        <w:tc>
          <w:tcPr>
            <w:tcW w:w="3730" w:type="dxa"/>
            <w:tcBorders>
              <w:top w:val="single" w:color="000000" w:sz="4" w:space="0"/>
              <w:left w:val="single" w:color="000000" w:sz="4" w:space="0"/>
              <w:right w:val="single" w:color="000000" w:sz="4" w:space="0"/>
            </w:tcBorders>
            <w:shd w:val="clear" w:color="auto" w:fill="FFFFFF"/>
            <w:vAlign w:val="top"/>
          </w:tcPr>
          <w:p>
            <w:pPr>
              <w:pStyle w:val="17"/>
              <w:spacing w:before="119"/>
              <w:ind w:left="112"/>
              <w:rPr>
                <w:sz w:val="24"/>
              </w:rPr>
            </w:pPr>
            <w:r>
              <w:rPr>
                <w:sz w:val="24"/>
              </w:rPr>
              <w:t>梯级踏板加热装置</w:t>
            </w:r>
          </w:p>
        </w:tc>
        <w:tc>
          <w:tcPr>
            <w:tcW w:w="4571" w:type="dxa"/>
            <w:tcBorders>
              <w:top w:val="single" w:color="000000" w:sz="4" w:space="0"/>
              <w:left w:val="single" w:color="000000" w:sz="4" w:space="0"/>
            </w:tcBorders>
            <w:shd w:val="clear" w:color="auto" w:fill="FFFFFF"/>
            <w:vAlign w:val="top"/>
          </w:tcPr>
          <w:p>
            <w:pPr>
              <w:pStyle w:val="17"/>
              <w:spacing w:before="0" w:line="288" w:lineRule="exact"/>
              <w:ind w:left="110"/>
              <w:rPr>
                <w:sz w:val="24"/>
              </w:rPr>
            </w:pPr>
            <w:r>
              <w:rPr>
                <w:sz w:val="24"/>
              </w:rPr>
              <w:t>功能正常，温度感应器接线牢固</w:t>
            </w:r>
            <w:r>
              <w:rPr>
                <w:rFonts w:hint="eastAsia" w:ascii="宋体" w:eastAsia="宋体"/>
                <w:sz w:val="24"/>
              </w:rPr>
              <w:t>(</w:t>
            </w:r>
            <w:r>
              <w:rPr>
                <w:sz w:val="24"/>
              </w:rPr>
              <w:t>冬季到来</w:t>
            </w:r>
          </w:p>
          <w:p>
            <w:pPr>
              <w:pStyle w:val="17"/>
              <w:spacing w:before="0" w:line="291" w:lineRule="exact"/>
              <w:ind w:left="110"/>
              <w:rPr>
                <w:sz w:val="24"/>
              </w:rPr>
            </w:pPr>
            <w:r>
              <w:rPr>
                <w:sz w:val="24"/>
              </w:rPr>
              <w:t>之前必须完成</w:t>
            </w:r>
            <w:r>
              <w:rPr>
                <w:rFonts w:hint="eastAsia" w:ascii="宋体" w:eastAsia="宋体"/>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766" w:type="dxa"/>
            <w:tcBorders>
              <w:top w:val="single" w:color="000000" w:sz="4" w:space="0"/>
              <w:right w:val="single" w:color="000000" w:sz="4" w:space="0"/>
            </w:tcBorders>
            <w:shd w:val="clear" w:color="auto" w:fill="FFFFFF"/>
            <w:vAlign w:val="top"/>
          </w:tcPr>
          <w:p>
            <w:pPr>
              <w:pStyle w:val="17"/>
              <w:spacing w:before="165"/>
              <w:ind w:left="121" w:right="110"/>
              <w:jc w:val="center"/>
              <w:rPr>
                <w:rFonts w:ascii="Times New Roman"/>
                <w:sz w:val="24"/>
              </w:rPr>
            </w:pPr>
          </w:p>
        </w:tc>
        <w:tc>
          <w:tcPr>
            <w:tcW w:w="3730" w:type="dxa"/>
            <w:tcBorders>
              <w:top w:val="single" w:color="000000" w:sz="4" w:space="0"/>
              <w:left w:val="single" w:color="000000" w:sz="4" w:space="0"/>
              <w:right w:val="single" w:color="000000" w:sz="4" w:space="0"/>
            </w:tcBorders>
            <w:shd w:val="clear" w:color="auto" w:fill="FFFFFF"/>
            <w:vAlign w:val="top"/>
          </w:tcPr>
          <w:p>
            <w:pPr>
              <w:pStyle w:val="17"/>
              <w:spacing w:before="119"/>
              <w:ind w:left="112"/>
              <w:rPr>
                <w:sz w:val="24"/>
              </w:rPr>
            </w:pPr>
          </w:p>
        </w:tc>
        <w:tc>
          <w:tcPr>
            <w:tcW w:w="4571" w:type="dxa"/>
            <w:tcBorders>
              <w:top w:val="single" w:color="000000" w:sz="4" w:space="0"/>
              <w:left w:val="single" w:color="000000" w:sz="4" w:space="0"/>
            </w:tcBorders>
            <w:shd w:val="clear" w:color="auto" w:fill="FFFFFF"/>
            <w:vAlign w:val="top"/>
          </w:tcPr>
          <w:p>
            <w:pPr>
              <w:pStyle w:val="17"/>
              <w:spacing w:before="0" w:line="291" w:lineRule="exact"/>
              <w:ind w:left="110"/>
              <w:rPr>
                <w:rFonts w:hint="eastAsia" w:ascii="宋体" w:eastAsia="宋体"/>
                <w:sz w:val="24"/>
              </w:rPr>
            </w:pPr>
          </w:p>
        </w:tc>
      </w:tr>
    </w:tbl>
    <w:p>
      <w:pPr>
        <w:pStyle w:val="3"/>
        <w:spacing w:before="10"/>
        <w:ind w:left="0" w:leftChars="0" w:firstLine="0" w:firstLineChars="0"/>
        <w:rPr>
          <w:rFonts w:ascii="黑体"/>
          <w:sz w:val="15"/>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spacing w:before="9"/>
        <w:rPr>
          <w:rFonts w:ascii="宋体"/>
          <w:sz w:val="22"/>
        </w:rPr>
      </w:pPr>
    </w:p>
    <w:p>
      <w:pPr>
        <w:pStyle w:val="3"/>
        <w:tabs>
          <w:tab w:val="left" w:pos="1137"/>
        </w:tabs>
        <w:ind w:left="634"/>
        <w:rPr>
          <w:rFonts w:hint="eastAsia" w:ascii="黑体" w:eastAsia="黑体"/>
        </w:rPr>
      </w:pPr>
      <w:r>
        <w:rPr>
          <w:rFonts w:hint="eastAsia" w:ascii="黑体" w:eastAsia="黑体"/>
        </w:rPr>
        <w:t>D4</w:t>
      </w:r>
      <w:r>
        <w:rPr>
          <w:rFonts w:hint="eastAsia" w:ascii="黑体" w:eastAsia="黑体"/>
        </w:rPr>
        <w:tab/>
      </w:r>
      <w:r>
        <w:rPr>
          <w:rFonts w:hint="eastAsia" w:ascii="黑体" w:eastAsia="黑体"/>
          <w:spacing w:val="8"/>
        </w:rPr>
        <w:t>年度维护保养项目</w:t>
      </w:r>
      <w:r>
        <w:rPr>
          <w:rFonts w:hint="eastAsia" w:ascii="宋体" w:eastAsia="宋体"/>
          <w:spacing w:val="3"/>
        </w:rPr>
        <w:t>(</w:t>
      </w:r>
      <w:r>
        <w:rPr>
          <w:rFonts w:hint="eastAsia" w:ascii="黑体" w:eastAsia="黑体"/>
          <w:spacing w:val="8"/>
        </w:rPr>
        <w:t>内容</w:t>
      </w:r>
      <w:r>
        <w:rPr>
          <w:rFonts w:hint="eastAsia" w:ascii="宋体" w:eastAsia="宋体"/>
          <w:spacing w:val="3"/>
        </w:rPr>
        <w:t>)</w:t>
      </w:r>
      <w:r>
        <w:rPr>
          <w:rFonts w:hint="eastAsia" w:ascii="黑体" w:eastAsia="黑体"/>
          <w:spacing w:val="8"/>
        </w:rPr>
        <w:t>和要求</w:t>
      </w:r>
    </w:p>
    <w:p>
      <w:pPr>
        <w:pStyle w:val="3"/>
        <w:spacing w:before="182" w:line="283" w:lineRule="auto"/>
        <w:ind w:left="138" w:right="233" w:firstLine="495"/>
      </w:pPr>
      <w:r>
        <w:t>年度维护保养项目</w:t>
      </w:r>
      <w:r>
        <w:rPr>
          <w:rFonts w:hint="eastAsia" w:ascii="宋体" w:eastAsia="宋体"/>
        </w:rPr>
        <w:t>(</w:t>
      </w:r>
      <w:r>
        <w:t>内容</w:t>
      </w:r>
      <w:r>
        <w:rPr>
          <w:rFonts w:hint="eastAsia" w:ascii="宋体" w:eastAsia="宋体"/>
        </w:rPr>
        <w:t>)</w:t>
      </w:r>
      <w:r>
        <w:t xml:space="preserve">和要求除符合 </w:t>
      </w:r>
      <w:r>
        <w:rPr>
          <w:rFonts w:ascii="Times New Roman" w:eastAsia="Times New Roman"/>
        </w:rPr>
        <w:t xml:space="preserve">D3 </w:t>
      </w:r>
      <w:r>
        <w:t>半年维护保养的项目</w:t>
      </w:r>
      <w:r>
        <w:rPr>
          <w:rFonts w:hint="eastAsia" w:ascii="宋体" w:eastAsia="宋体"/>
        </w:rPr>
        <w:t>(</w:t>
      </w:r>
      <w:r>
        <w:t>内容</w:t>
      </w:r>
      <w:r>
        <w:rPr>
          <w:rFonts w:hint="eastAsia" w:ascii="宋体" w:eastAsia="宋体"/>
        </w:rPr>
        <w:t>)</w:t>
      </w:r>
      <w:r>
        <w:t xml:space="preserve">和要求外，还应当符合表 </w:t>
      </w:r>
      <w:r>
        <w:rPr>
          <w:rFonts w:ascii="Times New Roman" w:eastAsia="Times New Roman"/>
        </w:rPr>
        <w:t xml:space="preserve">D-4 </w:t>
      </w:r>
      <w:r>
        <w:t>的项目</w:t>
      </w:r>
      <w:r>
        <w:rPr>
          <w:rFonts w:hint="eastAsia" w:ascii="宋体" w:eastAsia="宋体"/>
        </w:rPr>
        <w:t>(</w:t>
      </w:r>
      <w:r>
        <w:t>内容</w:t>
      </w:r>
      <w:r>
        <w:rPr>
          <w:rFonts w:hint="eastAsia" w:ascii="宋体" w:eastAsia="宋体"/>
        </w:rPr>
        <w:t>)</w:t>
      </w:r>
      <w:r>
        <w:t>和要求。</w:t>
      </w:r>
    </w:p>
    <w:p>
      <w:pPr>
        <w:pStyle w:val="3"/>
        <w:tabs>
          <w:tab w:val="left" w:pos="3411"/>
        </w:tabs>
        <w:spacing w:before="122"/>
        <w:ind w:left="2461"/>
      </w:pPr>
      <w:r>
        <w:t>表</w:t>
      </w:r>
      <w:r>
        <w:rPr>
          <w:spacing w:val="10"/>
        </w:rPr>
        <w:t xml:space="preserve"> </w:t>
      </w:r>
      <w:r>
        <w:rPr>
          <w:rFonts w:ascii="Times New Roman" w:eastAsia="Times New Roman"/>
        </w:rPr>
        <w:t>D-4</w:t>
      </w:r>
      <w:r>
        <w:rPr>
          <w:rFonts w:ascii="Times New Roman" w:eastAsia="Times New Roman"/>
        </w:rPr>
        <w:tab/>
      </w:r>
      <w:r>
        <w:rPr>
          <w:spacing w:val="8"/>
        </w:rPr>
        <w:t>年度维护保养项</w:t>
      </w:r>
      <w:r>
        <w:rPr>
          <w:spacing w:val="6"/>
        </w:rPr>
        <w:t>目</w:t>
      </w:r>
      <w:r>
        <w:rPr>
          <w:rFonts w:hint="eastAsia" w:ascii="宋体" w:eastAsia="宋体"/>
          <w:spacing w:val="4"/>
        </w:rPr>
        <w:t>(</w:t>
      </w:r>
      <w:r>
        <w:rPr>
          <w:spacing w:val="8"/>
        </w:rPr>
        <w:t>内</w:t>
      </w:r>
      <w:r>
        <w:rPr>
          <w:spacing w:val="7"/>
        </w:rPr>
        <w:t>容</w:t>
      </w:r>
      <w:r>
        <w:rPr>
          <w:rFonts w:hint="eastAsia" w:ascii="宋体" w:eastAsia="宋体"/>
          <w:spacing w:val="4"/>
        </w:rPr>
        <w:t>)</w:t>
      </w:r>
      <w:r>
        <w:rPr>
          <w:spacing w:val="7"/>
        </w:rPr>
        <w:t>和要求</w:t>
      </w:r>
    </w:p>
    <w:p>
      <w:pPr>
        <w:pStyle w:val="3"/>
        <w:spacing w:before="5"/>
        <w:rPr>
          <w:sz w:val="6"/>
        </w:rPr>
      </w:pPr>
    </w:p>
    <w:tbl>
      <w:tblPr>
        <w:tblStyle w:val="12"/>
        <w:tblW w:w="9080"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2719"/>
        <w:gridCol w:w="56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70" w:hRule="atLeast"/>
        </w:trPr>
        <w:tc>
          <w:tcPr>
            <w:tcW w:w="715" w:type="dxa"/>
            <w:tcBorders>
              <w:bottom w:val="single" w:color="000000" w:sz="4" w:space="0"/>
              <w:right w:val="single" w:color="000000" w:sz="4" w:space="0"/>
            </w:tcBorders>
            <w:shd w:val="clear" w:color="auto" w:fill="FFFFFF"/>
            <w:vAlign w:val="top"/>
          </w:tcPr>
          <w:p>
            <w:pPr>
              <w:pStyle w:val="17"/>
              <w:spacing w:before="4"/>
              <w:ind w:left="96" w:right="84"/>
              <w:jc w:val="center"/>
              <w:rPr>
                <w:sz w:val="24"/>
              </w:rPr>
            </w:pPr>
            <w:r>
              <w:rPr>
                <w:sz w:val="24"/>
              </w:rPr>
              <w:t>序号</w:t>
            </w:r>
          </w:p>
        </w:tc>
        <w:tc>
          <w:tcPr>
            <w:tcW w:w="2719" w:type="dxa"/>
            <w:tcBorders>
              <w:left w:val="single" w:color="000000" w:sz="4" w:space="0"/>
              <w:bottom w:val="single" w:color="000000" w:sz="4" w:space="0"/>
              <w:right w:val="single" w:color="000000" w:sz="4" w:space="0"/>
            </w:tcBorders>
            <w:shd w:val="clear" w:color="auto" w:fill="FFFFFF"/>
            <w:vAlign w:val="top"/>
          </w:tcPr>
          <w:p>
            <w:pPr>
              <w:pStyle w:val="17"/>
              <w:spacing w:before="4"/>
              <w:ind w:left="283"/>
              <w:rPr>
                <w:rFonts w:hint="eastAsia" w:ascii="宋体" w:eastAsia="宋体"/>
                <w:sz w:val="24"/>
              </w:rPr>
            </w:pPr>
            <w:r>
              <w:rPr>
                <w:sz w:val="24"/>
              </w:rPr>
              <w:t>维护保养项目</w:t>
            </w:r>
            <w:r>
              <w:rPr>
                <w:rFonts w:hint="eastAsia" w:ascii="宋体" w:eastAsia="宋体"/>
                <w:sz w:val="24"/>
              </w:rPr>
              <w:t>(</w:t>
            </w:r>
            <w:r>
              <w:rPr>
                <w:sz w:val="24"/>
              </w:rPr>
              <w:t>内容</w:t>
            </w:r>
            <w:r>
              <w:rPr>
                <w:rFonts w:hint="eastAsia" w:ascii="宋体" w:eastAsia="宋体"/>
                <w:sz w:val="24"/>
              </w:rPr>
              <w:t>)</w:t>
            </w:r>
          </w:p>
        </w:tc>
        <w:tc>
          <w:tcPr>
            <w:tcW w:w="5646" w:type="dxa"/>
            <w:tcBorders>
              <w:left w:val="single" w:color="000000" w:sz="4" w:space="0"/>
              <w:bottom w:val="single" w:color="000000" w:sz="4" w:space="0"/>
            </w:tcBorders>
            <w:shd w:val="clear" w:color="auto" w:fill="FFFFFF"/>
            <w:vAlign w:val="top"/>
          </w:tcPr>
          <w:p>
            <w:pPr>
              <w:pStyle w:val="17"/>
              <w:spacing w:before="4"/>
              <w:ind w:left="1867"/>
              <w:rPr>
                <w:sz w:val="24"/>
              </w:rPr>
            </w:pPr>
            <w:r>
              <w:rPr>
                <w:sz w:val="24"/>
              </w:rPr>
              <w:t>维护保养基本要求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12"/>
              <w:jc w:val="center"/>
              <w:rPr>
                <w:rFonts w:ascii="Times New Roman"/>
                <w:sz w:val="24"/>
              </w:rPr>
            </w:pPr>
            <w:r>
              <w:rPr>
                <w:rFonts w:ascii="Times New Roman"/>
                <w:sz w:val="24"/>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主接触器</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工作可靠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1"/>
              <w:ind w:left="12"/>
              <w:jc w:val="center"/>
              <w:rPr>
                <w:rFonts w:ascii="Times New Roman"/>
                <w:sz w:val="24"/>
              </w:rPr>
            </w:pPr>
            <w:r>
              <w:rPr>
                <w:rFonts w:ascii="Times New Roman"/>
                <w:sz w:val="24"/>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5"/>
              <w:rPr>
                <w:sz w:val="24"/>
              </w:rPr>
            </w:pPr>
            <w:r>
              <w:rPr>
                <w:sz w:val="24"/>
              </w:rPr>
              <w:t>主机速度检测功能</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5"/>
              <w:ind w:left="113"/>
              <w:rPr>
                <w:sz w:val="24"/>
              </w:rPr>
            </w:pPr>
            <w:r>
              <w:rPr>
                <w:spacing w:val="-11"/>
                <w:sz w:val="24"/>
              </w:rPr>
              <w:t>功能可靠，清洁感应面、感应间隙符合制造单位要求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12"/>
              <w:jc w:val="center"/>
              <w:rPr>
                <w:rFonts w:ascii="Times New Roman"/>
                <w:sz w:val="24"/>
              </w:rPr>
            </w:pPr>
            <w:r>
              <w:rPr>
                <w:rFonts w:ascii="Times New Roman"/>
                <w:sz w:val="24"/>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电缆</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无破损，固定牢固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65"/>
              <w:ind w:left="12"/>
              <w:jc w:val="center"/>
              <w:rPr>
                <w:rFonts w:ascii="Times New Roman"/>
                <w:sz w:val="24"/>
              </w:rPr>
            </w:pPr>
            <w:r>
              <w:rPr>
                <w:rFonts w:ascii="Times New Roman"/>
                <w:sz w:val="24"/>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rPr>
                <w:sz w:val="24"/>
              </w:rPr>
            </w:pPr>
            <w:r>
              <w:rPr>
                <w:sz w:val="24"/>
              </w:rPr>
              <w:t>扶手带托轮、滑轮群、</w:t>
            </w:r>
          </w:p>
          <w:p>
            <w:pPr>
              <w:pStyle w:val="17"/>
              <w:spacing w:before="0" w:line="292" w:lineRule="exact"/>
              <w:rPr>
                <w:sz w:val="24"/>
              </w:rPr>
            </w:pPr>
            <w:r>
              <w:rPr>
                <w:sz w:val="24"/>
              </w:rPr>
              <w:t>防静电轮</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119"/>
              <w:ind w:left="113"/>
              <w:rPr>
                <w:sz w:val="24"/>
              </w:rPr>
            </w:pPr>
            <w:r>
              <w:rPr>
                <w:sz w:val="24"/>
              </w:rPr>
              <w:t>清洁，无损伤，托轮转动平滑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1"/>
              <w:ind w:left="12"/>
              <w:jc w:val="center"/>
              <w:rPr>
                <w:rFonts w:ascii="Times New Roman"/>
                <w:sz w:val="24"/>
              </w:rPr>
            </w:pPr>
            <w:r>
              <w:rPr>
                <w:rFonts w:ascii="Times New Roman"/>
                <w:sz w:val="24"/>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5"/>
              <w:rPr>
                <w:sz w:val="24"/>
              </w:rPr>
            </w:pPr>
            <w:r>
              <w:rPr>
                <w:sz w:val="24"/>
              </w:rPr>
              <w:t>扶手带内侧凸缘处</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5"/>
              <w:ind w:left="113"/>
              <w:rPr>
                <w:sz w:val="24"/>
              </w:rPr>
            </w:pPr>
            <w:r>
              <w:rPr>
                <w:sz w:val="24"/>
              </w:rPr>
              <w:t>无损伤，清洁扶手导轨滑动面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12"/>
              <w:jc w:val="center"/>
              <w:rPr>
                <w:rFonts w:ascii="Times New Roman"/>
                <w:sz w:val="24"/>
              </w:rPr>
            </w:pPr>
            <w:r>
              <w:rPr>
                <w:rFonts w:ascii="Times New Roman"/>
                <w:sz w:val="24"/>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扶手带断带保护开关</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功能正常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12"/>
              <w:jc w:val="center"/>
              <w:rPr>
                <w:rFonts w:ascii="Times New Roman"/>
                <w:sz w:val="24"/>
              </w:rPr>
            </w:pPr>
            <w:r>
              <w:rPr>
                <w:rFonts w:ascii="Times New Roman"/>
                <w:sz w:val="24"/>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扶手带导向块和导向轮</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清洁，工作正常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165"/>
              <w:ind w:left="12"/>
              <w:jc w:val="center"/>
              <w:rPr>
                <w:rFonts w:ascii="Times New Roman"/>
                <w:sz w:val="24"/>
              </w:rPr>
            </w:pPr>
            <w:r>
              <w:rPr>
                <w:rFonts w:ascii="Times New Roman"/>
                <w:sz w:val="24"/>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0" w:line="288" w:lineRule="exact"/>
              <w:rPr>
                <w:sz w:val="24"/>
              </w:rPr>
            </w:pPr>
            <w:r>
              <w:rPr>
                <w:sz w:val="24"/>
              </w:rPr>
              <w:t>进入梳齿板处的梯级与</w:t>
            </w:r>
          </w:p>
          <w:p>
            <w:pPr>
              <w:pStyle w:val="17"/>
              <w:spacing w:before="0" w:line="292" w:lineRule="exact"/>
              <w:rPr>
                <w:sz w:val="24"/>
              </w:rPr>
            </w:pPr>
            <w:r>
              <w:rPr>
                <w:sz w:val="24"/>
              </w:rPr>
              <w:t>导轮的轴向窜动量</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119"/>
              <w:ind w:left="113"/>
              <w:rPr>
                <w:sz w:val="24"/>
              </w:rPr>
            </w:pPr>
            <w:r>
              <w:rPr>
                <w:sz w:val="24"/>
              </w:rPr>
              <w:t>符合制造单位要求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12"/>
              <w:jc w:val="center"/>
              <w:rPr>
                <w:rFonts w:ascii="Times New Roman"/>
                <w:sz w:val="24"/>
              </w:rPr>
            </w:pPr>
            <w:r>
              <w:rPr>
                <w:rFonts w:ascii="Times New Roman"/>
                <w:sz w:val="24"/>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内外盖板连接</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紧密牢固，连接处的凸台、缝隙符合制造单位要求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95" w:right="84"/>
              <w:jc w:val="center"/>
              <w:rPr>
                <w:rFonts w:ascii="Times New Roman"/>
                <w:sz w:val="24"/>
              </w:rPr>
            </w:pPr>
            <w:r>
              <w:rPr>
                <w:rFonts w:ascii="Times New Roman"/>
                <w:sz w:val="24"/>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围裙板安全开关</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测试有效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95" w:right="84"/>
              <w:jc w:val="center"/>
              <w:rPr>
                <w:rFonts w:ascii="Times New Roman"/>
                <w:sz w:val="24"/>
              </w:rPr>
            </w:pPr>
            <w:r>
              <w:rPr>
                <w:rFonts w:ascii="Times New Roman"/>
                <w:sz w:val="24"/>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围裙板对接处</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紧密平滑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715" w:type="dxa"/>
            <w:tcBorders>
              <w:top w:val="single" w:color="000000" w:sz="4" w:space="0"/>
              <w:bottom w:val="single" w:color="000000" w:sz="4" w:space="0"/>
              <w:right w:val="single" w:color="000000" w:sz="4" w:space="0"/>
            </w:tcBorders>
            <w:shd w:val="clear" w:color="auto" w:fill="FFFFFF"/>
            <w:vAlign w:val="top"/>
          </w:tcPr>
          <w:p>
            <w:pPr>
              <w:pStyle w:val="17"/>
              <w:spacing w:before="50"/>
              <w:ind w:left="95" w:right="84"/>
              <w:jc w:val="center"/>
              <w:rPr>
                <w:rFonts w:ascii="Times New Roman"/>
                <w:sz w:val="24"/>
              </w:rPr>
            </w:pPr>
            <w:r>
              <w:rPr>
                <w:rFonts w:ascii="Times New Roman"/>
                <w:sz w:val="24"/>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before="3"/>
              <w:rPr>
                <w:sz w:val="24"/>
              </w:rPr>
            </w:pPr>
            <w:r>
              <w:rPr>
                <w:sz w:val="24"/>
              </w:rPr>
              <w:t>电气安全装置</w:t>
            </w:r>
          </w:p>
        </w:tc>
        <w:tc>
          <w:tcPr>
            <w:tcW w:w="5646" w:type="dxa"/>
            <w:tcBorders>
              <w:top w:val="single" w:color="000000" w:sz="4" w:space="0"/>
              <w:left w:val="single" w:color="000000" w:sz="4" w:space="0"/>
              <w:bottom w:val="single" w:color="000000" w:sz="4" w:space="0"/>
            </w:tcBorders>
            <w:shd w:val="clear" w:color="auto" w:fill="FFFFFF"/>
            <w:vAlign w:val="top"/>
          </w:tcPr>
          <w:p>
            <w:pPr>
              <w:pStyle w:val="17"/>
              <w:spacing w:before="3"/>
              <w:ind w:left="113"/>
              <w:rPr>
                <w:sz w:val="24"/>
              </w:rPr>
            </w:pPr>
            <w:r>
              <w:rPr>
                <w:sz w:val="24"/>
              </w:rPr>
              <w:t>动作可靠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Ex>
        <w:trPr>
          <w:trHeight w:val="367" w:hRule="atLeast"/>
        </w:trPr>
        <w:tc>
          <w:tcPr>
            <w:tcW w:w="715" w:type="dxa"/>
            <w:tcBorders>
              <w:top w:val="single" w:color="000000" w:sz="4" w:space="0"/>
              <w:right w:val="single" w:color="000000" w:sz="4" w:space="0"/>
            </w:tcBorders>
            <w:shd w:val="clear" w:color="auto" w:fill="FFFFFF"/>
            <w:vAlign w:val="top"/>
          </w:tcPr>
          <w:p>
            <w:pPr>
              <w:pStyle w:val="17"/>
              <w:spacing w:before="50"/>
              <w:ind w:left="95" w:right="84"/>
              <w:jc w:val="center"/>
              <w:rPr>
                <w:rFonts w:ascii="Times New Roman"/>
                <w:sz w:val="24"/>
              </w:rPr>
            </w:pPr>
            <w:r>
              <w:rPr>
                <w:rFonts w:ascii="Times New Roman"/>
                <w:sz w:val="24"/>
              </w:rPr>
              <w:t>13</w:t>
            </w:r>
          </w:p>
        </w:tc>
        <w:tc>
          <w:tcPr>
            <w:tcW w:w="2719" w:type="dxa"/>
            <w:tcBorders>
              <w:top w:val="single" w:color="000000" w:sz="4" w:space="0"/>
              <w:left w:val="single" w:color="000000" w:sz="4" w:space="0"/>
              <w:right w:val="single" w:color="000000" w:sz="4" w:space="0"/>
            </w:tcBorders>
            <w:shd w:val="clear" w:color="auto" w:fill="FFFFFF"/>
            <w:vAlign w:val="top"/>
          </w:tcPr>
          <w:p>
            <w:pPr>
              <w:pStyle w:val="17"/>
              <w:spacing w:before="3"/>
              <w:rPr>
                <w:sz w:val="24"/>
              </w:rPr>
            </w:pPr>
            <w:r>
              <w:rPr>
                <w:sz w:val="24"/>
              </w:rPr>
              <w:t>设备运行状况</w:t>
            </w:r>
          </w:p>
        </w:tc>
        <w:tc>
          <w:tcPr>
            <w:tcW w:w="5646" w:type="dxa"/>
            <w:tcBorders>
              <w:top w:val="single" w:color="000000" w:sz="4" w:space="0"/>
              <w:left w:val="single" w:color="000000" w:sz="4" w:space="0"/>
            </w:tcBorders>
            <w:shd w:val="clear" w:color="auto" w:fill="FFFFFF"/>
            <w:vAlign w:val="top"/>
          </w:tcPr>
          <w:p>
            <w:pPr>
              <w:pStyle w:val="17"/>
              <w:spacing w:before="3"/>
              <w:ind w:left="113"/>
              <w:rPr>
                <w:sz w:val="24"/>
              </w:rPr>
            </w:pPr>
            <w:r>
              <w:rPr>
                <w:sz w:val="24"/>
              </w:rPr>
              <w:t>正常，梯级运行平稳，无异常抖动，无异常声响</w:t>
            </w:r>
          </w:p>
        </w:tc>
      </w:tr>
    </w:tbl>
    <w:p>
      <w:pPr>
        <w:widowControl/>
        <w:jc w:val="left"/>
        <w:rPr>
          <w:rFonts w:ascii="宋体" w:hAnsi="宋体" w:eastAsia="宋体" w:cs="宋体"/>
          <w:kern w:val="0"/>
          <w:sz w:val="24"/>
          <w:szCs w:val="24"/>
        </w:rPr>
      </w:pPr>
    </w:p>
    <w:p/>
    <w:sectPr>
      <w:pgSz w:w="11910" w:h="16840"/>
      <w:pgMar w:top="1140" w:right="1180" w:bottom="280" w:left="1280" w:header="720" w:footer="720"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rialMT">
    <w:altName w:val="Times New Roman"/>
    <w:panose1 w:val="00000000000000000000"/>
    <w:charset w:val="00"/>
    <w:family w:val="auto"/>
    <w:pitch w:val="default"/>
    <w:sig w:usb0="00000000" w:usb1="00000000" w:usb2="00000000" w:usb3="00000000" w:csb0="00040001" w:csb1="00000000"/>
  </w:font>
  <w:font w:name="TimesNewRoman">
    <w:altName w:val="Times New Roman"/>
    <w:panose1 w:val="00000000000000000000"/>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5" o:spid="_x0000_s1025" type="#_x0000_t202" style="position:absolute;left:0;margin-left:289.75pt;margin-top:781.95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3056039">
    <w:nsid w:val="658292A7"/>
    <w:multiLevelType w:val="singleLevel"/>
    <w:tmpl w:val="658292A7"/>
    <w:lvl w:ilvl="0" w:tentative="1">
      <w:start w:val="1"/>
      <w:numFmt w:val="decimal"/>
      <w:suff w:val="nothing"/>
      <w:lvlText w:val="第%1章"/>
      <w:lvlJc w:val="left"/>
    </w:lvl>
  </w:abstractNum>
  <w:num w:numId="1">
    <w:abstractNumId w:val="17030560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0A04"/>
    <w:rsid w:val="001A7AC9"/>
    <w:rsid w:val="003449DE"/>
    <w:rsid w:val="00530D5B"/>
    <w:rsid w:val="00646378"/>
    <w:rsid w:val="006F3987"/>
    <w:rsid w:val="00710A04"/>
    <w:rsid w:val="00725798"/>
    <w:rsid w:val="007935B4"/>
    <w:rsid w:val="00825E1D"/>
    <w:rsid w:val="009A1FFB"/>
    <w:rsid w:val="00A32F62"/>
    <w:rsid w:val="00A5203A"/>
    <w:rsid w:val="00AD5491"/>
    <w:rsid w:val="00B01B6C"/>
    <w:rsid w:val="00BE5989"/>
    <w:rsid w:val="00CD2641"/>
    <w:rsid w:val="00D209B1"/>
    <w:rsid w:val="00D57C3E"/>
    <w:rsid w:val="00E30642"/>
    <w:rsid w:val="00E7163C"/>
    <w:rsid w:val="00E966EE"/>
    <w:rsid w:val="2C6519BD"/>
    <w:rsid w:val="7B3E2D3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3">
    <w:name w:val="Body Text"/>
    <w:basedOn w:val="1"/>
    <w:link w:val="22"/>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4"/>
    <w:unhideWhenUsed/>
    <w:uiPriority w:val="99"/>
    <w:rPr>
      <w:sz w:val="18"/>
      <w:szCs w:val="18"/>
    </w:rPr>
  </w:style>
  <w:style w:type="paragraph" w:styleId="6">
    <w:name w:val="footer"/>
    <w:basedOn w:val="1"/>
    <w:link w:val="26"/>
    <w:unhideWhenUsed/>
    <w:uiPriority w:val="99"/>
    <w:pPr>
      <w:tabs>
        <w:tab w:val="center" w:pos="4153"/>
        <w:tab w:val="right" w:pos="8306"/>
      </w:tabs>
      <w:snapToGrid w:val="0"/>
      <w:jc w:val="left"/>
    </w:pPr>
    <w:rPr>
      <w:sz w:val="18"/>
      <w:szCs w:val="18"/>
    </w:rPr>
  </w:style>
  <w:style w:type="paragraph" w:styleId="7">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character" w:styleId="11">
    <w:name w:val="Hyperlink"/>
    <w:basedOn w:val="10"/>
    <w:unhideWhenUsed/>
    <w:uiPriority w:val="99"/>
    <w:rPr>
      <w:color w:val="0000FF"/>
      <w:u w:val="single"/>
    </w:rPr>
  </w:style>
  <w:style w:type="table" w:styleId="13">
    <w:name w:val="Table Grid"/>
    <w:basedOn w:val="12"/>
    <w:uiPriority w:val="5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5">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6">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7">
    <w:name w:val="Table Paragraph"/>
    <w:basedOn w:val="1"/>
    <w:qFormat/>
    <w:uiPriority w:val="1"/>
    <w:pPr>
      <w:jc w:val="left"/>
    </w:pPr>
    <w:rPr>
      <w:kern w:val="0"/>
      <w:sz w:val="22"/>
      <w:lang w:eastAsia="en-US"/>
    </w:rPr>
  </w:style>
  <w:style w:type="paragraph" w:customStyle="1" w:styleId="18">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0">
    <w:name w:val="标题 31"/>
    <w:basedOn w:val="1"/>
    <w:qFormat/>
    <w:uiPriority w:val="1"/>
    <w:pPr>
      <w:outlineLvl w:val="3"/>
    </w:pPr>
    <w:rPr>
      <w:rFonts w:ascii="宋体" w:hAnsi="宋体"/>
      <w:b/>
      <w:bCs/>
      <w:sz w:val="28"/>
      <w:szCs w:val="28"/>
    </w:rPr>
  </w:style>
  <w:style w:type="character" w:customStyle="1" w:styleId="21">
    <w:name w:val="标题 1 Char"/>
    <w:basedOn w:val="10"/>
    <w:link w:val="2"/>
    <w:uiPriority w:val="9"/>
    <w:rPr>
      <w:b/>
      <w:bCs/>
      <w:kern w:val="44"/>
      <w:sz w:val="44"/>
      <w:szCs w:val="44"/>
    </w:rPr>
  </w:style>
  <w:style w:type="character" w:customStyle="1" w:styleId="22">
    <w:name w:val="正文文本 Char"/>
    <w:basedOn w:val="10"/>
    <w:link w:val="3"/>
    <w:uiPriority w:val="1"/>
    <w:rPr>
      <w:rFonts w:ascii="宋体" w:hAnsi="宋体" w:eastAsia="宋体"/>
      <w:kern w:val="0"/>
      <w:sz w:val="24"/>
      <w:szCs w:val="24"/>
      <w:lang w:eastAsia="en-US"/>
    </w:rPr>
  </w:style>
  <w:style w:type="character" w:customStyle="1" w:styleId="23">
    <w:name w:val="正文文本 Char1"/>
    <w:basedOn w:val="10"/>
    <w:link w:val="3"/>
    <w:semiHidden/>
    <w:uiPriority w:val="99"/>
    <w:rPr/>
  </w:style>
  <w:style w:type="character" w:customStyle="1" w:styleId="24">
    <w:name w:val="批注框文本 Char"/>
    <w:basedOn w:val="10"/>
    <w:link w:val="5"/>
    <w:semiHidden/>
    <w:uiPriority w:val="99"/>
    <w:rPr>
      <w:sz w:val="18"/>
      <w:szCs w:val="18"/>
    </w:rPr>
  </w:style>
  <w:style w:type="character" w:customStyle="1" w:styleId="25">
    <w:name w:val="页眉 Char"/>
    <w:basedOn w:val="10"/>
    <w:link w:val="7"/>
    <w:semiHidden/>
    <w:uiPriority w:val="99"/>
    <w:rPr>
      <w:sz w:val="18"/>
      <w:szCs w:val="18"/>
    </w:rPr>
  </w:style>
  <w:style w:type="character" w:customStyle="1" w:styleId="26">
    <w:name w:val="页脚 Char"/>
    <w:basedOn w:val="10"/>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4131</Words>
  <Characters>23550</Characters>
  <Lines>196</Lines>
  <Paragraphs>55</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2022-07-24T06:09:00Z</dcterms:created>
  <dc:creator>Microsoft</dc:creator>
  <cp:lastModifiedBy>Administrator</cp:lastModifiedBy>
  <dcterms:modified xsi:type="dcterms:W3CDTF">2023-12-21T08:13:54Z</dcterms:modified>
  <dc:title>织金县人民医院竞争性谈判文件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