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7"/>
        <w:widowControl/>
        <w:spacing w:line="360" w:lineRule="auto"/>
        <w:jc w:val="center"/>
        <w:rPr>
          <w:rFonts w:ascii="黑体" w:hAnsi="宋体" w:eastAsia="黑体"/>
          <w:b/>
          <w:sz w:val="52"/>
          <w:szCs w:val="52"/>
        </w:rPr>
      </w:pPr>
      <w:r>
        <w:rPr>
          <w:rFonts w:hint="eastAsia" w:ascii="黑体" w:hAnsi="黑体" w:eastAsia="黑体"/>
          <w:b/>
          <w:sz w:val="52"/>
          <w:szCs w:val="52"/>
        </w:rPr>
        <w:t>织金县人民医院202</w:t>
      </w:r>
      <w:r>
        <w:rPr>
          <w:rFonts w:hint="eastAsia" w:ascii="黑体" w:hAnsi="黑体" w:eastAsia="黑体"/>
          <w:b/>
          <w:sz w:val="52"/>
          <w:szCs w:val="52"/>
          <w:lang w:val="en-US" w:eastAsia="zh-CN"/>
        </w:rPr>
        <w:t>4</w:t>
      </w:r>
      <w:r>
        <w:rPr>
          <w:rFonts w:hint="eastAsia" w:ascii="黑体" w:hAnsi="黑体" w:eastAsia="黑体"/>
          <w:b/>
          <w:sz w:val="52"/>
          <w:szCs w:val="52"/>
        </w:rPr>
        <w:t>年污水处理托管运营</w:t>
      </w:r>
    </w:p>
    <w:p>
      <w:pPr>
        <w:pStyle w:val="7"/>
        <w:widowControl/>
        <w:spacing w:line="360" w:lineRule="auto"/>
        <w:jc w:val="center"/>
        <w:rPr>
          <w:rFonts w:hint="eastAsia" w:ascii="黑体" w:hAnsi="宋体" w:eastAsia="黑体"/>
          <w:b/>
          <w:sz w:val="52"/>
          <w:szCs w:val="52"/>
        </w:rPr>
      </w:pPr>
      <w:r>
        <w:rPr>
          <w:rFonts w:hint="eastAsia" w:ascii="黑体" w:hAnsi="宋体" w:eastAsia="黑体"/>
          <w:b/>
          <w:sz w:val="52"/>
          <w:szCs w:val="52"/>
        </w:rPr>
        <w:t xml:space="preserve"> </w:t>
      </w:r>
    </w:p>
    <w:p>
      <w:pPr>
        <w:pStyle w:val="7"/>
        <w:widowControl/>
        <w:spacing w:line="360" w:lineRule="auto"/>
        <w:jc w:val="center"/>
        <w:rPr>
          <w:rFonts w:hint="eastAsia" w:ascii="黑体" w:hAnsi="宋体" w:eastAsia="黑体"/>
          <w:b/>
          <w:sz w:val="52"/>
          <w:szCs w:val="52"/>
        </w:rPr>
      </w:pPr>
      <w:r>
        <w:rPr>
          <w:rFonts w:hint="eastAsia" w:ascii="黑体" w:hAnsi="宋体" w:eastAsia="黑体"/>
          <w:b/>
          <w:sz w:val="52"/>
          <w:szCs w:val="52"/>
        </w:rPr>
        <w:t xml:space="preserve"> </w:t>
      </w:r>
    </w:p>
    <w:p>
      <w:pPr>
        <w:pStyle w:val="7"/>
        <w:widowControl/>
        <w:spacing w:line="360" w:lineRule="auto"/>
        <w:jc w:val="center"/>
        <w:rPr>
          <w:rFonts w:hint="eastAsia" w:ascii="黑体" w:hAnsi="宋体" w:eastAsia="黑体"/>
          <w:b/>
          <w:sz w:val="52"/>
          <w:szCs w:val="52"/>
        </w:rPr>
      </w:pPr>
      <w:r>
        <w:rPr>
          <w:rFonts w:hint="eastAsia" w:ascii="黑体" w:hAnsi="宋体" w:eastAsia="黑体"/>
          <w:b/>
          <w:sz w:val="52"/>
          <w:szCs w:val="52"/>
        </w:rPr>
        <w:t xml:space="preserve"> </w:t>
      </w:r>
    </w:p>
    <w:p>
      <w:pPr>
        <w:pStyle w:val="7"/>
        <w:widowControl/>
        <w:spacing w:line="360" w:lineRule="auto"/>
        <w:jc w:val="center"/>
        <w:rPr>
          <w:rFonts w:hint="eastAsia" w:ascii="黑体" w:hAnsi="宋体" w:eastAsia="黑体"/>
          <w:b/>
          <w:sz w:val="52"/>
          <w:szCs w:val="52"/>
        </w:rPr>
      </w:pPr>
      <w:r>
        <w:rPr>
          <w:rFonts w:hint="eastAsia" w:ascii="黑体" w:hAnsi="黑体" w:eastAsia="黑体"/>
          <w:b/>
          <w:sz w:val="52"/>
          <w:szCs w:val="52"/>
        </w:rPr>
        <w:t>竞争性谈判文件</w:t>
      </w:r>
    </w:p>
    <w:p>
      <w:pPr>
        <w:pStyle w:val="7"/>
        <w:widowControl/>
        <w:spacing w:line="360" w:lineRule="auto"/>
        <w:ind w:firstLine="1265" w:firstLineChars="450"/>
        <w:rPr>
          <w:rFonts w:hint="eastAsia" w:ascii="黑体" w:hAnsi="宋体" w:eastAsia="黑体"/>
          <w:b/>
          <w:sz w:val="28"/>
          <w:szCs w:val="28"/>
        </w:rPr>
      </w:pPr>
      <w:r>
        <w:rPr>
          <w:rFonts w:hint="eastAsia" w:ascii="黑体" w:hAnsi="宋体" w:eastAsia="黑体"/>
          <w:b/>
          <w:sz w:val="28"/>
          <w:szCs w:val="28"/>
        </w:rPr>
        <w:t xml:space="preserve"> </w:t>
      </w:r>
    </w:p>
    <w:p>
      <w:pPr>
        <w:pStyle w:val="7"/>
        <w:widowControl/>
        <w:spacing w:line="360" w:lineRule="auto"/>
        <w:ind w:firstLine="1265" w:firstLineChars="450"/>
        <w:rPr>
          <w:rFonts w:hint="eastAsia" w:ascii="黑体" w:hAnsi="宋体" w:eastAsia="黑体"/>
          <w:b/>
          <w:sz w:val="28"/>
          <w:szCs w:val="28"/>
        </w:rPr>
      </w:pPr>
      <w:r>
        <w:rPr>
          <w:rFonts w:hint="eastAsia" w:ascii="黑体" w:hAnsi="宋体" w:eastAsia="黑体"/>
          <w:b/>
          <w:sz w:val="28"/>
          <w:szCs w:val="28"/>
        </w:rPr>
        <w:t xml:space="preserve"> </w:t>
      </w:r>
    </w:p>
    <w:p>
      <w:pPr>
        <w:pStyle w:val="7"/>
        <w:widowControl/>
        <w:spacing w:line="360" w:lineRule="auto"/>
        <w:ind w:firstLine="1265" w:firstLineChars="450"/>
        <w:rPr>
          <w:rFonts w:hint="eastAsia" w:ascii="黑体" w:hAnsi="宋体" w:eastAsia="黑体"/>
          <w:b/>
          <w:sz w:val="28"/>
          <w:szCs w:val="28"/>
        </w:rPr>
      </w:pPr>
      <w:r>
        <w:rPr>
          <w:rFonts w:hint="eastAsia" w:ascii="黑体" w:hAnsi="宋体" w:eastAsia="黑体"/>
          <w:b/>
          <w:sz w:val="28"/>
          <w:szCs w:val="28"/>
        </w:rPr>
        <w:t xml:space="preserve"> </w:t>
      </w:r>
    </w:p>
    <w:p>
      <w:pPr>
        <w:pStyle w:val="7"/>
        <w:widowControl/>
        <w:spacing w:line="560" w:lineRule="exact"/>
        <w:ind w:firstLine="281" w:firstLineChars="100"/>
        <w:rPr>
          <w:rFonts w:hint="eastAsia" w:ascii="黑体" w:hAnsi="宋体" w:eastAsia="黑体"/>
          <w:b/>
          <w:sz w:val="28"/>
          <w:szCs w:val="28"/>
        </w:rPr>
      </w:pPr>
      <w:r>
        <w:rPr>
          <w:rFonts w:hint="eastAsia" w:ascii="黑体" w:hAnsi="黑体" w:eastAsia="黑体"/>
          <w:b/>
          <w:sz w:val="28"/>
          <w:szCs w:val="28"/>
        </w:rPr>
        <w:t>项目名称：织金县人民医院202</w:t>
      </w:r>
      <w:r>
        <w:rPr>
          <w:rFonts w:hint="eastAsia" w:ascii="黑体" w:hAnsi="黑体" w:eastAsia="黑体"/>
          <w:b/>
          <w:sz w:val="28"/>
          <w:szCs w:val="28"/>
          <w:lang w:val="en-US" w:eastAsia="zh-CN"/>
        </w:rPr>
        <w:t>4</w:t>
      </w:r>
      <w:r>
        <w:rPr>
          <w:rFonts w:hint="eastAsia" w:ascii="黑体" w:hAnsi="黑体" w:eastAsia="黑体"/>
          <w:b/>
          <w:sz w:val="28"/>
          <w:szCs w:val="28"/>
        </w:rPr>
        <w:t>年污水处理托管运营</w:t>
      </w:r>
    </w:p>
    <w:p>
      <w:pPr>
        <w:pStyle w:val="7"/>
        <w:widowControl/>
        <w:spacing w:line="560" w:lineRule="exact"/>
        <w:ind w:firstLine="281" w:firstLineChars="100"/>
        <w:rPr>
          <w:rFonts w:hint="eastAsia" w:ascii="黑体" w:hAnsi="宋体" w:eastAsia="黑体"/>
          <w:b/>
          <w:sz w:val="28"/>
          <w:szCs w:val="28"/>
        </w:rPr>
      </w:pPr>
      <w:r>
        <w:rPr>
          <w:rFonts w:hint="eastAsia" w:ascii="黑体" w:hAnsi="黑体" w:eastAsia="黑体"/>
          <w:b/>
          <w:sz w:val="28"/>
          <w:szCs w:val="28"/>
        </w:rPr>
        <w:t>项目编号：zycg-202</w:t>
      </w:r>
      <w:r>
        <w:rPr>
          <w:rFonts w:hint="eastAsia" w:ascii="黑体" w:hAnsi="黑体" w:eastAsia="黑体"/>
          <w:b/>
          <w:sz w:val="28"/>
          <w:szCs w:val="28"/>
          <w:lang w:val="en-US" w:eastAsia="zh-CN"/>
        </w:rPr>
        <w:t>3</w:t>
      </w:r>
      <w:r>
        <w:rPr>
          <w:rFonts w:hint="eastAsia" w:ascii="黑体" w:hAnsi="黑体" w:eastAsia="黑体"/>
          <w:b/>
          <w:sz w:val="28"/>
          <w:szCs w:val="28"/>
        </w:rPr>
        <w:t>-12</w:t>
      </w:r>
      <w:r>
        <w:rPr>
          <w:rFonts w:hint="eastAsia" w:ascii="黑体" w:hAnsi="黑体" w:eastAsia="黑体"/>
          <w:b/>
          <w:sz w:val="28"/>
          <w:szCs w:val="28"/>
          <w:lang w:val="en-US" w:eastAsia="zh-CN"/>
        </w:rPr>
        <w:t>10</w:t>
      </w:r>
    </w:p>
    <w:p>
      <w:pPr>
        <w:pStyle w:val="7"/>
        <w:widowControl/>
        <w:spacing w:line="560" w:lineRule="exact"/>
        <w:ind w:firstLine="281" w:firstLineChars="100"/>
        <w:rPr>
          <w:rFonts w:hint="eastAsia" w:ascii="黑体" w:hAnsi="宋体" w:eastAsia="黑体"/>
          <w:b/>
          <w:sz w:val="28"/>
          <w:szCs w:val="28"/>
        </w:rPr>
      </w:pPr>
      <w:r>
        <w:rPr>
          <w:rFonts w:hint="eastAsia" w:ascii="黑体" w:hAnsi="黑体" w:eastAsia="黑体"/>
          <w:b/>
          <w:sz w:val="28"/>
          <w:szCs w:val="28"/>
        </w:rPr>
        <w:t>招标方式：竞争性谈判</w:t>
      </w:r>
    </w:p>
    <w:p>
      <w:pPr>
        <w:pStyle w:val="7"/>
        <w:widowControl/>
        <w:spacing w:line="560" w:lineRule="exact"/>
        <w:ind w:firstLine="281" w:firstLineChars="100"/>
        <w:rPr>
          <w:rFonts w:hint="eastAsia" w:ascii="黑体" w:hAnsi="宋体" w:eastAsia="黑体"/>
          <w:b/>
          <w:sz w:val="28"/>
          <w:szCs w:val="28"/>
        </w:rPr>
      </w:pPr>
      <w:r>
        <w:rPr>
          <w:rFonts w:hint="eastAsia" w:ascii="黑体" w:hAnsi="黑体" w:eastAsia="黑体"/>
          <w:b/>
          <w:sz w:val="28"/>
          <w:szCs w:val="28"/>
        </w:rPr>
        <w:t>项目类别：服务类</w:t>
      </w:r>
    </w:p>
    <w:p>
      <w:pPr>
        <w:pStyle w:val="12"/>
        <w:rPr>
          <w:rFonts w:hint="eastAsia" w:ascii="黑体" w:eastAsia="黑体" w:cs="Arial"/>
          <w:b/>
          <w:sz w:val="28"/>
          <w:szCs w:val="28"/>
        </w:rPr>
      </w:pPr>
      <w:r>
        <w:rPr>
          <w:rFonts w:hint="eastAsia" w:ascii="黑体" w:eastAsia="黑体" w:cs="Arial"/>
          <w:b/>
          <w:sz w:val="28"/>
          <w:szCs w:val="28"/>
        </w:rPr>
        <w:t xml:space="preserve"> </w:t>
      </w:r>
    </w:p>
    <w:p>
      <w:pPr>
        <w:pStyle w:val="12"/>
        <w:rPr>
          <w:rFonts w:hint="eastAsia" w:ascii="黑体" w:eastAsia="黑体" w:cs="Arial"/>
          <w:b/>
          <w:sz w:val="28"/>
          <w:szCs w:val="28"/>
        </w:rPr>
      </w:pPr>
      <w:r>
        <w:rPr>
          <w:rFonts w:hint="eastAsia" w:ascii="黑体" w:eastAsia="黑体" w:cs="Arial"/>
          <w:b/>
          <w:sz w:val="28"/>
          <w:szCs w:val="28"/>
        </w:rPr>
        <w:t xml:space="preserve"> </w:t>
      </w:r>
    </w:p>
    <w:p>
      <w:pPr>
        <w:rPr>
          <w:rFonts w:hint="eastAsia" w:ascii="黑体" w:hAnsi="宋体" w:eastAsia="黑体"/>
          <w:b/>
          <w:sz w:val="28"/>
          <w:szCs w:val="28"/>
        </w:rPr>
      </w:pPr>
      <w:r>
        <w:rPr>
          <w:rFonts w:hint="eastAsia" w:ascii="黑体" w:hAnsi="宋体" w:eastAsia="黑体"/>
          <w:b/>
          <w:sz w:val="28"/>
          <w:szCs w:val="28"/>
        </w:rPr>
        <w:t xml:space="preserve"> </w:t>
      </w:r>
    </w:p>
    <w:p>
      <w:pPr>
        <w:widowControl/>
        <w:jc w:val="center"/>
        <w:rPr>
          <w:rFonts w:hint="eastAsia"/>
        </w:rPr>
      </w:pPr>
      <w:r>
        <w:t xml:space="preserve"> </w:t>
      </w:r>
    </w:p>
    <w:p>
      <w:r>
        <w:t xml:space="preserve"> </w:t>
      </w:r>
    </w:p>
    <w:p>
      <w:r>
        <w:rPr>
          <w:rFonts w:hint="eastAsia"/>
        </w:rPr>
        <w:t xml:space="preserve">   </w:t>
      </w:r>
    </w:p>
    <w:p>
      <w:r>
        <w:t xml:space="preserve"> </w:t>
      </w:r>
    </w:p>
    <w:p>
      <w:r>
        <w:rPr>
          <w:rFonts w:hint="eastAsia"/>
        </w:rPr>
        <w:br w:type="page"/>
      </w:r>
    </w:p>
    <w:p>
      <w:pPr>
        <w:pStyle w:val="7"/>
        <w:jc w:val="center"/>
        <w:outlineLvl w:val="0"/>
        <w:rPr>
          <w:rFonts w:hint="eastAsia" w:hAnsi="宋体"/>
          <w:b/>
          <w:bCs/>
          <w:sz w:val="36"/>
          <w:szCs w:val="36"/>
        </w:rPr>
      </w:pPr>
      <w:bookmarkStart w:id="0" w:name="_Toc18755"/>
      <w:bookmarkEnd w:id="0"/>
      <w:r>
        <w:rPr>
          <w:rFonts w:hint="eastAsia" w:hAnsi="宋体"/>
          <w:b/>
          <w:bCs/>
          <w:sz w:val="36"/>
          <w:szCs w:val="36"/>
        </w:rPr>
        <w:t>目   录</w:t>
      </w:r>
    </w:p>
    <w:p>
      <w:pPr>
        <w:jc w:val="center"/>
        <w:rPr>
          <w:rFonts w:hint="eastAsia"/>
        </w:rPr>
      </w:pPr>
      <w:r>
        <w:t xml:space="preserve"> </w:t>
      </w:r>
    </w:p>
    <w:p>
      <w:pPr>
        <w:pStyle w:val="10"/>
        <w:rPr>
          <w:sz w:val="28"/>
          <w:szCs w:val="28"/>
        </w:rPr>
      </w:pPr>
      <w:r>
        <w:fldChar w:fldCharType="begin"/>
      </w:r>
      <w:r>
        <w:instrText xml:space="preserve">HYPERLINK  \l "_Toc18755_" </w:instrText>
      </w:r>
      <w:r>
        <w:fldChar w:fldCharType="separate"/>
      </w:r>
      <w:r>
        <w:rPr>
          <w:rStyle w:val="15"/>
          <w:rFonts w:hint="eastAsia" w:ascii="宋体" w:hAnsi="宋体"/>
          <w:bCs/>
          <w:sz w:val="28"/>
          <w:szCs w:val="28"/>
        </w:rPr>
        <w:t>目</w:t>
      </w:r>
      <w:r>
        <w:rPr>
          <w:rStyle w:val="15"/>
          <w:rFonts w:hint="eastAsia" w:hAnsi="宋体"/>
          <w:bCs/>
          <w:sz w:val="28"/>
          <w:szCs w:val="28"/>
        </w:rPr>
        <w:t xml:space="preserve">   </w:t>
      </w:r>
      <w:r>
        <w:rPr>
          <w:rStyle w:val="15"/>
          <w:rFonts w:hint="eastAsia" w:ascii="宋体" w:hAnsi="宋体"/>
          <w:bCs/>
          <w:sz w:val="28"/>
          <w:szCs w:val="28"/>
        </w:rPr>
        <w:t>录</w:t>
      </w:r>
      <w:r>
        <w:rPr>
          <w:rStyle w:val="15"/>
          <w:sz w:val="28"/>
          <w:szCs w:val="28"/>
        </w:rPr>
        <w:tab/>
      </w:r>
      <w:r>
        <w:rPr>
          <w:rStyle w:val="15"/>
          <w:sz w:val="28"/>
          <w:szCs w:val="28"/>
        </w:rPr>
        <w:fldChar w:fldCharType="begin"/>
      </w:r>
      <w:r>
        <w:rPr>
          <w:rStyle w:val="15"/>
          <w:sz w:val="28"/>
          <w:szCs w:val="28"/>
        </w:rPr>
        <w:instrText xml:space="preserve"> PAGEREF _Toc18755 </w:instrText>
      </w:r>
      <w:r>
        <w:rPr>
          <w:rStyle w:val="15"/>
          <w:sz w:val="28"/>
          <w:szCs w:val="28"/>
        </w:rPr>
        <w:fldChar w:fldCharType="separate"/>
      </w:r>
      <w:r>
        <w:rPr>
          <w:rStyle w:val="15"/>
          <w:sz w:val="28"/>
          <w:szCs w:val="28"/>
        </w:rPr>
        <w:t>- 2 -</w:t>
      </w:r>
      <w:r>
        <w:rPr>
          <w:rStyle w:val="15"/>
          <w:sz w:val="28"/>
          <w:szCs w:val="28"/>
        </w:rPr>
        <w:fldChar w:fldCharType="end"/>
      </w:r>
      <w:r>
        <w:fldChar w:fldCharType="end"/>
      </w:r>
    </w:p>
    <w:p>
      <w:pPr>
        <w:pStyle w:val="10"/>
        <w:rPr>
          <w:sz w:val="28"/>
          <w:szCs w:val="28"/>
        </w:rPr>
      </w:pPr>
      <w:r>
        <w:fldChar w:fldCharType="begin"/>
      </w:r>
      <w:r>
        <w:instrText xml:space="preserve">HYPERLINK  \l "_Toc26248_" </w:instrText>
      </w:r>
      <w:r>
        <w:fldChar w:fldCharType="separate"/>
      </w:r>
      <w:r>
        <w:rPr>
          <w:rStyle w:val="15"/>
          <w:rFonts w:hint="eastAsia" w:ascii="宋体" w:hAnsi="宋体"/>
          <w:sz w:val="28"/>
          <w:szCs w:val="28"/>
        </w:rPr>
        <w:t>第一章</w:t>
      </w:r>
      <w:r>
        <w:rPr>
          <w:rStyle w:val="15"/>
          <w:rFonts w:hint="eastAsia"/>
          <w:sz w:val="28"/>
          <w:szCs w:val="28"/>
        </w:rPr>
        <w:t xml:space="preserve">  </w:t>
      </w:r>
      <w:r>
        <w:rPr>
          <w:rStyle w:val="15"/>
          <w:rFonts w:hint="eastAsia" w:ascii="宋体" w:hAnsi="宋体"/>
          <w:sz w:val="28"/>
          <w:szCs w:val="28"/>
        </w:rPr>
        <w:t>谈判公告</w:t>
      </w:r>
      <w:r>
        <w:rPr>
          <w:rStyle w:val="15"/>
          <w:sz w:val="28"/>
          <w:szCs w:val="28"/>
        </w:rPr>
        <w:tab/>
      </w:r>
      <w:r>
        <w:rPr>
          <w:rStyle w:val="15"/>
          <w:sz w:val="28"/>
          <w:szCs w:val="28"/>
        </w:rPr>
        <w:fldChar w:fldCharType="begin"/>
      </w:r>
      <w:r>
        <w:rPr>
          <w:rStyle w:val="15"/>
          <w:sz w:val="28"/>
          <w:szCs w:val="28"/>
        </w:rPr>
        <w:instrText xml:space="preserve"> PAGEREF _Toc26248 </w:instrText>
      </w:r>
      <w:r>
        <w:rPr>
          <w:rStyle w:val="15"/>
          <w:sz w:val="28"/>
          <w:szCs w:val="28"/>
        </w:rPr>
        <w:fldChar w:fldCharType="separate"/>
      </w:r>
      <w:r>
        <w:rPr>
          <w:rStyle w:val="15"/>
          <w:sz w:val="28"/>
          <w:szCs w:val="28"/>
        </w:rPr>
        <w:t>- 3 -</w:t>
      </w:r>
      <w:r>
        <w:rPr>
          <w:rStyle w:val="15"/>
          <w:sz w:val="28"/>
          <w:szCs w:val="28"/>
        </w:rPr>
        <w:fldChar w:fldCharType="end"/>
      </w:r>
      <w:r>
        <w:fldChar w:fldCharType="end"/>
      </w:r>
    </w:p>
    <w:p>
      <w:pPr>
        <w:pStyle w:val="10"/>
        <w:rPr>
          <w:sz w:val="28"/>
          <w:szCs w:val="28"/>
        </w:rPr>
      </w:pPr>
      <w:r>
        <w:fldChar w:fldCharType="begin"/>
      </w:r>
      <w:r>
        <w:instrText xml:space="preserve">HYPERLINK  \l "_Toc28317_" </w:instrText>
      </w:r>
      <w:r>
        <w:fldChar w:fldCharType="separate"/>
      </w:r>
      <w:r>
        <w:rPr>
          <w:rStyle w:val="15"/>
          <w:rFonts w:hint="eastAsia" w:ascii="宋体" w:hAnsi="宋体"/>
          <w:sz w:val="28"/>
          <w:szCs w:val="28"/>
        </w:rPr>
        <w:t>第二章</w:t>
      </w:r>
      <w:r>
        <w:rPr>
          <w:rStyle w:val="15"/>
          <w:rFonts w:hint="eastAsia"/>
          <w:sz w:val="28"/>
          <w:szCs w:val="28"/>
        </w:rPr>
        <w:t xml:space="preserve"> </w:t>
      </w:r>
      <w:r>
        <w:rPr>
          <w:rStyle w:val="15"/>
          <w:rFonts w:hint="eastAsia" w:ascii="宋体" w:hAnsi="宋体"/>
          <w:sz w:val="28"/>
          <w:szCs w:val="28"/>
        </w:rPr>
        <w:t>谈判供应商须知前附表</w:t>
      </w:r>
      <w:r>
        <w:rPr>
          <w:rStyle w:val="15"/>
          <w:sz w:val="28"/>
          <w:szCs w:val="28"/>
        </w:rPr>
        <w:tab/>
      </w:r>
      <w:r>
        <w:rPr>
          <w:rStyle w:val="15"/>
          <w:sz w:val="28"/>
          <w:szCs w:val="28"/>
        </w:rPr>
        <w:fldChar w:fldCharType="begin"/>
      </w:r>
      <w:r>
        <w:rPr>
          <w:rStyle w:val="15"/>
          <w:sz w:val="28"/>
          <w:szCs w:val="28"/>
        </w:rPr>
        <w:instrText xml:space="preserve"> PAGEREF _Toc28317 </w:instrText>
      </w:r>
      <w:r>
        <w:rPr>
          <w:rStyle w:val="15"/>
          <w:sz w:val="28"/>
          <w:szCs w:val="28"/>
        </w:rPr>
        <w:fldChar w:fldCharType="separate"/>
      </w:r>
      <w:r>
        <w:rPr>
          <w:rStyle w:val="15"/>
          <w:sz w:val="28"/>
          <w:szCs w:val="28"/>
        </w:rPr>
        <w:t>- 6 -</w:t>
      </w:r>
      <w:r>
        <w:rPr>
          <w:rStyle w:val="15"/>
          <w:sz w:val="28"/>
          <w:szCs w:val="28"/>
        </w:rPr>
        <w:fldChar w:fldCharType="end"/>
      </w:r>
      <w:r>
        <w:fldChar w:fldCharType="end"/>
      </w:r>
    </w:p>
    <w:p>
      <w:pPr>
        <w:pStyle w:val="10"/>
        <w:rPr>
          <w:sz w:val="28"/>
          <w:szCs w:val="28"/>
        </w:rPr>
      </w:pPr>
      <w:r>
        <w:fldChar w:fldCharType="begin"/>
      </w:r>
      <w:r>
        <w:instrText xml:space="preserve">HYPERLINK  \l "_Toc30818_" </w:instrText>
      </w:r>
      <w:r>
        <w:fldChar w:fldCharType="separate"/>
      </w:r>
      <w:r>
        <w:rPr>
          <w:rStyle w:val="15"/>
          <w:rFonts w:hint="eastAsia" w:ascii="宋体" w:hAnsi="宋体"/>
          <w:sz w:val="28"/>
          <w:szCs w:val="28"/>
        </w:rPr>
        <w:t>第三章</w:t>
      </w:r>
      <w:r>
        <w:rPr>
          <w:rStyle w:val="15"/>
          <w:rFonts w:hint="eastAsia"/>
          <w:sz w:val="28"/>
          <w:szCs w:val="28"/>
        </w:rPr>
        <w:t xml:space="preserve">  </w:t>
      </w:r>
      <w:r>
        <w:rPr>
          <w:rStyle w:val="15"/>
          <w:rFonts w:hint="eastAsia" w:ascii="宋体" w:hAnsi="宋体"/>
          <w:sz w:val="28"/>
          <w:szCs w:val="28"/>
        </w:rPr>
        <w:t>谈判供应商须知正文部分</w:t>
      </w:r>
      <w:r>
        <w:rPr>
          <w:rStyle w:val="15"/>
          <w:sz w:val="28"/>
          <w:szCs w:val="28"/>
        </w:rPr>
        <w:tab/>
      </w:r>
      <w:r>
        <w:rPr>
          <w:rStyle w:val="15"/>
          <w:sz w:val="28"/>
          <w:szCs w:val="28"/>
        </w:rPr>
        <w:fldChar w:fldCharType="begin"/>
      </w:r>
      <w:r>
        <w:rPr>
          <w:rStyle w:val="15"/>
          <w:sz w:val="28"/>
          <w:szCs w:val="28"/>
        </w:rPr>
        <w:instrText xml:space="preserve"> PAGEREF _Toc30818 </w:instrText>
      </w:r>
      <w:r>
        <w:rPr>
          <w:rStyle w:val="15"/>
          <w:sz w:val="28"/>
          <w:szCs w:val="28"/>
        </w:rPr>
        <w:fldChar w:fldCharType="separate"/>
      </w:r>
      <w:r>
        <w:rPr>
          <w:rStyle w:val="15"/>
          <w:sz w:val="28"/>
          <w:szCs w:val="28"/>
        </w:rPr>
        <w:t>- 12 -</w:t>
      </w:r>
      <w:r>
        <w:rPr>
          <w:rStyle w:val="15"/>
          <w:sz w:val="28"/>
          <w:szCs w:val="28"/>
        </w:rPr>
        <w:fldChar w:fldCharType="end"/>
      </w:r>
      <w:r>
        <w:fldChar w:fldCharType="end"/>
      </w:r>
    </w:p>
    <w:p>
      <w:pPr>
        <w:pStyle w:val="10"/>
        <w:rPr>
          <w:sz w:val="28"/>
          <w:szCs w:val="28"/>
        </w:rPr>
      </w:pPr>
      <w:r>
        <w:fldChar w:fldCharType="begin"/>
      </w:r>
      <w:r>
        <w:instrText xml:space="preserve">HYPERLINK  \l "_Toc28668_" </w:instrText>
      </w:r>
      <w:r>
        <w:fldChar w:fldCharType="separate"/>
      </w:r>
      <w:r>
        <w:rPr>
          <w:rStyle w:val="15"/>
          <w:rFonts w:hint="eastAsia" w:ascii="宋体" w:hAnsi="宋体"/>
          <w:sz w:val="28"/>
          <w:szCs w:val="28"/>
        </w:rPr>
        <w:t>第四章</w:t>
      </w:r>
      <w:r>
        <w:rPr>
          <w:rStyle w:val="15"/>
          <w:rFonts w:hint="eastAsia"/>
          <w:sz w:val="28"/>
          <w:szCs w:val="28"/>
        </w:rPr>
        <w:t xml:space="preserve">  </w:t>
      </w:r>
      <w:r>
        <w:rPr>
          <w:rStyle w:val="15"/>
          <w:rFonts w:hint="eastAsia" w:ascii="宋体" w:hAnsi="宋体"/>
          <w:sz w:val="28"/>
          <w:szCs w:val="28"/>
        </w:rPr>
        <w:t>采购需求</w:t>
      </w:r>
      <w:r>
        <w:rPr>
          <w:rStyle w:val="15"/>
          <w:sz w:val="28"/>
          <w:szCs w:val="28"/>
        </w:rPr>
        <w:tab/>
      </w:r>
      <w:r>
        <w:rPr>
          <w:rStyle w:val="15"/>
          <w:sz w:val="28"/>
          <w:szCs w:val="28"/>
        </w:rPr>
        <w:fldChar w:fldCharType="begin"/>
      </w:r>
      <w:r>
        <w:rPr>
          <w:rStyle w:val="15"/>
          <w:sz w:val="28"/>
          <w:szCs w:val="28"/>
        </w:rPr>
        <w:instrText xml:space="preserve"> PAGEREF _Toc28668 </w:instrText>
      </w:r>
      <w:r>
        <w:rPr>
          <w:rStyle w:val="15"/>
          <w:sz w:val="28"/>
          <w:szCs w:val="28"/>
        </w:rPr>
        <w:fldChar w:fldCharType="separate"/>
      </w:r>
      <w:r>
        <w:rPr>
          <w:rStyle w:val="15"/>
          <w:sz w:val="28"/>
          <w:szCs w:val="28"/>
        </w:rPr>
        <w:t>- 25 -</w:t>
      </w:r>
      <w:r>
        <w:rPr>
          <w:rStyle w:val="15"/>
          <w:sz w:val="28"/>
          <w:szCs w:val="28"/>
        </w:rPr>
        <w:fldChar w:fldCharType="end"/>
      </w:r>
      <w:r>
        <w:fldChar w:fldCharType="end"/>
      </w:r>
    </w:p>
    <w:p>
      <w:pPr>
        <w:pStyle w:val="10"/>
        <w:rPr>
          <w:sz w:val="28"/>
          <w:szCs w:val="28"/>
        </w:rPr>
      </w:pPr>
      <w:r>
        <w:fldChar w:fldCharType="begin"/>
      </w:r>
      <w:r>
        <w:instrText xml:space="preserve">HYPERLINK  \l "_Toc6559_" </w:instrText>
      </w:r>
      <w:r>
        <w:fldChar w:fldCharType="separate"/>
      </w:r>
      <w:r>
        <w:rPr>
          <w:rStyle w:val="15"/>
          <w:rFonts w:hint="eastAsia" w:ascii="宋体" w:hAnsi="宋体"/>
          <w:sz w:val="28"/>
          <w:szCs w:val="28"/>
        </w:rPr>
        <w:t>第五章</w:t>
      </w:r>
      <w:r>
        <w:rPr>
          <w:rStyle w:val="15"/>
          <w:rFonts w:hint="eastAsia"/>
          <w:sz w:val="28"/>
          <w:szCs w:val="28"/>
        </w:rPr>
        <w:t xml:space="preserve"> </w:t>
      </w:r>
      <w:r>
        <w:rPr>
          <w:rStyle w:val="15"/>
          <w:rFonts w:hint="eastAsia" w:ascii="宋体" w:hAnsi="宋体"/>
          <w:sz w:val="28"/>
          <w:szCs w:val="28"/>
        </w:rPr>
        <w:t>评标办法及评分标准</w:t>
      </w:r>
      <w:r>
        <w:rPr>
          <w:rStyle w:val="15"/>
          <w:sz w:val="28"/>
          <w:szCs w:val="28"/>
        </w:rPr>
        <w:tab/>
      </w:r>
      <w:r>
        <w:rPr>
          <w:rStyle w:val="15"/>
          <w:sz w:val="28"/>
          <w:szCs w:val="28"/>
        </w:rPr>
        <w:fldChar w:fldCharType="begin"/>
      </w:r>
      <w:r>
        <w:rPr>
          <w:rStyle w:val="15"/>
          <w:sz w:val="28"/>
          <w:szCs w:val="28"/>
        </w:rPr>
        <w:instrText xml:space="preserve"> PAGEREF _Toc6559 </w:instrText>
      </w:r>
      <w:r>
        <w:rPr>
          <w:rStyle w:val="15"/>
          <w:sz w:val="28"/>
          <w:szCs w:val="28"/>
        </w:rPr>
        <w:fldChar w:fldCharType="separate"/>
      </w:r>
      <w:r>
        <w:rPr>
          <w:rStyle w:val="15"/>
          <w:sz w:val="28"/>
          <w:szCs w:val="28"/>
        </w:rPr>
        <w:t>27</w:t>
      </w:r>
      <w:r>
        <w:rPr>
          <w:rStyle w:val="15"/>
          <w:sz w:val="28"/>
          <w:szCs w:val="28"/>
        </w:rPr>
        <w:fldChar w:fldCharType="end"/>
      </w:r>
      <w:r>
        <w:fldChar w:fldCharType="end"/>
      </w:r>
    </w:p>
    <w:p>
      <w:pPr>
        <w:pStyle w:val="10"/>
        <w:rPr>
          <w:sz w:val="28"/>
          <w:szCs w:val="28"/>
        </w:rPr>
      </w:pPr>
      <w:r>
        <w:fldChar w:fldCharType="begin"/>
      </w:r>
      <w:r>
        <w:instrText xml:space="preserve">HYPERLINK  \l "_Toc13980_" </w:instrText>
      </w:r>
      <w:r>
        <w:fldChar w:fldCharType="separate"/>
      </w:r>
      <w:r>
        <w:rPr>
          <w:rStyle w:val="15"/>
          <w:rFonts w:hint="eastAsia" w:ascii="宋体" w:hAnsi="宋体"/>
          <w:sz w:val="28"/>
          <w:szCs w:val="28"/>
        </w:rPr>
        <w:t>第六章</w:t>
      </w:r>
      <w:r>
        <w:rPr>
          <w:rStyle w:val="15"/>
          <w:rFonts w:hint="eastAsia"/>
          <w:sz w:val="28"/>
          <w:szCs w:val="28"/>
        </w:rPr>
        <w:t xml:space="preserve"> </w:t>
      </w:r>
      <w:r>
        <w:rPr>
          <w:rStyle w:val="15"/>
          <w:rFonts w:hint="eastAsia" w:ascii="宋体" w:hAnsi="宋体"/>
          <w:sz w:val="28"/>
          <w:szCs w:val="28"/>
        </w:rPr>
        <w:t>政府采购合同（参考文本）</w:t>
      </w:r>
      <w:r>
        <w:rPr>
          <w:rStyle w:val="15"/>
          <w:sz w:val="28"/>
          <w:szCs w:val="28"/>
        </w:rPr>
        <w:tab/>
      </w:r>
      <w:r>
        <w:rPr>
          <w:rStyle w:val="15"/>
          <w:sz w:val="28"/>
          <w:szCs w:val="28"/>
        </w:rPr>
        <w:fldChar w:fldCharType="begin"/>
      </w:r>
      <w:r>
        <w:rPr>
          <w:rStyle w:val="15"/>
          <w:sz w:val="28"/>
          <w:szCs w:val="28"/>
        </w:rPr>
        <w:instrText xml:space="preserve"> PAGEREF _Toc13980 </w:instrText>
      </w:r>
      <w:r>
        <w:rPr>
          <w:rStyle w:val="15"/>
          <w:sz w:val="28"/>
          <w:szCs w:val="28"/>
        </w:rPr>
        <w:fldChar w:fldCharType="separate"/>
      </w:r>
      <w:r>
        <w:rPr>
          <w:rStyle w:val="15"/>
          <w:sz w:val="28"/>
          <w:szCs w:val="28"/>
        </w:rPr>
        <w:t>33</w:t>
      </w:r>
      <w:r>
        <w:rPr>
          <w:rStyle w:val="15"/>
          <w:sz w:val="28"/>
          <w:szCs w:val="28"/>
        </w:rPr>
        <w:fldChar w:fldCharType="end"/>
      </w:r>
      <w:r>
        <w:fldChar w:fldCharType="end"/>
      </w:r>
    </w:p>
    <w:p>
      <w:pPr>
        <w:pStyle w:val="10"/>
        <w:rPr>
          <w:sz w:val="28"/>
          <w:szCs w:val="28"/>
        </w:rPr>
      </w:pPr>
      <w:r>
        <w:fldChar w:fldCharType="begin"/>
      </w:r>
      <w:r>
        <w:instrText xml:space="preserve">HYPERLINK  \l "_Toc521_" </w:instrText>
      </w:r>
      <w:r>
        <w:fldChar w:fldCharType="separate"/>
      </w:r>
      <w:r>
        <w:rPr>
          <w:rStyle w:val="15"/>
          <w:rFonts w:hint="eastAsia" w:ascii="宋体" w:hAnsi="宋体"/>
          <w:sz w:val="28"/>
          <w:szCs w:val="28"/>
        </w:rPr>
        <w:t>第七章</w:t>
      </w:r>
      <w:r>
        <w:rPr>
          <w:rStyle w:val="15"/>
          <w:rFonts w:hint="eastAsia"/>
          <w:sz w:val="28"/>
          <w:szCs w:val="28"/>
        </w:rPr>
        <w:t xml:space="preserve">  </w:t>
      </w:r>
      <w:r>
        <w:rPr>
          <w:rStyle w:val="15"/>
          <w:rFonts w:hint="eastAsia" w:ascii="宋体" w:hAnsi="宋体"/>
          <w:sz w:val="28"/>
          <w:szCs w:val="28"/>
        </w:rPr>
        <w:t>响应文件格式</w:t>
      </w:r>
      <w:r>
        <w:rPr>
          <w:rStyle w:val="15"/>
          <w:sz w:val="28"/>
          <w:szCs w:val="28"/>
        </w:rPr>
        <w:tab/>
      </w:r>
      <w:r>
        <w:rPr>
          <w:rStyle w:val="15"/>
          <w:sz w:val="28"/>
          <w:szCs w:val="28"/>
        </w:rPr>
        <w:fldChar w:fldCharType="begin"/>
      </w:r>
      <w:r>
        <w:rPr>
          <w:rStyle w:val="15"/>
          <w:sz w:val="28"/>
          <w:szCs w:val="28"/>
        </w:rPr>
        <w:instrText xml:space="preserve"> PAGEREF _Toc521 </w:instrText>
      </w:r>
      <w:r>
        <w:rPr>
          <w:rStyle w:val="15"/>
          <w:sz w:val="28"/>
          <w:szCs w:val="28"/>
        </w:rPr>
        <w:fldChar w:fldCharType="separate"/>
      </w:r>
      <w:r>
        <w:rPr>
          <w:rStyle w:val="15"/>
          <w:sz w:val="28"/>
          <w:szCs w:val="28"/>
        </w:rPr>
        <w:t>37</w:t>
      </w:r>
      <w:r>
        <w:rPr>
          <w:rStyle w:val="15"/>
          <w:sz w:val="28"/>
          <w:szCs w:val="28"/>
        </w:rPr>
        <w:fldChar w:fldCharType="end"/>
      </w:r>
      <w:r>
        <w:fldChar w:fldCharType="end"/>
      </w:r>
    </w:p>
    <w:p>
      <w:pPr>
        <w:pStyle w:val="5"/>
        <w:snapToGrid w:val="0"/>
        <w:spacing w:line="420" w:lineRule="atLeast"/>
        <w:ind w:firstLine="0"/>
        <w:rPr>
          <w:rFonts w:ascii="宋体" w:hAnsi="宋体"/>
          <w:sz w:val="28"/>
          <w:szCs w:val="28"/>
        </w:rPr>
      </w:pPr>
      <w:r>
        <w:rPr>
          <w:rFonts w:hint="eastAsia" w:ascii="宋体" w:hAnsi="宋体"/>
          <w:sz w:val="28"/>
          <w:szCs w:val="28"/>
        </w:rPr>
        <w:t xml:space="preserve"> </w:t>
      </w:r>
    </w:p>
    <w:p>
      <w:pPr>
        <w:rPr>
          <w:rFonts w:hint="eastAsia"/>
        </w:rPr>
      </w:pPr>
      <w:r>
        <w:t xml:space="preserve"> </w:t>
      </w:r>
    </w:p>
    <w:p>
      <w:r>
        <w:t xml:space="preserve"> </w:t>
      </w:r>
    </w:p>
    <w:p>
      <w:r>
        <w:t xml:space="preserve"> </w:t>
      </w:r>
    </w:p>
    <w:p>
      <w:r>
        <w:t xml:space="preserve"> </w:t>
      </w:r>
    </w:p>
    <w:p>
      <w:r>
        <w:t xml:space="preserve"> </w:t>
      </w:r>
    </w:p>
    <w:p>
      <w:r>
        <w:t xml:space="preserve"> </w:t>
      </w:r>
    </w:p>
    <w:p>
      <w:r>
        <w:t xml:space="preserve"> </w:t>
      </w:r>
    </w:p>
    <w:p>
      <w:r>
        <w:t xml:space="preserve"> </w:t>
      </w:r>
    </w:p>
    <w:p>
      <w:pPr>
        <w:pStyle w:val="21"/>
        <w:jc w:val="center"/>
        <w:rPr>
          <w:rFonts w:hAnsi="宋体"/>
          <w:b/>
          <w:sz w:val="36"/>
          <w:szCs w:val="36"/>
        </w:rPr>
      </w:pPr>
      <w:r>
        <w:rPr>
          <w:rFonts w:hint="eastAsia" w:hAnsi="宋体"/>
          <w:b/>
          <w:sz w:val="36"/>
          <w:szCs w:val="36"/>
        </w:rPr>
        <w:br w:type="page"/>
      </w:r>
    </w:p>
    <w:p>
      <w:pPr>
        <w:pStyle w:val="2"/>
        <w:numPr>
          <w:ilvl w:val="0"/>
          <w:numId w:val="1"/>
        </w:numPr>
        <w:rPr>
          <w:rFonts w:hint="eastAsia" w:ascii="宋体" w:hAnsi="宋体"/>
        </w:rPr>
      </w:pPr>
      <w:bookmarkStart w:id="1" w:name="_Toc26248"/>
      <w:bookmarkEnd w:id="1"/>
      <w:r>
        <w:rPr>
          <w:rFonts w:hint="eastAsia"/>
        </w:rPr>
        <w:t xml:space="preserve"> </w:t>
      </w:r>
      <w:r>
        <w:rPr>
          <w:rFonts w:hint="eastAsia" w:ascii="宋体" w:hAnsi="宋体"/>
        </w:rPr>
        <w:t>谈判公告</w:t>
      </w:r>
    </w:p>
    <w:p>
      <w:pPr>
        <w:numPr>
          <w:numId w:val="0"/>
        </w:numPr>
        <w:jc w:val="center"/>
        <w:rPr>
          <w:rFonts w:hint="eastAsia" w:ascii="宋体" w:hAnsi="宋体" w:eastAsia="宋体" w:cs="宋体"/>
          <w:b/>
          <w:bCs/>
          <w:color w:val="000000"/>
          <w:kern w:val="0"/>
          <w:sz w:val="36"/>
          <w:szCs w:val="36"/>
        </w:rPr>
      </w:pPr>
      <w:r>
        <w:rPr>
          <w:rFonts w:hint="eastAsia" w:ascii="宋体" w:hAnsi="宋体" w:eastAsia="宋体" w:cs="宋体"/>
          <w:b/>
          <w:bCs/>
          <w:color w:val="000000"/>
          <w:kern w:val="0"/>
          <w:sz w:val="36"/>
          <w:szCs w:val="36"/>
        </w:rPr>
        <w:t>织金县人民医院采购202</w:t>
      </w:r>
      <w:r>
        <w:rPr>
          <w:rFonts w:hint="eastAsia" w:ascii="宋体" w:hAnsi="宋体" w:eastAsia="宋体" w:cs="宋体"/>
          <w:b/>
          <w:bCs/>
          <w:color w:val="000000"/>
          <w:kern w:val="0"/>
          <w:sz w:val="36"/>
          <w:szCs w:val="36"/>
          <w:lang w:val="en-US" w:eastAsia="zh-CN"/>
        </w:rPr>
        <w:t>4</w:t>
      </w:r>
      <w:r>
        <w:rPr>
          <w:rFonts w:hint="eastAsia" w:ascii="宋体" w:hAnsi="宋体" w:eastAsia="宋体" w:cs="宋体"/>
          <w:b/>
          <w:bCs/>
          <w:color w:val="000000"/>
          <w:kern w:val="0"/>
          <w:sz w:val="36"/>
          <w:szCs w:val="36"/>
        </w:rPr>
        <w:t>年污水处理托管运营</w:t>
      </w:r>
    </w:p>
    <w:p>
      <w:pPr>
        <w:numPr>
          <w:numId w:val="0"/>
        </w:numPr>
        <w:jc w:val="center"/>
        <w:rPr>
          <w:rFonts w:hint="eastAsia"/>
        </w:rPr>
      </w:pPr>
      <w:r>
        <w:rPr>
          <w:rFonts w:hint="eastAsia" w:ascii="宋体" w:hAnsi="宋体" w:eastAsia="宋体" w:cs="宋体"/>
          <w:b/>
          <w:bCs/>
          <w:color w:val="000000"/>
          <w:kern w:val="0"/>
          <w:sz w:val="36"/>
          <w:szCs w:val="36"/>
        </w:rPr>
        <w:t>竞争性谈判公告</w:t>
      </w:r>
    </w:p>
    <w:tbl>
      <w:tblPr>
        <w:tblStyle w:val="17"/>
        <w:tblW w:w="86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8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8619" w:type="dxa"/>
          </w:tcPr>
          <w:p>
            <w:pPr>
              <w:spacing w:before="59"/>
              <w:ind w:left="586"/>
              <w:rPr>
                <w:rFonts w:ascii="宋体" w:hAnsi="宋体"/>
                <w:sz w:val="24"/>
                <w:szCs w:val="24"/>
              </w:rPr>
            </w:pPr>
            <w:r>
              <w:rPr>
                <w:rFonts w:ascii="宋体" w:hAnsi="宋体"/>
                <w:sz w:val="24"/>
                <w:szCs w:val="24"/>
              </w:rPr>
              <w:t xml:space="preserve">项目概况 </w:t>
            </w:r>
          </w:p>
          <w:p>
            <w:pPr>
              <w:spacing w:before="154" w:line="358" w:lineRule="auto"/>
              <w:ind w:left="107" w:right="106" w:firstLine="479"/>
              <w:rPr>
                <w:rFonts w:hint="eastAsia" w:ascii="宋体" w:hAnsi="宋体"/>
                <w:b/>
                <w:bCs/>
                <w:sz w:val="24"/>
                <w:szCs w:val="24"/>
              </w:rPr>
            </w:pPr>
            <w:r>
              <w:rPr>
                <w:rFonts w:ascii="宋体" w:hAnsi="宋体"/>
                <w:sz w:val="24"/>
                <w:szCs w:val="24"/>
                <w:u w:val="single" w:color="000000"/>
              </w:rPr>
              <w:t>织金县人民医院</w:t>
            </w:r>
            <w:r>
              <w:rPr>
                <w:rFonts w:ascii="宋体" w:hAnsi="宋体"/>
                <w:spacing w:val="-31"/>
                <w:sz w:val="24"/>
                <w:szCs w:val="24"/>
                <w:u w:val="single" w:color="000000"/>
              </w:rPr>
              <w:t xml:space="preserve"> </w:t>
            </w:r>
            <w:r>
              <w:rPr>
                <w:rFonts w:ascii="宋体" w:hAnsi="宋体"/>
                <w:sz w:val="24"/>
                <w:szCs w:val="24"/>
                <w:u w:val="single" w:color="000000"/>
              </w:rPr>
              <w:t>202</w:t>
            </w:r>
            <w:r>
              <w:rPr>
                <w:rFonts w:hint="eastAsia" w:ascii="宋体" w:hAnsi="宋体"/>
                <w:sz w:val="24"/>
                <w:szCs w:val="24"/>
                <w:u w:val="single" w:color="000000"/>
                <w:lang w:val="en-US" w:eastAsia="zh-CN"/>
              </w:rPr>
              <w:t>4</w:t>
            </w:r>
            <w:r>
              <w:rPr>
                <w:rFonts w:ascii="宋体" w:hAnsi="宋体"/>
                <w:sz w:val="24"/>
                <w:szCs w:val="24"/>
                <w:u w:val="single" w:color="000000"/>
              </w:rPr>
              <w:t>年污水处理托管运营</w:t>
            </w:r>
            <w:r>
              <w:rPr>
                <w:rFonts w:hint="eastAsia" w:ascii="宋体" w:hAnsi="宋体"/>
                <w:sz w:val="24"/>
                <w:szCs w:val="24"/>
                <w:u w:val="single" w:color="000000"/>
              </w:rPr>
              <w:t xml:space="preserve"> </w:t>
            </w:r>
            <w:r>
              <w:rPr>
                <w:rFonts w:ascii="宋体" w:hAnsi="宋体"/>
                <w:sz w:val="24"/>
                <w:szCs w:val="24"/>
              </w:rPr>
              <w:t>的潜在供应商应</w:t>
            </w:r>
            <w:r>
              <w:rPr>
                <w:rFonts w:ascii="宋体" w:hAnsi="宋体"/>
                <w:sz w:val="24"/>
                <w:szCs w:val="24"/>
              </w:rPr>
              <w:t>在</w:t>
            </w:r>
            <w:r>
              <w:rPr>
                <w:rFonts w:hint="eastAsia" w:ascii="宋体" w:hAnsi="宋体" w:cs="宋体"/>
                <w:sz w:val="24"/>
                <w:szCs w:val="24"/>
                <w:lang w:eastAsia="zh-CN"/>
              </w:rPr>
              <w:t>织金县人民医院（门户网）</w:t>
            </w:r>
            <w:r>
              <w:rPr>
                <w:rFonts w:ascii="宋体" w:hAnsi="宋体" w:cs="宋体"/>
                <w:sz w:val="24"/>
                <w:szCs w:val="24"/>
                <w:lang w:eastAsia="zh-CN"/>
              </w:rPr>
              <w:t>https://www.gzzjrmyy.com/Index</w:t>
            </w:r>
            <w:r>
              <w:rPr>
                <w:rFonts w:hint="eastAsia" w:ascii="宋体" w:hAnsi="宋体" w:cs="宋体"/>
                <w:sz w:val="24"/>
                <w:szCs w:val="24"/>
                <w:lang w:eastAsia="zh-CN"/>
              </w:rPr>
              <w:t>（</w:t>
            </w:r>
            <w:r>
              <w:rPr>
                <w:rFonts w:hint="eastAsia"/>
                <w:lang w:eastAsia="zh-CN"/>
              </w:rPr>
              <w:t>信息</w:t>
            </w:r>
            <w:r>
              <w:rPr>
                <w:lang w:eastAsia="zh-CN"/>
              </w:rPr>
              <w:t>公开</w:t>
            </w:r>
            <w:r>
              <w:rPr>
                <w:rFonts w:hint="eastAsia" w:ascii="宋体" w:hAnsi="宋体" w:cs="宋体"/>
                <w:sz w:val="24"/>
                <w:szCs w:val="24"/>
                <w:lang w:eastAsia="zh-CN"/>
              </w:rPr>
              <w:t>»</w:t>
            </w:r>
            <w:r>
              <w:rPr>
                <w:rFonts w:hint="eastAsia"/>
                <w:lang w:eastAsia="zh-CN"/>
              </w:rPr>
              <w:t>招标</w:t>
            </w:r>
            <w:r>
              <w:rPr>
                <w:lang w:eastAsia="zh-CN"/>
              </w:rPr>
              <w:t>公示</w:t>
            </w:r>
            <w:r>
              <w:rPr>
                <w:rFonts w:hint="eastAsia" w:ascii="宋体" w:hAnsi="宋体" w:cs="宋体"/>
                <w:sz w:val="24"/>
                <w:szCs w:val="24"/>
                <w:lang w:eastAsia="zh-CN"/>
              </w:rPr>
              <w:t>）</w:t>
            </w:r>
            <w:r>
              <w:rPr>
                <w:rFonts w:ascii="宋体" w:hAnsi="宋体" w:cs="宋体"/>
                <w:sz w:val="24"/>
                <w:szCs w:val="24"/>
                <w:lang w:eastAsia="zh-CN"/>
              </w:rPr>
              <w:t>获取</w:t>
            </w:r>
            <w:r>
              <w:rPr>
                <w:rFonts w:hint="eastAsia" w:ascii="宋体" w:hAnsi="宋体" w:cs="宋体"/>
                <w:sz w:val="24"/>
                <w:szCs w:val="24"/>
                <w:lang w:eastAsia="zh-CN"/>
              </w:rPr>
              <w:t>招标信息后</w:t>
            </w:r>
            <w:r>
              <w:rPr>
                <w:rFonts w:ascii="宋体" w:hAnsi="宋体"/>
                <w:sz w:val="24"/>
                <w:szCs w:val="24"/>
              </w:rPr>
              <w:t>，并于</w:t>
            </w:r>
            <w:r>
              <w:rPr>
                <w:u w:val="single" w:color="000000"/>
              </w:rPr>
              <w:t>202</w:t>
            </w:r>
            <w:r>
              <w:rPr>
                <w:rFonts w:hint="eastAsia"/>
                <w:u w:val="single" w:color="000000"/>
              </w:rPr>
              <w:t>2</w:t>
            </w:r>
            <w:r>
              <w:rPr>
                <w:rFonts w:hint="eastAsia"/>
                <w:u w:val="single" w:color="000000"/>
                <w:lang w:val="en-US" w:eastAsia="zh-CN"/>
              </w:rPr>
              <w:t>3</w:t>
            </w:r>
            <w:r>
              <w:t xml:space="preserve">年 </w:t>
            </w:r>
            <w:r>
              <w:rPr>
                <w:rFonts w:hint="eastAsia"/>
                <w:u w:val="single" w:color="000000"/>
              </w:rPr>
              <w:t>12</w:t>
            </w:r>
            <w:r>
              <w:rPr>
                <w:u w:val="single" w:color="000000"/>
              </w:rPr>
              <w:t xml:space="preserve"> </w:t>
            </w:r>
            <w:r>
              <w:t xml:space="preserve">月 </w:t>
            </w:r>
            <w:r>
              <w:rPr>
                <w:rFonts w:hint="eastAsia"/>
                <w:u w:val="single" w:color="000000"/>
                <w:lang w:val="en-US" w:eastAsia="zh-CN"/>
              </w:rPr>
              <w:t>28</w:t>
            </w:r>
            <w:r>
              <w:rPr>
                <w:u w:val="single" w:color="000000"/>
              </w:rPr>
              <w:t xml:space="preserve"> </w:t>
            </w:r>
            <w:r>
              <w:t xml:space="preserve">日 </w:t>
            </w:r>
            <w:r>
              <w:rPr>
                <w:rFonts w:hint="eastAsia"/>
                <w:u w:val="single" w:color="000000"/>
              </w:rPr>
              <w:t>14</w:t>
            </w:r>
            <w:r>
              <w:t>点</w:t>
            </w:r>
            <w:r>
              <w:rPr>
                <w:spacing w:val="-60"/>
              </w:rPr>
              <w:t xml:space="preserve"> </w:t>
            </w:r>
            <w:r>
              <w:rPr>
                <w:u w:val="single" w:color="000000"/>
              </w:rPr>
              <w:t>00</w:t>
            </w:r>
            <w:r>
              <w:rPr>
                <w:spacing w:val="-60"/>
                <w:u w:val="single" w:color="000000"/>
              </w:rPr>
              <w:t xml:space="preserve"> </w:t>
            </w:r>
            <w:r>
              <w:t>分</w:t>
            </w:r>
            <w:r>
              <w:rPr>
                <w:rFonts w:ascii="宋体" w:hAnsi="宋体"/>
                <w:sz w:val="24"/>
                <w:szCs w:val="24"/>
              </w:rPr>
              <w:t>（北京时间）前提交响应文</w:t>
            </w:r>
            <w:r>
              <w:rPr>
                <w:rFonts w:hint="eastAsia" w:ascii="宋体" w:hAnsi="宋体"/>
                <w:sz w:val="24"/>
                <w:szCs w:val="24"/>
              </w:rPr>
              <w:t>件</w:t>
            </w:r>
            <w:r>
              <w:rPr>
                <w:rFonts w:ascii="宋体" w:hAnsi="宋体"/>
                <w:sz w:val="24"/>
                <w:szCs w:val="24"/>
              </w:rPr>
              <w:t xml:space="preserve">。 </w:t>
            </w:r>
          </w:p>
        </w:tc>
      </w:tr>
    </w:tbl>
    <w:p>
      <w:pPr>
        <w:spacing w:line="500" w:lineRule="exact"/>
        <w:ind w:firstLine="482" w:firstLineChars="200"/>
        <w:rPr>
          <w:rFonts w:hint="eastAsia" w:ascii="宋体" w:hAnsi="宋体"/>
          <w:b/>
          <w:bCs/>
          <w:sz w:val="24"/>
          <w:szCs w:val="24"/>
        </w:rPr>
      </w:pPr>
    </w:p>
    <w:p>
      <w:pPr>
        <w:spacing w:line="500" w:lineRule="exact"/>
        <w:ind w:firstLine="482" w:firstLineChars="200"/>
        <w:rPr>
          <w:rFonts w:hint="eastAsia" w:ascii="宋体" w:hAnsi="宋体"/>
          <w:b/>
          <w:bCs/>
          <w:sz w:val="24"/>
          <w:szCs w:val="24"/>
        </w:rPr>
      </w:pPr>
      <w:r>
        <w:rPr>
          <w:rFonts w:hint="eastAsia" w:ascii="宋体" w:hAnsi="宋体"/>
          <w:b/>
          <w:bCs/>
          <w:sz w:val="24"/>
          <w:szCs w:val="24"/>
        </w:rPr>
        <w:t xml:space="preserve">1.项目名称：织金县人民医院2023年污水处理托管运营   </w:t>
      </w:r>
    </w:p>
    <w:p>
      <w:pPr>
        <w:spacing w:line="500" w:lineRule="exact"/>
        <w:ind w:firstLine="482" w:firstLineChars="200"/>
        <w:rPr>
          <w:rFonts w:hint="eastAsia" w:ascii="宋体" w:hAnsi="宋体"/>
          <w:b/>
          <w:bCs/>
          <w:sz w:val="24"/>
          <w:szCs w:val="24"/>
        </w:rPr>
      </w:pPr>
      <w:r>
        <w:rPr>
          <w:rFonts w:hint="eastAsia" w:ascii="宋体" w:hAnsi="宋体"/>
          <w:b/>
          <w:bCs/>
          <w:sz w:val="24"/>
          <w:szCs w:val="24"/>
        </w:rPr>
        <w:t>2.项目编号：zycg-202</w:t>
      </w:r>
      <w:r>
        <w:rPr>
          <w:rFonts w:hint="eastAsia" w:ascii="宋体" w:hAnsi="宋体"/>
          <w:b/>
          <w:bCs/>
          <w:sz w:val="24"/>
          <w:szCs w:val="24"/>
          <w:lang w:val="en-US" w:eastAsia="zh-CN"/>
        </w:rPr>
        <w:t>3</w:t>
      </w:r>
      <w:r>
        <w:rPr>
          <w:rFonts w:hint="eastAsia" w:ascii="宋体" w:hAnsi="宋体"/>
          <w:b/>
          <w:bCs/>
          <w:sz w:val="24"/>
          <w:szCs w:val="24"/>
        </w:rPr>
        <w:t>-12</w:t>
      </w:r>
      <w:r>
        <w:rPr>
          <w:rFonts w:hint="eastAsia" w:ascii="宋体" w:hAnsi="宋体"/>
          <w:b/>
          <w:bCs/>
          <w:sz w:val="24"/>
          <w:szCs w:val="24"/>
          <w:lang w:val="en-US" w:eastAsia="zh-CN"/>
        </w:rPr>
        <w:t>10</w:t>
      </w:r>
      <w:r>
        <w:rPr>
          <w:rFonts w:hint="eastAsia" w:ascii="宋体" w:hAnsi="宋体"/>
          <w:b/>
          <w:bCs/>
          <w:sz w:val="24"/>
          <w:szCs w:val="24"/>
        </w:rPr>
        <w:t xml:space="preserve"> </w:t>
      </w:r>
    </w:p>
    <w:p>
      <w:pPr>
        <w:spacing w:line="500" w:lineRule="exact"/>
        <w:ind w:firstLine="482" w:firstLineChars="200"/>
        <w:rPr>
          <w:rFonts w:hint="eastAsia" w:ascii="宋体" w:hAnsi="宋体"/>
          <w:b/>
          <w:bCs/>
          <w:sz w:val="24"/>
          <w:szCs w:val="24"/>
        </w:rPr>
      </w:pPr>
      <w:r>
        <w:rPr>
          <w:rFonts w:hint="eastAsia" w:ascii="宋体" w:hAnsi="宋体"/>
          <w:b/>
          <w:bCs/>
          <w:sz w:val="24"/>
          <w:szCs w:val="24"/>
        </w:rPr>
        <w:t>3.项目序列号：/</w:t>
      </w:r>
    </w:p>
    <w:p>
      <w:pPr>
        <w:spacing w:line="500" w:lineRule="exact"/>
        <w:ind w:firstLine="482" w:firstLineChars="200"/>
        <w:rPr>
          <w:rFonts w:hint="eastAsia" w:ascii="宋体" w:hAnsi="宋体"/>
          <w:b/>
          <w:bCs/>
          <w:sz w:val="24"/>
          <w:szCs w:val="24"/>
        </w:rPr>
      </w:pPr>
      <w:r>
        <w:rPr>
          <w:rFonts w:hint="eastAsia" w:ascii="宋体" w:hAnsi="宋体"/>
          <w:b/>
          <w:bCs/>
          <w:sz w:val="24"/>
          <w:szCs w:val="24"/>
        </w:rPr>
        <w:t xml:space="preserve">4.项目联系人： </w:t>
      </w:r>
    </w:p>
    <w:p>
      <w:pPr>
        <w:spacing w:line="500" w:lineRule="exact"/>
        <w:ind w:firstLine="482" w:firstLineChars="200"/>
        <w:rPr>
          <w:rFonts w:hint="eastAsia" w:ascii="宋体" w:hAnsi="宋体"/>
          <w:b/>
          <w:bCs/>
          <w:sz w:val="24"/>
          <w:szCs w:val="24"/>
        </w:rPr>
      </w:pPr>
      <w:r>
        <w:rPr>
          <w:rFonts w:hint="eastAsia" w:ascii="宋体" w:hAnsi="宋体"/>
          <w:b/>
          <w:bCs/>
          <w:sz w:val="24"/>
          <w:szCs w:val="24"/>
        </w:rPr>
        <w:t xml:space="preserve">5.项目联系电话： </w:t>
      </w:r>
    </w:p>
    <w:p>
      <w:pPr>
        <w:spacing w:line="500" w:lineRule="exact"/>
        <w:ind w:firstLine="482" w:firstLineChars="200"/>
        <w:rPr>
          <w:rFonts w:hint="eastAsia" w:ascii="宋体" w:hAnsi="宋体"/>
          <w:sz w:val="24"/>
          <w:szCs w:val="24"/>
        </w:rPr>
      </w:pPr>
      <w:r>
        <w:rPr>
          <w:rFonts w:hint="eastAsia" w:ascii="宋体" w:hAnsi="宋体"/>
          <w:b/>
          <w:bCs/>
          <w:sz w:val="24"/>
          <w:szCs w:val="24"/>
        </w:rPr>
        <w:t>6.采购方式：竞争性谈判</w:t>
      </w:r>
    </w:p>
    <w:p>
      <w:pPr>
        <w:spacing w:line="500" w:lineRule="exact"/>
        <w:ind w:firstLine="482" w:firstLineChars="200"/>
        <w:rPr>
          <w:rFonts w:hint="eastAsia" w:ascii="宋体" w:hAnsi="宋体"/>
          <w:b/>
          <w:bCs/>
          <w:sz w:val="24"/>
          <w:szCs w:val="24"/>
        </w:rPr>
      </w:pPr>
      <w:r>
        <w:rPr>
          <w:rFonts w:hint="eastAsia" w:ascii="宋体" w:hAnsi="宋体"/>
          <w:b/>
          <w:bCs/>
          <w:sz w:val="24"/>
          <w:szCs w:val="24"/>
        </w:rPr>
        <w:t>7.采购货物或服务情况:</w:t>
      </w:r>
    </w:p>
    <w:p>
      <w:pPr>
        <w:spacing w:line="500" w:lineRule="exact"/>
        <w:ind w:firstLine="480" w:firstLineChars="200"/>
        <w:rPr>
          <w:rFonts w:hint="eastAsia" w:ascii="宋体" w:hAnsi="宋体"/>
          <w:sz w:val="24"/>
          <w:szCs w:val="24"/>
        </w:rPr>
      </w:pPr>
      <w:r>
        <w:rPr>
          <w:rFonts w:hint="eastAsia" w:ascii="宋体" w:hAnsi="宋体"/>
          <w:sz w:val="24"/>
          <w:szCs w:val="24"/>
        </w:rPr>
        <w:t>（1）采购主要内容：</w:t>
      </w:r>
      <w:r>
        <w:rPr>
          <w:rFonts w:hint="eastAsia" w:ascii="宋体" w:hAnsi="宋体" w:cs="Times New Roman"/>
          <w:sz w:val="24"/>
          <w:szCs w:val="24"/>
        </w:rPr>
        <w:t>详见采购文件第四章《采购需求》</w:t>
      </w:r>
      <w:r>
        <w:rPr>
          <w:rFonts w:hint="eastAsia" w:ascii="宋体" w:hAnsi="宋体"/>
          <w:sz w:val="24"/>
          <w:szCs w:val="24"/>
        </w:rPr>
        <w:t xml:space="preserve">   </w:t>
      </w:r>
    </w:p>
    <w:p>
      <w:pPr>
        <w:spacing w:line="500" w:lineRule="exact"/>
        <w:ind w:firstLine="480" w:firstLineChars="200"/>
        <w:rPr>
          <w:rFonts w:hint="eastAsia" w:ascii="宋体" w:hAnsi="宋体"/>
          <w:sz w:val="24"/>
          <w:szCs w:val="24"/>
        </w:rPr>
      </w:pPr>
      <w:r>
        <w:rPr>
          <w:rFonts w:hint="eastAsia" w:ascii="宋体" w:hAnsi="宋体"/>
          <w:sz w:val="24"/>
          <w:szCs w:val="24"/>
        </w:rPr>
        <w:t>（2）服务期限：1年</w:t>
      </w:r>
    </w:p>
    <w:p>
      <w:pPr>
        <w:spacing w:line="500" w:lineRule="exact"/>
        <w:ind w:firstLine="480" w:firstLineChars="200"/>
        <w:rPr>
          <w:rFonts w:hint="eastAsia" w:ascii="宋体" w:hAnsi="宋体"/>
          <w:sz w:val="24"/>
          <w:szCs w:val="24"/>
        </w:rPr>
      </w:pPr>
      <w:r>
        <w:rPr>
          <w:rFonts w:hint="eastAsia" w:ascii="宋体" w:hAnsi="宋体"/>
          <w:sz w:val="24"/>
          <w:szCs w:val="24"/>
        </w:rPr>
        <w:t>（3）采购预算：</w:t>
      </w:r>
      <w:r>
        <w:rPr>
          <w:rFonts w:hint="eastAsia" w:ascii="宋体" w:hAnsi="宋体" w:cs="Times New Roman"/>
          <w:sz w:val="24"/>
          <w:szCs w:val="24"/>
          <w:lang w:val="en-US" w:eastAsia="zh-CN"/>
        </w:rPr>
        <w:t>贰拾捌</w:t>
      </w:r>
      <w:r>
        <w:rPr>
          <w:rFonts w:hint="eastAsia" w:ascii="宋体" w:hAnsi="宋体" w:cs="Times New Roman"/>
          <w:sz w:val="24"/>
          <w:szCs w:val="24"/>
        </w:rPr>
        <w:t>万元（2</w:t>
      </w:r>
      <w:r>
        <w:rPr>
          <w:rFonts w:hint="eastAsia" w:ascii="宋体" w:hAnsi="宋体" w:cs="Times New Roman"/>
          <w:sz w:val="24"/>
          <w:szCs w:val="24"/>
          <w:lang w:val="en-US" w:eastAsia="zh-CN"/>
        </w:rPr>
        <w:t>8</w:t>
      </w:r>
      <w:r>
        <w:rPr>
          <w:rFonts w:hint="eastAsia" w:ascii="宋体" w:hAnsi="宋体" w:cs="Times New Roman"/>
          <w:sz w:val="24"/>
          <w:szCs w:val="24"/>
        </w:rPr>
        <w:t xml:space="preserve">0000元） </w:t>
      </w:r>
    </w:p>
    <w:p>
      <w:pPr>
        <w:spacing w:line="500" w:lineRule="exact"/>
        <w:ind w:firstLine="480" w:firstLineChars="200"/>
        <w:rPr>
          <w:rFonts w:hint="eastAsia" w:ascii="宋体" w:hAnsi="宋体"/>
          <w:sz w:val="24"/>
          <w:szCs w:val="24"/>
        </w:rPr>
      </w:pPr>
      <w:r>
        <w:rPr>
          <w:rFonts w:hint="eastAsia" w:ascii="宋体" w:hAnsi="宋体"/>
          <w:sz w:val="24"/>
          <w:szCs w:val="24"/>
        </w:rPr>
        <w:t>（4）简要技术要求、服务和安全要求：详见采购文件</w:t>
      </w:r>
    </w:p>
    <w:p>
      <w:pPr>
        <w:spacing w:line="500" w:lineRule="exact"/>
        <w:ind w:firstLine="480" w:firstLineChars="200"/>
        <w:rPr>
          <w:rFonts w:hint="eastAsia" w:ascii="宋体" w:hAnsi="宋体"/>
          <w:sz w:val="24"/>
          <w:szCs w:val="24"/>
        </w:rPr>
      </w:pPr>
      <w:r>
        <w:rPr>
          <w:rFonts w:hint="eastAsia" w:ascii="宋体" w:hAnsi="宋体"/>
          <w:sz w:val="24"/>
          <w:szCs w:val="24"/>
        </w:rPr>
        <w:t>（</w:t>
      </w:r>
      <w:r>
        <w:rPr>
          <w:rFonts w:hint="eastAsia" w:ascii="宋体" w:hAnsi="宋体"/>
          <w:sz w:val="24"/>
          <w:szCs w:val="24"/>
          <w:lang w:val="en-US" w:eastAsia="zh-CN"/>
        </w:rPr>
        <w:t>5</w:t>
      </w:r>
      <w:r>
        <w:rPr>
          <w:rFonts w:hint="eastAsia" w:ascii="宋体" w:hAnsi="宋体"/>
          <w:sz w:val="24"/>
          <w:szCs w:val="24"/>
        </w:rPr>
        <w:t>）服务地点：采购人指定的地点</w:t>
      </w:r>
    </w:p>
    <w:p>
      <w:pPr>
        <w:spacing w:line="500" w:lineRule="exact"/>
        <w:ind w:firstLine="480" w:firstLineChars="200"/>
        <w:rPr>
          <w:rFonts w:hint="eastAsia" w:ascii="宋体" w:hAnsi="宋体"/>
          <w:sz w:val="24"/>
          <w:szCs w:val="24"/>
        </w:rPr>
      </w:pPr>
      <w:r>
        <w:rPr>
          <w:rFonts w:hint="eastAsia" w:ascii="宋体" w:hAnsi="宋体"/>
          <w:sz w:val="24"/>
          <w:szCs w:val="24"/>
        </w:rPr>
        <w:t>（</w:t>
      </w:r>
      <w:r>
        <w:rPr>
          <w:rFonts w:hint="eastAsia" w:ascii="宋体" w:hAnsi="宋体"/>
          <w:sz w:val="24"/>
          <w:szCs w:val="24"/>
          <w:lang w:val="en-US" w:eastAsia="zh-CN"/>
        </w:rPr>
        <w:t>6</w:t>
      </w:r>
      <w:r>
        <w:rPr>
          <w:rFonts w:hint="eastAsia" w:ascii="宋体" w:hAnsi="宋体"/>
          <w:sz w:val="24"/>
          <w:szCs w:val="24"/>
        </w:rPr>
        <w:t xml:space="preserve">）其他事项（如样品提交、现场踏勘等）：详见采购文件 </w:t>
      </w:r>
    </w:p>
    <w:p>
      <w:pPr>
        <w:spacing w:line="500" w:lineRule="exact"/>
        <w:ind w:firstLine="482" w:firstLineChars="200"/>
        <w:rPr>
          <w:rFonts w:hint="eastAsia" w:ascii="宋体" w:hAnsi="宋体"/>
          <w:b/>
          <w:bCs/>
          <w:sz w:val="24"/>
          <w:szCs w:val="24"/>
        </w:rPr>
      </w:pPr>
      <w:r>
        <w:rPr>
          <w:rFonts w:hint="eastAsia" w:ascii="宋体" w:hAnsi="宋体"/>
          <w:b/>
          <w:bCs/>
          <w:sz w:val="24"/>
          <w:szCs w:val="24"/>
        </w:rPr>
        <w:t>8.供应商资格要求：</w:t>
      </w:r>
    </w:p>
    <w:p>
      <w:pPr>
        <w:spacing w:line="500" w:lineRule="exact"/>
        <w:ind w:firstLine="482" w:firstLineChars="200"/>
        <w:rPr>
          <w:rFonts w:hint="eastAsia" w:ascii="宋体" w:hAnsi="宋体"/>
          <w:b/>
          <w:bCs/>
          <w:sz w:val="24"/>
          <w:szCs w:val="24"/>
        </w:rPr>
      </w:pPr>
      <w:r>
        <w:rPr>
          <w:rFonts w:hint="eastAsia" w:ascii="宋体" w:hAnsi="宋体"/>
          <w:b/>
          <w:bCs/>
          <w:sz w:val="24"/>
          <w:szCs w:val="24"/>
        </w:rPr>
        <w:t xml:space="preserve">（一）般资格要求 </w:t>
      </w:r>
    </w:p>
    <w:p>
      <w:pPr>
        <w:spacing w:line="500" w:lineRule="exact"/>
        <w:ind w:firstLine="480" w:firstLineChars="200"/>
        <w:rPr>
          <w:rFonts w:hint="eastAsia" w:ascii="宋体" w:hAnsi="宋体"/>
          <w:sz w:val="24"/>
          <w:szCs w:val="24"/>
        </w:rPr>
      </w:pPr>
      <w:r>
        <w:rPr>
          <w:rFonts w:hint="eastAsia" w:ascii="宋体" w:hAnsi="宋体"/>
          <w:sz w:val="24"/>
          <w:szCs w:val="24"/>
        </w:rPr>
        <w:t xml:space="preserve">  供应商应当具备《中华人民共和国政府采购法》第二十二条规定的条件，提供《中华人民共和国政府采购法实施条例》第十七条规定资料；</w:t>
      </w:r>
    </w:p>
    <w:p>
      <w:pPr>
        <w:spacing w:line="500" w:lineRule="exact"/>
        <w:ind w:firstLine="480" w:firstLineChars="200"/>
        <w:rPr>
          <w:rFonts w:hint="eastAsia" w:ascii="宋体" w:hAnsi="宋体"/>
          <w:sz w:val="24"/>
          <w:szCs w:val="24"/>
        </w:rPr>
      </w:pPr>
      <w:r>
        <w:rPr>
          <w:rFonts w:hint="eastAsia" w:ascii="宋体" w:hAnsi="宋体"/>
          <w:sz w:val="24"/>
          <w:szCs w:val="24"/>
        </w:rPr>
        <w:t>（1） 具有独立承担民事责任的能力(依法成立的企业、社会组织（不含由财政拨款保障的群团组织），公益二类和从事生产经营活动的事业单位，农村集体经济组织，基层群众性自治组织，以及具备条件的个人可以作为政府购买服务的承接主体。):提供有效“统一社会信用代码”的营业执照；</w:t>
      </w:r>
    </w:p>
    <w:p>
      <w:pPr>
        <w:spacing w:line="500" w:lineRule="exact"/>
        <w:ind w:firstLine="480" w:firstLineChars="200"/>
        <w:rPr>
          <w:rFonts w:hint="eastAsia" w:ascii="宋体" w:hAnsi="宋体"/>
          <w:sz w:val="24"/>
          <w:szCs w:val="24"/>
        </w:rPr>
      </w:pPr>
      <w:r>
        <w:rPr>
          <w:rFonts w:hint="eastAsia" w:ascii="宋体" w:hAnsi="宋体"/>
          <w:sz w:val="24"/>
          <w:szCs w:val="24"/>
        </w:rPr>
        <w:t>（2）具有良好的商业信誉和健全的财务会计制度：提供202</w:t>
      </w:r>
      <w:r>
        <w:rPr>
          <w:rFonts w:hint="eastAsia" w:ascii="宋体" w:hAnsi="宋体"/>
          <w:sz w:val="24"/>
          <w:szCs w:val="24"/>
          <w:lang w:val="en-US" w:eastAsia="zh-CN"/>
        </w:rPr>
        <w:t>1</w:t>
      </w:r>
      <w:r>
        <w:rPr>
          <w:rFonts w:hint="eastAsia" w:ascii="宋体" w:hAnsi="宋体"/>
          <w:sz w:val="24"/>
          <w:szCs w:val="24"/>
        </w:rPr>
        <w:t>年度或202</w:t>
      </w:r>
      <w:r>
        <w:rPr>
          <w:rFonts w:hint="eastAsia" w:ascii="宋体" w:hAnsi="宋体"/>
          <w:sz w:val="24"/>
          <w:szCs w:val="24"/>
          <w:lang w:val="en-US" w:eastAsia="zh-CN"/>
        </w:rPr>
        <w:t>2</w:t>
      </w:r>
      <w:r>
        <w:rPr>
          <w:rFonts w:hint="eastAsia" w:ascii="宋体" w:hAnsi="宋体"/>
          <w:sz w:val="24"/>
          <w:szCs w:val="24"/>
        </w:rPr>
        <w:t>年度经审计的财务报告(资产负债表、利润表和现金流量表及财务报表附注)（新注册成立未满一年的企业（以营业执照公司成立时间为准）提供2022年以来任意一个月的财务报表(资产负债表、利润表和现金流量表）或2022年1月（含）以后基本开户银行出具的资信证明；</w:t>
      </w:r>
    </w:p>
    <w:p>
      <w:pPr>
        <w:spacing w:line="500" w:lineRule="exact"/>
        <w:ind w:firstLine="480" w:firstLineChars="200"/>
        <w:rPr>
          <w:rFonts w:hint="eastAsia" w:ascii="宋体" w:hAnsi="宋体"/>
          <w:sz w:val="24"/>
          <w:szCs w:val="24"/>
        </w:rPr>
      </w:pPr>
      <w:r>
        <w:rPr>
          <w:rFonts w:hint="eastAsia" w:ascii="宋体" w:hAnsi="宋体"/>
          <w:sz w:val="24"/>
          <w:szCs w:val="24"/>
        </w:rPr>
        <w:t>（3）具有履行合同所必需的设备和专业技术能力：提供具有履行合同所必需的设备和专业技术能力的承诺函（自行书面承诺，格式自拟）；</w:t>
      </w:r>
    </w:p>
    <w:p>
      <w:pPr>
        <w:spacing w:line="500" w:lineRule="exact"/>
        <w:ind w:firstLine="480" w:firstLineChars="200"/>
        <w:rPr>
          <w:rFonts w:hint="eastAsia" w:ascii="宋体" w:hAnsi="宋体"/>
          <w:sz w:val="24"/>
          <w:szCs w:val="24"/>
        </w:rPr>
      </w:pPr>
      <w:r>
        <w:rPr>
          <w:rFonts w:hint="eastAsia" w:ascii="宋体" w:hAnsi="宋体"/>
          <w:sz w:val="24"/>
          <w:szCs w:val="24"/>
        </w:rPr>
        <w:t>（4）依法缴纳税收和社会保障资金的良好记录：提供202</w:t>
      </w:r>
      <w:r>
        <w:rPr>
          <w:rFonts w:hint="eastAsia" w:ascii="宋体" w:hAnsi="宋体"/>
          <w:sz w:val="24"/>
          <w:szCs w:val="24"/>
          <w:lang w:val="en-US" w:eastAsia="zh-CN"/>
        </w:rPr>
        <w:t>2</w:t>
      </w:r>
      <w:r>
        <w:rPr>
          <w:rFonts w:hint="eastAsia" w:ascii="宋体" w:hAnsi="宋体"/>
          <w:sz w:val="24"/>
          <w:szCs w:val="24"/>
        </w:rPr>
        <w:t>年1</w:t>
      </w:r>
      <w:r>
        <w:rPr>
          <w:rFonts w:hint="eastAsia" w:ascii="宋体" w:hAnsi="宋体"/>
          <w:sz w:val="24"/>
          <w:szCs w:val="24"/>
          <w:lang w:val="en-US" w:eastAsia="zh-CN"/>
        </w:rPr>
        <w:t>2</w:t>
      </w:r>
      <w:r>
        <w:rPr>
          <w:rFonts w:hint="eastAsia" w:ascii="宋体" w:hAnsi="宋体"/>
          <w:sz w:val="24"/>
          <w:szCs w:val="24"/>
        </w:rPr>
        <w:t>月以来年任意1个月的依法缴纳税收和社会保障资金证明材料；</w:t>
      </w:r>
    </w:p>
    <w:p>
      <w:pPr>
        <w:spacing w:line="500" w:lineRule="exact"/>
        <w:ind w:firstLine="480" w:firstLineChars="200"/>
        <w:rPr>
          <w:rFonts w:hint="eastAsia" w:ascii="宋体" w:hAnsi="宋体"/>
          <w:sz w:val="24"/>
          <w:szCs w:val="24"/>
        </w:rPr>
      </w:pPr>
      <w:r>
        <w:rPr>
          <w:rFonts w:hint="eastAsia" w:ascii="宋体" w:hAnsi="宋体"/>
          <w:sz w:val="24"/>
          <w:szCs w:val="24"/>
        </w:rPr>
        <w:t xml:space="preserve">（5）参加政府采购活动前三年内，在经营活动中没有重大违法记录（投标人自行承诺）； </w:t>
      </w:r>
    </w:p>
    <w:p>
      <w:pPr>
        <w:spacing w:line="500" w:lineRule="exact"/>
        <w:ind w:firstLine="480" w:firstLineChars="200"/>
        <w:rPr>
          <w:rFonts w:hint="eastAsia" w:ascii="宋体" w:hAnsi="宋体"/>
          <w:sz w:val="24"/>
          <w:szCs w:val="24"/>
        </w:rPr>
      </w:pPr>
      <w:r>
        <w:rPr>
          <w:rFonts w:hint="eastAsia" w:ascii="宋体" w:hAnsi="宋体"/>
          <w:sz w:val="24"/>
          <w:szCs w:val="24"/>
        </w:rPr>
        <w:t>（6）本项目不接受联合体投标。</w:t>
      </w:r>
    </w:p>
    <w:p>
      <w:pPr>
        <w:spacing w:line="500" w:lineRule="exact"/>
        <w:ind w:firstLine="480" w:firstLineChars="200"/>
        <w:rPr>
          <w:rFonts w:hint="eastAsia" w:ascii="宋体" w:hAnsi="宋体"/>
          <w:sz w:val="24"/>
          <w:szCs w:val="24"/>
        </w:rPr>
      </w:pPr>
      <w:r>
        <w:rPr>
          <w:rFonts w:hint="eastAsia" w:ascii="宋体" w:hAnsi="宋体"/>
          <w:sz w:val="24"/>
          <w:szCs w:val="24"/>
        </w:rPr>
        <w:t>（7） 本项目不允许分包或转包。</w:t>
      </w:r>
    </w:p>
    <w:p>
      <w:pPr>
        <w:spacing w:line="500" w:lineRule="exact"/>
        <w:ind w:firstLine="482" w:firstLineChars="200"/>
        <w:rPr>
          <w:rFonts w:hint="eastAsia" w:ascii="宋体" w:hAnsi="宋体"/>
          <w:b/>
          <w:bCs/>
          <w:sz w:val="24"/>
          <w:szCs w:val="24"/>
        </w:rPr>
      </w:pPr>
      <w:r>
        <w:rPr>
          <w:rFonts w:hint="eastAsia" w:ascii="宋体" w:hAnsi="宋体"/>
          <w:b/>
          <w:bCs/>
          <w:sz w:val="24"/>
          <w:szCs w:val="24"/>
        </w:rPr>
        <w:t>（二）特殊资格要求</w:t>
      </w:r>
    </w:p>
    <w:p>
      <w:pPr>
        <w:spacing w:line="500" w:lineRule="exact"/>
        <w:ind w:firstLine="482" w:firstLineChars="200"/>
        <w:rPr>
          <w:rFonts w:hint="eastAsia" w:ascii="宋体" w:hAnsi="宋体"/>
          <w:b/>
          <w:bCs/>
          <w:sz w:val="24"/>
          <w:szCs w:val="24"/>
        </w:rPr>
      </w:pPr>
      <w:r>
        <w:rPr>
          <w:rFonts w:hint="eastAsia" w:ascii="宋体" w:hAnsi="宋体"/>
          <w:b/>
          <w:bCs/>
          <w:sz w:val="24"/>
          <w:szCs w:val="24"/>
        </w:rPr>
        <w:t>具有环保工程专业承包一级及以上资质。</w:t>
      </w:r>
    </w:p>
    <w:p>
      <w:pPr>
        <w:spacing w:line="500" w:lineRule="exact"/>
        <w:ind w:firstLine="482" w:firstLineChars="200"/>
        <w:rPr>
          <w:rFonts w:hint="eastAsia" w:ascii="宋体" w:hAnsi="宋体"/>
          <w:b/>
          <w:bCs/>
          <w:sz w:val="24"/>
          <w:szCs w:val="24"/>
        </w:rPr>
      </w:pPr>
      <w:r>
        <w:rPr>
          <w:rFonts w:hint="eastAsia" w:ascii="宋体" w:hAnsi="宋体"/>
          <w:b/>
          <w:bCs/>
          <w:sz w:val="24"/>
          <w:szCs w:val="24"/>
        </w:rPr>
        <w:t>9.获取采购文件信息：</w:t>
      </w:r>
    </w:p>
    <w:p>
      <w:pPr>
        <w:pStyle w:val="6"/>
        <w:spacing w:before="94" w:line="355" w:lineRule="auto"/>
        <w:ind w:right="3"/>
        <w:rPr>
          <w:rFonts w:hint="eastAsia"/>
        </w:rPr>
      </w:pPr>
      <w:r>
        <w:t xml:space="preserve"> </w:t>
      </w:r>
      <w:r>
        <w:rPr>
          <w:rFonts w:hint="eastAsia"/>
          <w:lang w:val="en-US" w:eastAsia="zh-CN"/>
        </w:rPr>
        <w:t xml:space="preserve">  </w:t>
      </w:r>
      <w:r>
        <w:rPr>
          <w:spacing w:val="-1"/>
        </w:rPr>
        <w:t>1.</w:t>
      </w:r>
      <w:r>
        <w:rPr>
          <w:rFonts w:ascii="宋体" w:hAnsi="宋体"/>
          <w:spacing w:val="-1"/>
        </w:rPr>
        <w:t>时间：</w:t>
      </w:r>
      <w:r>
        <w:rPr>
          <w:spacing w:val="-1"/>
          <w:u w:val="single" w:color="000000"/>
        </w:rPr>
        <w:t>202</w:t>
      </w:r>
      <w:r>
        <w:rPr>
          <w:rFonts w:hint="eastAsia" w:cs="Calibri"/>
          <w:spacing w:val="-1"/>
          <w:u w:val="single" w:color="000000"/>
        </w:rPr>
        <w:t>2</w:t>
      </w:r>
      <w:r>
        <w:rPr>
          <w:rFonts w:hint="eastAsia" w:cs="Calibri"/>
          <w:spacing w:val="-1"/>
          <w:u w:val="single" w:color="000000"/>
          <w:lang w:val="en-US" w:eastAsia="zh-CN"/>
        </w:rPr>
        <w:t>3</w:t>
      </w:r>
      <w:r>
        <w:rPr>
          <w:rFonts w:ascii="宋体" w:hAnsi="宋体"/>
        </w:rPr>
        <w:t>年</w:t>
      </w:r>
      <w:r>
        <w:t xml:space="preserve"> </w:t>
      </w:r>
      <w:r>
        <w:rPr>
          <w:rFonts w:hint="eastAsia" w:cs="Calibri"/>
          <w:u w:val="single" w:color="000000"/>
        </w:rPr>
        <w:t>12</w:t>
      </w:r>
      <w:r>
        <w:rPr>
          <w:u w:val="single" w:color="000000"/>
        </w:rPr>
        <w:t xml:space="preserve"> </w:t>
      </w:r>
      <w:r>
        <w:rPr>
          <w:rFonts w:ascii="宋体" w:hAnsi="宋体"/>
        </w:rPr>
        <w:t>月</w:t>
      </w:r>
      <w:r>
        <w:rPr>
          <w:spacing w:val="-60"/>
        </w:rPr>
        <w:t xml:space="preserve"> </w:t>
      </w:r>
      <w:r>
        <w:rPr>
          <w:rFonts w:hint="eastAsia"/>
          <w:spacing w:val="-60"/>
        </w:rPr>
        <w:t xml:space="preserve">    </w:t>
      </w:r>
      <w:r>
        <w:rPr>
          <w:u w:val="single" w:color="000000"/>
        </w:rPr>
        <w:t xml:space="preserve"> </w:t>
      </w:r>
      <w:r>
        <w:rPr>
          <w:rFonts w:hint="eastAsia"/>
          <w:u w:val="single" w:color="000000"/>
        </w:rPr>
        <w:t>2</w:t>
      </w:r>
      <w:r>
        <w:rPr>
          <w:rFonts w:hint="eastAsia"/>
          <w:u w:val="single" w:color="000000"/>
          <w:lang w:val="en-US" w:eastAsia="zh-CN"/>
        </w:rPr>
        <w:t>1</w:t>
      </w:r>
      <w:r>
        <w:rPr>
          <w:rFonts w:ascii="宋体" w:hAnsi="宋体"/>
        </w:rPr>
        <w:t>日至</w:t>
      </w:r>
      <w:r>
        <w:rPr>
          <w:spacing w:val="-60"/>
        </w:rPr>
        <w:t xml:space="preserve"> </w:t>
      </w:r>
      <w:r>
        <w:rPr>
          <w:u w:val="single" w:color="000000"/>
        </w:rPr>
        <w:t>202</w:t>
      </w:r>
      <w:r>
        <w:rPr>
          <w:rFonts w:hint="eastAsia"/>
          <w:u w:val="single" w:color="000000"/>
          <w:lang w:val="en-US" w:eastAsia="zh-CN"/>
        </w:rPr>
        <w:t>3</w:t>
      </w:r>
      <w:r>
        <w:rPr>
          <w:rFonts w:ascii="宋体" w:hAnsi="宋体"/>
        </w:rPr>
        <w:t>年</w:t>
      </w:r>
      <w:r>
        <w:rPr>
          <w:spacing w:val="-60"/>
        </w:rPr>
        <w:t xml:space="preserve"> </w:t>
      </w:r>
      <w:r>
        <w:rPr>
          <w:rFonts w:hint="eastAsia" w:cs="Calibri"/>
          <w:u w:val="single" w:color="000000"/>
        </w:rPr>
        <w:t>12</w:t>
      </w:r>
      <w:r>
        <w:rPr>
          <w:u w:val="single" w:color="000000"/>
        </w:rPr>
        <w:t xml:space="preserve"> </w:t>
      </w:r>
      <w:r>
        <w:rPr>
          <w:rFonts w:ascii="宋体" w:hAnsi="宋体"/>
        </w:rPr>
        <w:t>月</w:t>
      </w:r>
      <w:r>
        <w:rPr>
          <w:spacing w:val="-60"/>
        </w:rPr>
        <w:t xml:space="preserve"> </w:t>
      </w:r>
      <w:r>
        <w:rPr>
          <w:rFonts w:hint="eastAsia"/>
          <w:spacing w:val="-60"/>
        </w:rPr>
        <w:t xml:space="preserve">   </w:t>
      </w:r>
      <w:r>
        <w:rPr>
          <w:u w:val="single" w:color="000000"/>
        </w:rPr>
        <w:t xml:space="preserve"> </w:t>
      </w:r>
      <w:r>
        <w:rPr>
          <w:rFonts w:hint="eastAsia"/>
          <w:u w:val="single" w:color="000000"/>
        </w:rPr>
        <w:t>2</w:t>
      </w:r>
      <w:r>
        <w:rPr>
          <w:rFonts w:hint="eastAsia"/>
          <w:u w:val="single" w:color="000000"/>
          <w:lang w:val="en-US" w:eastAsia="zh-CN"/>
        </w:rPr>
        <w:t>8</w:t>
      </w:r>
      <w:r>
        <w:rPr>
          <w:rFonts w:hint="eastAsia"/>
          <w:u w:val="single" w:color="000000"/>
        </w:rPr>
        <w:t xml:space="preserve"> </w:t>
      </w:r>
      <w:r>
        <w:rPr>
          <w:rFonts w:ascii="宋体" w:hAnsi="宋体"/>
        </w:rPr>
        <w:t>日，每天上午</w:t>
      </w:r>
      <w:r>
        <w:rPr>
          <w:spacing w:val="-60"/>
        </w:rPr>
        <w:t xml:space="preserve"> </w:t>
      </w:r>
      <w:r>
        <w:rPr>
          <w:u w:val="single" w:color="000000"/>
        </w:rPr>
        <w:t>8:</w:t>
      </w:r>
      <w:r>
        <w:rPr>
          <w:rFonts w:hint="eastAsia" w:cs="Calibri"/>
          <w:u w:val="single" w:color="000000"/>
        </w:rPr>
        <w:t>0</w:t>
      </w:r>
      <w:r>
        <w:rPr>
          <w:u w:val="single" w:color="000000"/>
        </w:rPr>
        <w:t>0</w:t>
      </w:r>
      <w:r>
        <w:rPr>
          <w:spacing w:val="28"/>
        </w:rPr>
        <w:t xml:space="preserve"> </w:t>
      </w:r>
      <w:r>
        <w:rPr>
          <w:rFonts w:ascii="宋体" w:hAnsi="宋体"/>
        </w:rPr>
        <w:t>分至</w:t>
      </w:r>
      <w:r>
        <w:rPr>
          <w:spacing w:val="-61"/>
        </w:rPr>
        <w:t xml:space="preserve"> </w:t>
      </w:r>
      <w:r>
        <w:rPr>
          <w:u w:val="single" w:color="000000"/>
        </w:rPr>
        <w:t>12</w:t>
      </w:r>
      <w:r>
        <w:rPr>
          <w:rFonts w:ascii="宋体" w:hAnsi="宋体"/>
          <w:u w:val="single" w:color="000000"/>
        </w:rPr>
        <w:t>：</w:t>
      </w:r>
      <w:r>
        <w:rPr>
          <w:rFonts w:cs="Calibri"/>
          <w:u w:val="single" w:color="000000"/>
        </w:rPr>
        <w:t>00</w:t>
      </w:r>
      <w:r>
        <w:rPr>
          <w:spacing w:val="-60"/>
          <w:u w:val="single" w:color="000000"/>
        </w:rPr>
        <w:t xml:space="preserve"> </w:t>
      </w:r>
      <w:r>
        <w:rPr>
          <w:rFonts w:ascii="宋体" w:hAnsi="宋体"/>
        </w:rPr>
        <w:t>分，下午</w:t>
      </w:r>
      <w:r>
        <w:rPr>
          <w:spacing w:val="-60"/>
        </w:rPr>
        <w:t xml:space="preserve"> </w:t>
      </w:r>
      <w:r>
        <w:rPr>
          <w:u w:val="single" w:color="000000"/>
        </w:rPr>
        <w:t>14:</w:t>
      </w:r>
      <w:r>
        <w:rPr>
          <w:rFonts w:hint="eastAsia" w:cs="Calibri"/>
          <w:u w:val="single" w:color="000000"/>
        </w:rPr>
        <w:t>0</w:t>
      </w:r>
      <w:r>
        <w:rPr>
          <w:u w:val="single" w:color="000000"/>
        </w:rPr>
        <w:t>0</w:t>
      </w:r>
      <w:r>
        <w:rPr>
          <w:spacing w:val="-60"/>
          <w:u w:val="single" w:color="000000"/>
        </w:rPr>
        <w:t xml:space="preserve"> </w:t>
      </w:r>
      <w:r>
        <w:rPr>
          <w:rFonts w:ascii="宋体" w:hAnsi="宋体"/>
        </w:rPr>
        <w:t>分至</w:t>
      </w:r>
      <w:r>
        <w:rPr>
          <w:spacing w:val="-60"/>
        </w:rPr>
        <w:t xml:space="preserve"> </w:t>
      </w:r>
      <w:r>
        <w:rPr>
          <w:u w:val="single" w:color="000000"/>
        </w:rPr>
        <w:t>17:30</w:t>
      </w:r>
      <w:r>
        <w:rPr>
          <w:spacing w:val="-60"/>
          <w:u w:val="single" w:color="000000"/>
        </w:rPr>
        <w:t xml:space="preserve"> </w:t>
      </w:r>
      <w:r>
        <w:rPr>
          <w:rFonts w:ascii="宋体" w:hAnsi="宋体"/>
        </w:rPr>
        <w:t>分（北京时间，法定节假日除外）</w:t>
      </w:r>
    </w:p>
    <w:p>
      <w:pPr>
        <w:pStyle w:val="6"/>
        <w:ind w:left="360" w:right="3"/>
      </w:pPr>
      <w:r>
        <w:t>2.</w:t>
      </w:r>
      <w:r>
        <w:rPr>
          <w:rFonts w:ascii="宋体" w:hAnsi="宋体"/>
        </w:rPr>
        <w:t>地点：</w:t>
      </w:r>
      <w:r>
        <w:rPr>
          <w:rFonts w:hint="eastAsia" w:ascii="宋体" w:hAnsi="宋体"/>
        </w:rPr>
        <w:t>织金县人民医院</w:t>
      </w:r>
      <w:r>
        <w:t xml:space="preserve"> </w:t>
      </w:r>
    </w:p>
    <w:p>
      <w:pPr>
        <w:pStyle w:val="6"/>
        <w:spacing w:before="154" w:line="355" w:lineRule="auto"/>
        <w:ind w:right="3" w:firstLine="239"/>
      </w:pPr>
      <w:r>
        <w:rPr>
          <w:rFonts w:hint="eastAsia"/>
          <w:lang w:val="en-US" w:eastAsia="zh-CN"/>
        </w:rPr>
        <w:t xml:space="preserve"> </w:t>
      </w:r>
      <w:r>
        <w:t>3.</w:t>
      </w:r>
      <w:r>
        <w:rPr>
          <w:rFonts w:ascii="宋体" w:hAnsi="宋体"/>
        </w:rPr>
        <w:t>方式：</w:t>
      </w:r>
      <w:r>
        <w:rPr>
          <w:rFonts w:hint="eastAsia" w:ascii="宋体" w:hAnsi="宋体"/>
        </w:rPr>
        <w:t>现场</w:t>
      </w:r>
      <w:r>
        <w:t xml:space="preserve"> </w:t>
      </w:r>
    </w:p>
    <w:p>
      <w:pPr>
        <w:pStyle w:val="6"/>
        <w:spacing w:before="37"/>
        <w:ind w:left="360" w:right="3"/>
      </w:pPr>
      <w:r>
        <w:t>4.</w:t>
      </w:r>
      <w:r>
        <w:rPr>
          <w:rFonts w:ascii="宋体" w:hAnsi="宋体"/>
        </w:rPr>
        <w:t>售价：</w:t>
      </w:r>
      <w:r>
        <w:rPr>
          <w:u w:val="single" w:color="000000"/>
        </w:rPr>
        <w:t>0</w:t>
      </w:r>
      <w:r>
        <w:rPr>
          <w:spacing w:val="-60"/>
          <w:u w:val="single" w:color="000000"/>
        </w:rPr>
        <w:t xml:space="preserve"> </w:t>
      </w:r>
      <w:r>
        <w:rPr>
          <w:rFonts w:ascii="宋体" w:hAnsi="宋体"/>
          <w:u w:val="single" w:color="000000"/>
        </w:rPr>
        <w:t>元</w:t>
      </w:r>
      <w:r>
        <w:t xml:space="preserve"> </w:t>
      </w:r>
    </w:p>
    <w:p>
      <w:pPr>
        <w:spacing w:line="500" w:lineRule="exact"/>
        <w:ind w:right="3" w:firstLine="482" w:firstLineChars="200"/>
        <w:rPr>
          <w:rFonts w:ascii="宋体" w:hAnsi="宋体"/>
          <w:sz w:val="24"/>
          <w:szCs w:val="24"/>
        </w:rPr>
      </w:pPr>
      <w:r>
        <w:rPr>
          <w:rFonts w:hint="eastAsia" w:ascii="宋体" w:hAnsi="宋体"/>
          <w:b/>
          <w:bCs/>
          <w:sz w:val="24"/>
          <w:szCs w:val="24"/>
        </w:rPr>
        <w:t>10.投标截止时间（北京时间）:</w:t>
      </w:r>
      <w:r>
        <w:rPr>
          <w:rFonts w:hint="eastAsia" w:ascii="宋体" w:hAnsi="宋体"/>
          <w:sz w:val="24"/>
          <w:szCs w:val="24"/>
        </w:rPr>
        <w:t xml:space="preserve"> 202</w:t>
      </w:r>
      <w:r>
        <w:rPr>
          <w:rFonts w:hint="eastAsia" w:ascii="宋体" w:hAnsi="宋体"/>
          <w:sz w:val="24"/>
          <w:szCs w:val="24"/>
          <w:lang w:val="en-US" w:eastAsia="zh-CN"/>
        </w:rPr>
        <w:t>3</w:t>
      </w:r>
      <w:r>
        <w:rPr>
          <w:rFonts w:hint="eastAsia" w:ascii="宋体" w:hAnsi="宋体"/>
          <w:sz w:val="24"/>
          <w:szCs w:val="24"/>
        </w:rPr>
        <w:t>年12月2</w:t>
      </w:r>
      <w:r>
        <w:rPr>
          <w:rFonts w:hint="eastAsia" w:ascii="宋体" w:hAnsi="宋体"/>
          <w:sz w:val="24"/>
          <w:szCs w:val="24"/>
          <w:lang w:val="en-US" w:eastAsia="zh-CN"/>
        </w:rPr>
        <w:t>8</w:t>
      </w:r>
      <w:r>
        <w:rPr>
          <w:rFonts w:hint="eastAsia" w:ascii="宋体" w:hAnsi="宋体"/>
          <w:sz w:val="24"/>
          <w:szCs w:val="24"/>
        </w:rPr>
        <w:t>日 1</w:t>
      </w:r>
      <w:r>
        <w:rPr>
          <w:rFonts w:hint="eastAsia" w:ascii="宋体" w:hAnsi="宋体"/>
          <w:sz w:val="24"/>
          <w:szCs w:val="24"/>
          <w:lang w:val="en-US" w:eastAsia="zh-CN"/>
        </w:rPr>
        <w:t>4</w:t>
      </w:r>
      <w:r>
        <w:rPr>
          <w:rFonts w:hint="eastAsia" w:ascii="宋体" w:hAnsi="宋体"/>
          <w:sz w:val="24"/>
          <w:szCs w:val="24"/>
        </w:rPr>
        <w:t>：00</w:t>
      </w:r>
    </w:p>
    <w:p>
      <w:pPr>
        <w:spacing w:line="500" w:lineRule="exact"/>
        <w:ind w:right="3" w:firstLine="482" w:firstLineChars="200"/>
        <w:rPr>
          <w:rFonts w:hint="eastAsia" w:ascii="宋体" w:hAnsi="宋体"/>
          <w:sz w:val="24"/>
          <w:szCs w:val="24"/>
        </w:rPr>
      </w:pPr>
      <w:r>
        <w:rPr>
          <w:rFonts w:hint="eastAsia" w:ascii="宋体" w:hAnsi="宋体"/>
          <w:b/>
          <w:bCs/>
          <w:sz w:val="24"/>
          <w:szCs w:val="24"/>
        </w:rPr>
        <w:t xml:space="preserve">11.开标时间（北京时间）: </w:t>
      </w:r>
      <w:r>
        <w:rPr>
          <w:rFonts w:hint="eastAsia" w:ascii="宋体" w:hAnsi="宋体"/>
          <w:sz w:val="24"/>
          <w:szCs w:val="24"/>
        </w:rPr>
        <w:t>202</w:t>
      </w:r>
      <w:r>
        <w:rPr>
          <w:rFonts w:hint="eastAsia" w:ascii="宋体" w:hAnsi="宋体"/>
          <w:sz w:val="24"/>
          <w:szCs w:val="24"/>
          <w:lang w:val="en-US" w:eastAsia="zh-CN"/>
        </w:rPr>
        <w:t>3</w:t>
      </w:r>
      <w:r>
        <w:rPr>
          <w:rFonts w:hint="eastAsia" w:ascii="宋体" w:hAnsi="宋体"/>
          <w:sz w:val="24"/>
          <w:szCs w:val="24"/>
        </w:rPr>
        <w:t>年12月2</w:t>
      </w:r>
      <w:r>
        <w:rPr>
          <w:rFonts w:hint="eastAsia" w:ascii="宋体" w:hAnsi="宋体"/>
          <w:sz w:val="24"/>
          <w:szCs w:val="24"/>
          <w:lang w:val="en-US" w:eastAsia="zh-CN"/>
        </w:rPr>
        <w:t>8</w:t>
      </w:r>
      <w:r>
        <w:rPr>
          <w:rFonts w:hint="eastAsia" w:ascii="宋体" w:hAnsi="宋体"/>
          <w:sz w:val="24"/>
          <w:szCs w:val="24"/>
        </w:rPr>
        <w:t>日 15：00</w:t>
      </w:r>
    </w:p>
    <w:p>
      <w:pPr>
        <w:spacing w:line="500" w:lineRule="exact"/>
        <w:ind w:right="3" w:firstLine="482" w:firstLineChars="200"/>
        <w:rPr>
          <w:rFonts w:hint="eastAsia" w:ascii="宋体" w:hAnsi="宋体"/>
          <w:sz w:val="24"/>
          <w:szCs w:val="24"/>
        </w:rPr>
      </w:pPr>
      <w:r>
        <w:rPr>
          <w:rFonts w:hint="eastAsia" w:ascii="宋体" w:hAnsi="宋体"/>
          <w:b/>
          <w:bCs/>
          <w:sz w:val="24"/>
          <w:szCs w:val="24"/>
        </w:rPr>
        <w:t>12.开标地点:</w:t>
      </w:r>
    </w:p>
    <w:p>
      <w:pPr>
        <w:spacing w:line="500" w:lineRule="exact"/>
        <w:ind w:right="3" w:firstLine="482" w:firstLineChars="200"/>
        <w:rPr>
          <w:rFonts w:hint="eastAsia" w:ascii="宋体" w:hAnsi="宋体"/>
          <w:b/>
          <w:bCs/>
          <w:sz w:val="24"/>
          <w:szCs w:val="24"/>
        </w:rPr>
      </w:pPr>
      <w:r>
        <w:rPr>
          <w:rFonts w:hint="eastAsia" w:ascii="宋体" w:hAnsi="宋体"/>
          <w:b/>
          <w:bCs/>
          <w:sz w:val="24"/>
          <w:szCs w:val="24"/>
        </w:rPr>
        <w:t>13.投标保证金情况</w:t>
      </w:r>
    </w:p>
    <w:p>
      <w:pPr>
        <w:pStyle w:val="6"/>
        <w:spacing w:line="355" w:lineRule="auto"/>
        <w:ind w:right="3" w:firstLine="482"/>
        <w:rPr>
          <w:rFonts w:hint="eastAsia"/>
        </w:rPr>
      </w:pPr>
      <w:r>
        <w:rPr>
          <w:rFonts w:hint="eastAsia" w:ascii="宋体" w:hAnsi="宋体"/>
        </w:rPr>
        <w:t xml:space="preserve">    </w:t>
      </w:r>
      <w:r>
        <w:rPr>
          <w:spacing w:val="-2"/>
        </w:rPr>
        <w:t xml:space="preserve"> </w:t>
      </w:r>
      <w:r>
        <w:rPr>
          <w:rFonts w:ascii="宋体" w:hAnsi="宋体"/>
        </w:rPr>
        <w:t>供</w:t>
      </w:r>
      <w:r>
        <w:rPr>
          <w:rFonts w:ascii="宋体" w:hAnsi="宋体"/>
          <w:spacing w:val="-3"/>
        </w:rPr>
        <w:t>应</w:t>
      </w:r>
      <w:r>
        <w:rPr>
          <w:rFonts w:ascii="宋体" w:hAnsi="宋体"/>
        </w:rPr>
        <w:t>商必须在</w:t>
      </w:r>
      <w:r>
        <w:rPr>
          <w:spacing w:val="-61"/>
        </w:rPr>
        <w:t xml:space="preserve"> </w:t>
      </w:r>
      <w:r>
        <w:rPr>
          <w:u w:val="single" w:color="000000"/>
        </w:rPr>
        <w:t>202</w:t>
      </w:r>
      <w:r>
        <w:rPr>
          <w:rFonts w:hint="eastAsia" w:cs="Calibri"/>
          <w:u w:val="single" w:color="000000"/>
          <w:lang w:val="en-US" w:eastAsia="zh-CN"/>
        </w:rPr>
        <w:t>3</w:t>
      </w:r>
      <w:r>
        <w:rPr>
          <w:rFonts w:ascii="宋体" w:hAnsi="宋体"/>
        </w:rPr>
        <w:t>年</w:t>
      </w:r>
      <w:r>
        <w:rPr>
          <w:spacing w:val="-61"/>
        </w:rPr>
        <w:t xml:space="preserve"> </w:t>
      </w:r>
      <w:r>
        <w:rPr>
          <w:rFonts w:hint="eastAsia" w:cs="Calibri"/>
          <w:u w:val="single" w:color="000000"/>
        </w:rPr>
        <w:t>12</w:t>
      </w:r>
      <w:r>
        <w:rPr>
          <w:spacing w:val="-1"/>
          <w:u w:val="single" w:color="000000"/>
        </w:rPr>
        <w:t xml:space="preserve"> </w:t>
      </w:r>
      <w:r>
        <w:rPr>
          <w:rFonts w:ascii="宋体" w:hAnsi="宋体"/>
        </w:rPr>
        <w:t>月</w:t>
      </w:r>
      <w:r>
        <w:rPr>
          <w:rFonts w:hint="eastAsia"/>
          <w:u w:val="single"/>
        </w:rPr>
        <w:t xml:space="preserve"> 2</w:t>
      </w:r>
      <w:r>
        <w:rPr>
          <w:rFonts w:hint="eastAsia"/>
          <w:u w:val="single"/>
          <w:lang w:val="en-US" w:eastAsia="zh-CN"/>
        </w:rPr>
        <w:t>8</w:t>
      </w:r>
      <w:r>
        <w:rPr>
          <w:rFonts w:hint="eastAsia"/>
          <w:u w:val="single"/>
        </w:rPr>
        <w:t xml:space="preserve"> </w:t>
      </w:r>
      <w:r>
        <w:rPr>
          <w:rFonts w:ascii="宋体" w:hAnsi="宋体"/>
        </w:rPr>
        <w:t>日</w:t>
      </w:r>
      <w:r>
        <w:rPr>
          <w:spacing w:val="-61"/>
        </w:rPr>
        <w:t xml:space="preserve"> </w:t>
      </w:r>
      <w:r>
        <w:rPr>
          <w:rFonts w:hint="eastAsia" w:cs="Calibri"/>
        </w:rPr>
        <w:t>14</w:t>
      </w:r>
      <w:r>
        <w:rPr>
          <w:rFonts w:ascii="宋体" w:hAnsi="宋体"/>
        </w:rPr>
        <w:t>︰</w:t>
      </w:r>
      <w:r>
        <w:t>00</w:t>
      </w:r>
      <w:r>
        <w:rPr>
          <w:spacing w:val="-61"/>
        </w:rPr>
        <w:t xml:space="preserve"> </w:t>
      </w:r>
      <w:r>
        <w:rPr>
          <w:rFonts w:ascii="宋体" w:hAnsi="宋体"/>
        </w:rPr>
        <w:t>前从其基本账户向</w:t>
      </w:r>
      <w:r>
        <w:rPr>
          <w:rFonts w:hint="eastAsia" w:ascii="宋体" w:hAnsi="宋体"/>
          <w:spacing w:val="3"/>
        </w:rPr>
        <w:t>织金县人民医院</w:t>
      </w:r>
      <w:r>
        <w:rPr>
          <w:rFonts w:ascii="宋体" w:hAnsi="宋体"/>
          <w:spacing w:val="3"/>
        </w:rPr>
        <w:t>一次性交纳投标保证金</w:t>
      </w:r>
      <w:r>
        <w:rPr>
          <w:rFonts w:hint="eastAsia" w:cs="Calibri"/>
          <w:spacing w:val="3"/>
          <w:u w:val="single" w:color="000000"/>
          <w:lang w:val="en-US" w:eastAsia="zh-CN"/>
        </w:rPr>
        <w:t>56</w:t>
      </w:r>
      <w:r>
        <w:rPr>
          <w:rFonts w:hint="eastAsia" w:cs="Calibri"/>
          <w:spacing w:val="3"/>
          <w:u w:val="single" w:color="000000"/>
        </w:rPr>
        <w:t>00</w:t>
      </w:r>
      <w:r>
        <w:rPr>
          <w:rFonts w:ascii="宋体" w:hAnsi="宋体"/>
          <w:spacing w:val="3"/>
        </w:rPr>
        <w:t>元人民币（以</w:t>
      </w:r>
      <w:r>
        <w:rPr>
          <w:rFonts w:hint="eastAsia" w:ascii="宋体" w:hAnsi="宋体"/>
          <w:spacing w:val="3"/>
        </w:rPr>
        <w:t>银行回单</w:t>
      </w:r>
      <w:r>
        <w:rPr>
          <w:rFonts w:ascii="宋体" w:hAnsi="宋体"/>
          <w:spacing w:val="3"/>
        </w:rPr>
        <w:t>为</w:t>
      </w:r>
      <w:r>
        <w:rPr>
          <w:rFonts w:ascii="宋体" w:hAnsi="宋体"/>
        </w:rPr>
        <w:t>准，请</w:t>
      </w:r>
      <w:r>
        <w:rPr>
          <w:rFonts w:ascii="宋体" w:hAnsi="宋体"/>
          <w:spacing w:val="2"/>
        </w:rPr>
        <w:t>尽</w:t>
      </w:r>
      <w:r>
        <w:rPr>
          <w:rFonts w:ascii="宋体" w:hAnsi="宋体"/>
        </w:rPr>
        <w:t>早交</w:t>
      </w:r>
      <w:r>
        <w:rPr>
          <w:rFonts w:ascii="宋体" w:hAnsi="宋体"/>
          <w:spacing w:val="2"/>
        </w:rPr>
        <w:t>纳</w:t>
      </w:r>
      <w:r>
        <w:rPr>
          <w:rFonts w:ascii="宋体" w:hAnsi="宋体"/>
        </w:rPr>
        <w:t>保证金</w:t>
      </w:r>
      <w:r>
        <w:rPr>
          <w:rFonts w:ascii="宋体" w:hAnsi="宋体"/>
          <w:spacing w:val="-120"/>
        </w:rPr>
        <w:t>）</w:t>
      </w:r>
      <w:r>
        <w:rPr>
          <w:rFonts w:ascii="宋体" w:hAnsi="宋体"/>
        </w:rPr>
        <w:t>。保证金交纳方式：基本账户以银行转账、支票、汇票、本票等非现金形式提交，</w:t>
      </w:r>
      <w:r>
        <w:rPr>
          <w:rFonts w:ascii="宋体" w:hAnsi="宋体"/>
          <w:spacing w:val="-1"/>
        </w:rPr>
        <w:t>且确保在</w:t>
      </w:r>
      <w:r>
        <w:rPr>
          <w:spacing w:val="-1"/>
        </w:rPr>
        <w:t>202</w:t>
      </w:r>
      <w:r>
        <w:rPr>
          <w:rFonts w:hint="eastAsia"/>
          <w:spacing w:val="-1"/>
          <w:lang w:val="en-US" w:eastAsia="zh-CN"/>
        </w:rPr>
        <w:t>3</w:t>
      </w:r>
      <w:r>
        <w:rPr>
          <w:rFonts w:ascii="宋体" w:hAnsi="宋体"/>
        </w:rPr>
        <w:t>年</w:t>
      </w:r>
      <w:r>
        <w:rPr>
          <w:spacing w:val="-60"/>
        </w:rPr>
        <w:t xml:space="preserve"> </w:t>
      </w:r>
      <w:r>
        <w:rPr>
          <w:rFonts w:hint="eastAsia" w:cs="Calibri"/>
          <w:u w:val="single" w:color="000000"/>
        </w:rPr>
        <w:t>12</w:t>
      </w:r>
      <w:r>
        <w:rPr>
          <w:u w:val="single" w:color="000000"/>
        </w:rPr>
        <w:t xml:space="preserve"> </w:t>
      </w:r>
      <w:r>
        <w:rPr>
          <w:rFonts w:ascii="宋体" w:hAnsi="宋体"/>
        </w:rPr>
        <w:t>月</w:t>
      </w:r>
      <w:r>
        <w:rPr>
          <w:spacing w:val="-60"/>
        </w:rPr>
        <w:t xml:space="preserve"> </w:t>
      </w:r>
      <w:r>
        <w:rPr>
          <w:rFonts w:hint="eastAsia" w:cs="Calibri"/>
          <w:u w:val="single" w:color="000000"/>
        </w:rPr>
        <w:t>2</w:t>
      </w:r>
      <w:r>
        <w:rPr>
          <w:rFonts w:hint="eastAsia" w:cs="Calibri"/>
          <w:u w:val="single" w:color="000000"/>
          <w:lang w:val="en-US" w:eastAsia="zh-CN"/>
        </w:rPr>
        <w:t>8</w:t>
      </w:r>
      <w:r>
        <w:rPr>
          <w:rFonts w:ascii="宋体" w:hAnsi="宋体"/>
        </w:rPr>
        <w:t>日</w:t>
      </w:r>
      <w:r>
        <w:rPr>
          <w:spacing w:val="-60"/>
        </w:rPr>
        <w:t xml:space="preserve"> </w:t>
      </w:r>
      <w:r>
        <w:rPr>
          <w:rFonts w:hint="eastAsia" w:cs="Calibri"/>
        </w:rPr>
        <w:t>14</w:t>
      </w:r>
      <w:r>
        <w:rPr>
          <w:rFonts w:ascii="宋体" w:hAnsi="宋体"/>
        </w:rPr>
        <w:t>︰</w:t>
      </w:r>
      <w:r>
        <w:t>00</w:t>
      </w:r>
      <w:r>
        <w:rPr>
          <w:spacing w:val="-60"/>
        </w:rPr>
        <w:t xml:space="preserve"> </w:t>
      </w:r>
      <w:r>
        <w:rPr>
          <w:rFonts w:ascii="宋体" w:hAnsi="宋体"/>
          <w:spacing w:val="-2"/>
        </w:rPr>
        <w:t>前到账成功，否则，责任由供应</w:t>
      </w:r>
      <w:r>
        <w:rPr>
          <w:rFonts w:ascii="宋体" w:hAnsi="宋体"/>
        </w:rPr>
        <w:t>商自行承担</w:t>
      </w:r>
      <w:r>
        <w:rPr>
          <w:rFonts w:ascii="宋体" w:hAnsi="宋体"/>
          <w:spacing w:val="-214"/>
        </w:rPr>
        <w:t>。</w:t>
      </w:r>
    </w:p>
    <w:p>
      <w:pPr>
        <w:pStyle w:val="6"/>
        <w:snapToGrid w:val="0"/>
        <w:spacing w:before="125" w:line="360" w:lineRule="auto"/>
        <w:ind w:left="116" w:right="3" w:firstLine="480"/>
        <w:contextualSpacing/>
        <w:rPr>
          <w:b/>
          <w:bCs/>
          <w:color w:val="FF0000"/>
        </w:rPr>
      </w:pPr>
      <w:r>
        <w:rPr>
          <w:rFonts w:hint="eastAsia"/>
        </w:rPr>
        <w:t xml:space="preserve">   </w:t>
      </w:r>
      <w:r>
        <w:rPr>
          <w:rFonts w:hint="eastAsia"/>
          <w:b/>
          <w:bCs/>
          <w:color w:val="FF0000"/>
        </w:rPr>
        <w:t xml:space="preserve"> </w:t>
      </w:r>
      <w:r>
        <w:rPr>
          <w:rFonts w:hint="eastAsia" w:ascii="宋体" w:hAnsi="宋体"/>
          <w:b/>
          <w:bCs/>
          <w:color w:val="FF0000"/>
        </w:rPr>
        <w:t>收款单位：</w:t>
      </w:r>
      <w:r>
        <w:rPr>
          <w:rFonts w:hint="eastAsia" w:ascii="宋体" w:hAnsi="宋体" w:cs="Times New Roman"/>
          <w:b/>
          <w:bCs/>
          <w:color w:val="FF0000"/>
        </w:rPr>
        <w:t>织金县人民医院</w:t>
      </w:r>
    </w:p>
    <w:p>
      <w:pPr>
        <w:pStyle w:val="6"/>
        <w:snapToGrid w:val="0"/>
        <w:spacing w:before="125" w:line="360" w:lineRule="auto"/>
        <w:ind w:left="116" w:right="3" w:firstLine="480"/>
        <w:contextualSpacing/>
        <w:rPr>
          <w:rFonts w:hint="eastAsia"/>
          <w:b/>
          <w:bCs/>
          <w:color w:val="FF0000"/>
        </w:rPr>
      </w:pPr>
      <w:r>
        <w:rPr>
          <w:rFonts w:hint="eastAsia" w:ascii="宋体" w:hAnsi="宋体"/>
          <w:b/>
          <w:bCs/>
          <w:color w:val="FF0000"/>
          <w:lang w:val="en-US" w:eastAsia="zh-CN"/>
        </w:rPr>
        <w:t xml:space="preserve">    </w:t>
      </w:r>
      <w:r>
        <w:rPr>
          <w:rFonts w:hint="eastAsia" w:ascii="宋体" w:hAnsi="宋体"/>
          <w:b/>
          <w:bCs/>
          <w:color w:val="FF0000"/>
        </w:rPr>
        <w:t>开户行：中国建设银行股份有限公司织金县支行</w:t>
      </w:r>
    </w:p>
    <w:p>
      <w:pPr>
        <w:pStyle w:val="6"/>
        <w:snapToGrid w:val="0"/>
        <w:spacing w:before="125" w:line="360" w:lineRule="auto"/>
        <w:ind w:left="116" w:right="3" w:firstLine="480"/>
        <w:contextualSpacing/>
        <w:rPr>
          <w:b/>
          <w:bCs/>
          <w:color w:val="FF0000"/>
        </w:rPr>
      </w:pPr>
      <w:r>
        <w:rPr>
          <w:rFonts w:hint="eastAsia"/>
          <w:b/>
          <w:bCs/>
          <w:color w:val="FF0000"/>
        </w:rPr>
        <w:t xml:space="preserve">    </w:t>
      </w:r>
      <w:r>
        <w:rPr>
          <w:rFonts w:hint="eastAsia" w:ascii="宋体" w:hAnsi="宋体"/>
          <w:b/>
          <w:bCs/>
          <w:color w:val="FF0000"/>
        </w:rPr>
        <w:t>账号：</w:t>
      </w:r>
      <w:r>
        <w:rPr>
          <w:rFonts w:hint="eastAsia" w:cs="Calibri"/>
          <w:b/>
          <w:bCs/>
          <w:color w:val="FF0000"/>
        </w:rPr>
        <w:t>52001696436050001537</w:t>
      </w:r>
    </w:p>
    <w:p>
      <w:pPr>
        <w:pStyle w:val="6"/>
        <w:snapToGrid w:val="0"/>
        <w:spacing w:before="31" w:line="360" w:lineRule="auto"/>
        <w:ind w:left="1076" w:right="3"/>
        <w:contextualSpacing/>
        <w:rPr>
          <w:b/>
          <w:bCs/>
          <w:color w:val="FF0000"/>
        </w:rPr>
      </w:pPr>
      <w:r>
        <w:rPr>
          <w:rFonts w:ascii="宋体" w:hAnsi="宋体"/>
          <w:b/>
          <w:bCs/>
          <w:color w:val="FF0000"/>
        </w:rPr>
        <w:t>联系人：</w:t>
      </w:r>
      <w:r>
        <w:rPr>
          <w:rFonts w:hint="eastAsia" w:ascii="宋体" w:hAnsi="宋体"/>
          <w:b/>
          <w:bCs/>
          <w:color w:val="FF0000"/>
        </w:rPr>
        <w:t>财务</w:t>
      </w:r>
      <w:r>
        <w:rPr>
          <w:rFonts w:ascii="宋体" w:hAnsi="宋体"/>
          <w:b/>
          <w:bCs/>
          <w:color w:val="FF0000"/>
        </w:rPr>
        <w:t>室</w:t>
      </w:r>
      <w:r>
        <w:rPr>
          <w:rFonts w:hint="eastAsia" w:ascii="宋体" w:hAnsi="宋体"/>
          <w:b/>
          <w:bCs/>
          <w:color w:val="FF0000"/>
          <w:lang w:val="en-US" w:eastAsia="zh-CN"/>
        </w:rPr>
        <w:t>罗主任</w:t>
      </w:r>
    </w:p>
    <w:p>
      <w:pPr>
        <w:pStyle w:val="6"/>
        <w:snapToGrid w:val="0"/>
        <w:spacing w:before="31" w:line="360" w:lineRule="auto"/>
        <w:ind w:left="1076" w:right="3"/>
        <w:contextualSpacing/>
        <w:rPr>
          <w:rFonts w:ascii="宋体" w:hAnsi="宋体"/>
          <w:b/>
          <w:bCs/>
          <w:color w:val="FF0000"/>
        </w:rPr>
      </w:pPr>
      <w:r>
        <w:rPr>
          <w:rFonts w:ascii="宋体" w:hAnsi="宋体"/>
          <w:b/>
          <w:bCs/>
          <w:color w:val="FF0000"/>
        </w:rPr>
        <w:t>联系电话（传真）：</w:t>
      </w:r>
      <w:r>
        <w:rPr>
          <w:rFonts w:hint="eastAsia" w:cs="Calibri"/>
          <w:b/>
          <w:bCs/>
          <w:color w:val="FF0000"/>
        </w:rPr>
        <w:t>0857-7622140</w:t>
      </w:r>
      <w:r>
        <w:rPr>
          <w:b/>
          <w:bCs/>
          <w:color w:val="FF0000"/>
        </w:rPr>
        <w:t xml:space="preserve"> </w:t>
      </w:r>
    </w:p>
    <w:p>
      <w:pPr>
        <w:spacing w:before="154" w:line="355" w:lineRule="auto"/>
        <w:ind w:left="120" w:right="3"/>
        <w:rPr>
          <w:rFonts w:hint="eastAsia" w:ascii="宋体" w:hAnsi="宋体"/>
          <w:b/>
          <w:bCs/>
          <w:sz w:val="24"/>
          <w:szCs w:val="24"/>
        </w:rPr>
      </w:pPr>
      <w:r>
        <w:rPr>
          <w:rFonts w:hint="eastAsia" w:ascii="宋体" w:hAnsi="宋体"/>
          <w:b/>
          <w:bCs/>
          <w:sz w:val="24"/>
          <w:szCs w:val="24"/>
        </w:rPr>
        <w:t>14.</w:t>
      </w:r>
      <w:r>
        <w:rPr>
          <w:rFonts w:hint="eastAsia" w:ascii="宋体" w:hAnsi="宋体"/>
          <w:b/>
          <w:bCs/>
          <w:spacing w:val="-1"/>
          <w:sz w:val="24"/>
          <w:szCs w:val="24"/>
        </w:rPr>
        <w:t>采购人信息</w:t>
      </w:r>
      <w:r>
        <w:rPr>
          <w:rFonts w:hint="eastAsia" w:ascii="宋体" w:hAnsi="宋体"/>
          <w:b/>
          <w:bCs/>
          <w:sz w:val="24"/>
          <w:szCs w:val="24"/>
        </w:rPr>
        <w:t xml:space="preserve"> </w:t>
      </w:r>
    </w:p>
    <w:p>
      <w:pPr>
        <w:pStyle w:val="6"/>
        <w:spacing w:line="355" w:lineRule="auto"/>
        <w:ind w:left="480" w:right="3"/>
        <w:rPr>
          <w:rFonts w:hint="eastAsia"/>
        </w:rPr>
      </w:pPr>
      <w:r>
        <w:rPr>
          <w:rFonts w:ascii="宋体" w:hAnsi="宋体"/>
        </w:rPr>
        <w:t>采购人名称：</w:t>
      </w:r>
      <w:r>
        <w:rPr>
          <w:rFonts w:ascii="宋体" w:hAnsi="宋体"/>
          <w:u w:val="single" w:color="000000"/>
        </w:rPr>
        <w:t>织金县人民医院</w:t>
      </w:r>
      <w:r>
        <w:t xml:space="preserve"> </w:t>
      </w:r>
    </w:p>
    <w:p>
      <w:pPr>
        <w:pStyle w:val="6"/>
        <w:spacing w:line="355" w:lineRule="auto"/>
        <w:ind w:left="480" w:right="3"/>
      </w:pPr>
      <w:r>
        <w:rPr>
          <w:rFonts w:ascii="宋体" w:hAnsi="宋体"/>
        </w:rPr>
        <w:t>地址：</w:t>
      </w:r>
      <w:r>
        <w:rPr>
          <w:rFonts w:ascii="宋体" w:hAnsi="宋体"/>
          <w:u w:val="single" w:color="000000"/>
        </w:rPr>
        <w:t>织金县城关镇双堰路</w:t>
      </w:r>
      <w:r>
        <w:rPr>
          <w:spacing w:val="-60"/>
          <w:u w:val="single" w:color="000000"/>
        </w:rPr>
        <w:t xml:space="preserve"> </w:t>
      </w:r>
      <w:r>
        <w:rPr>
          <w:rFonts w:hint="eastAsia" w:cs="Calibri"/>
          <w:u w:val="single" w:color="000000"/>
        </w:rPr>
        <w:t>80</w:t>
      </w:r>
      <w:r>
        <w:rPr>
          <w:spacing w:val="-60"/>
          <w:u w:val="single" w:color="000000"/>
        </w:rPr>
        <w:t xml:space="preserve"> </w:t>
      </w:r>
      <w:r>
        <w:rPr>
          <w:rFonts w:ascii="宋体" w:hAnsi="宋体"/>
          <w:u w:val="single" w:color="000000"/>
        </w:rPr>
        <w:t>号</w:t>
      </w:r>
      <w:r>
        <w:t xml:space="preserve"> </w:t>
      </w:r>
    </w:p>
    <w:p>
      <w:pPr>
        <w:pStyle w:val="6"/>
        <w:spacing w:line="355" w:lineRule="auto"/>
        <w:ind w:left="480" w:right="3"/>
      </w:pPr>
      <w:r>
        <w:rPr>
          <w:rFonts w:ascii="宋体" w:hAnsi="宋体"/>
        </w:rPr>
        <w:t>联系方式：</w:t>
      </w:r>
      <w:r>
        <w:rPr>
          <w:rFonts w:hint="eastAsia" w:ascii="宋体" w:hAnsi="宋体"/>
          <w:u w:val="single" w:color="000000"/>
        </w:rPr>
        <w:t>周义发</w:t>
      </w:r>
      <w:r>
        <w:rPr>
          <w:rFonts w:ascii="宋体" w:hAnsi="宋体"/>
          <w:u w:val="single" w:color="000000"/>
        </w:rPr>
        <w:t>（</w:t>
      </w:r>
      <w:r>
        <w:rPr>
          <w:rFonts w:hint="eastAsia" w:cs="Calibri"/>
          <w:u w:val="single" w:color="000000"/>
        </w:rPr>
        <w:t>13985897950</w:t>
      </w:r>
      <w:r>
        <w:rPr>
          <w:rFonts w:ascii="宋体" w:hAnsi="宋体"/>
          <w:u w:val="single" w:color="000000"/>
        </w:rPr>
        <w:t>）</w:t>
      </w:r>
      <w:r>
        <w:t xml:space="preserve">   </w:t>
      </w:r>
    </w:p>
    <w:p>
      <w:pPr>
        <w:pStyle w:val="20"/>
        <w:spacing w:before="154" w:beforeAutospacing="0" w:line="355" w:lineRule="auto"/>
        <w:ind w:left="122" w:right="3" w:firstLine="683"/>
      </w:pPr>
      <w:r>
        <w:rPr>
          <w:rFonts w:hint="eastAsia"/>
        </w:rPr>
        <w:t>敬告：</w:t>
      </w:r>
    </w:p>
    <w:p>
      <w:pPr>
        <w:pStyle w:val="20"/>
        <w:spacing w:before="154" w:beforeAutospacing="0" w:line="355" w:lineRule="auto"/>
        <w:ind w:left="122" w:right="3" w:firstLine="587"/>
        <w:rPr>
          <w:rFonts w:hint="eastAsia"/>
          <w:b w:val="0"/>
          <w:bCs w:val="0"/>
        </w:rPr>
      </w:pPr>
      <w:r>
        <w:rPr>
          <w:rFonts w:hint="eastAsia"/>
        </w:rPr>
        <w:t xml:space="preserve">1、供应商入场需提供保证金收据或银行回单。 </w:t>
      </w:r>
    </w:p>
    <w:p>
      <w:pPr>
        <w:pStyle w:val="20"/>
        <w:spacing w:before="36" w:beforeAutospacing="0" w:line="355" w:lineRule="auto"/>
        <w:ind w:left="122" w:right="3" w:firstLine="441"/>
        <w:rPr>
          <w:rFonts w:hint="eastAsia"/>
        </w:rPr>
      </w:pPr>
      <w:r>
        <w:rPr>
          <w:rFonts w:hint="eastAsia"/>
          <w:spacing w:val="1"/>
        </w:rPr>
        <w:t xml:space="preserve"> 2、响应文件的制作、签到、采购操作必须完全符合《政府采购法》、《政府采购法实施条例》、《省人民政府办公厅关于印发贵州省政府集中采购目录及限额标准 (2021年版)的通知》、《毕节市财政局关于进一步规范落实政府采购有关政策的通知》规定</w:t>
      </w:r>
      <w:r>
        <w:rPr>
          <w:rFonts w:hint="eastAsia"/>
        </w:rPr>
        <w:t>，否则可能导致其投标被拒绝。如有不明之处请及时详询技术支持方。</w:t>
      </w:r>
    </w:p>
    <w:p>
      <w:pPr>
        <w:pStyle w:val="20"/>
        <w:spacing w:before="36" w:beforeAutospacing="0" w:line="355" w:lineRule="auto"/>
        <w:ind w:left="122" w:right="3" w:firstLine="441"/>
        <w:rPr>
          <w:rFonts w:hint="eastAsia" w:eastAsia="宋体"/>
          <w:lang w:val="en-US" w:eastAsia="zh-CN"/>
        </w:rPr>
      </w:pPr>
      <w:r>
        <w:rPr>
          <w:rFonts w:hint="eastAsia"/>
          <w:lang w:val="en-US" w:eastAsia="zh-CN"/>
        </w:rPr>
        <w:t>3、请投标供应商携带公章到现场，不能携带的请提前告知。</w:t>
      </w:r>
    </w:p>
    <w:p>
      <w:pPr>
        <w:pStyle w:val="21"/>
        <w:ind w:right="3"/>
        <w:jc w:val="both"/>
        <w:rPr>
          <w:rFonts w:hint="eastAsia" w:hAnsi="宋体"/>
          <w:b/>
          <w:sz w:val="36"/>
          <w:szCs w:val="36"/>
        </w:rPr>
      </w:pPr>
      <w:r>
        <w:rPr>
          <w:rFonts w:hint="eastAsia" w:hAnsi="宋体"/>
          <w:b/>
          <w:sz w:val="36"/>
          <w:szCs w:val="36"/>
        </w:rPr>
        <w:t xml:space="preserve"> </w:t>
      </w:r>
    </w:p>
    <w:p>
      <w:pPr>
        <w:pStyle w:val="21"/>
        <w:jc w:val="center"/>
        <w:rPr>
          <w:rFonts w:hint="eastAsia" w:hAnsi="宋体"/>
          <w:b/>
          <w:sz w:val="36"/>
          <w:szCs w:val="36"/>
        </w:rPr>
      </w:pPr>
      <w:r>
        <w:rPr>
          <w:rFonts w:hint="eastAsia" w:hAnsi="宋体"/>
          <w:b/>
          <w:sz w:val="36"/>
          <w:szCs w:val="36"/>
        </w:rPr>
        <w:br w:type="page"/>
      </w:r>
    </w:p>
    <w:p>
      <w:pPr>
        <w:pStyle w:val="2"/>
        <w:rPr>
          <w:rFonts w:hint="eastAsia"/>
        </w:rPr>
      </w:pPr>
      <w:bookmarkStart w:id="2" w:name="_Toc28317"/>
      <w:bookmarkEnd w:id="2"/>
      <w:r>
        <w:rPr>
          <w:rFonts w:hint="eastAsia" w:ascii="宋体" w:hAnsi="宋体"/>
        </w:rPr>
        <w:t>第二章</w:t>
      </w:r>
      <w:r>
        <w:rPr>
          <w:rFonts w:hint="eastAsia"/>
        </w:rPr>
        <w:t xml:space="preserve"> </w:t>
      </w:r>
      <w:r>
        <w:rPr>
          <w:rFonts w:hint="eastAsia" w:ascii="宋体" w:hAnsi="宋体"/>
        </w:rPr>
        <w:t>谈判供应商须知前附表</w:t>
      </w:r>
    </w:p>
    <w:p>
      <w:pPr>
        <w:widowControl/>
        <w:jc w:val="center"/>
        <w:rPr>
          <w:rFonts w:ascii="宋体" w:hAnsi="宋体"/>
          <w:sz w:val="24"/>
          <w:szCs w:val="24"/>
        </w:rPr>
      </w:pPr>
      <w:r>
        <w:rPr>
          <w:rFonts w:hint="eastAsia" w:ascii="宋体" w:hAnsi="宋体"/>
          <w:b/>
          <w:bCs/>
          <w:color w:val="000000"/>
          <w:kern w:val="0"/>
          <w:sz w:val="24"/>
          <w:szCs w:val="24"/>
        </w:rPr>
        <w:t>谈判供应商须知前附表 1</w:t>
      </w:r>
    </w:p>
    <w:p>
      <w:pPr>
        <w:ind w:firstLine="525"/>
        <w:rPr>
          <w:rFonts w:hint="eastAsia" w:ascii="宋体" w:hAnsi="宋体"/>
          <w:sz w:val="24"/>
          <w:szCs w:val="24"/>
        </w:rPr>
      </w:pPr>
      <w:r>
        <w:rPr>
          <w:rFonts w:hint="eastAsia" w:ascii="宋体" w:hAnsi="宋体"/>
          <w:sz w:val="24"/>
          <w:szCs w:val="24"/>
        </w:rPr>
        <w:t xml:space="preserve">本须知前附表的条款号是与《谈判供应商须知》中条款的项号相对应的。如有矛盾，应以本附表为准。 </w:t>
      </w:r>
    </w:p>
    <w:p>
      <w:pPr>
        <w:ind w:firstLine="525"/>
        <w:rPr>
          <w:rFonts w:hint="eastAsia" w:ascii="宋体" w:hAnsi="宋体"/>
          <w:sz w:val="24"/>
          <w:szCs w:val="24"/>
        </w:rPr>
      </w:pPr>
      <w:r>
        <w:rPr>
          <w:rFonts w:hint="eastAsia" w:ascii="宋体" w:hAnsi="宋体"/>
          <w:sz w:val="24"/>
          <w:szCs w:val="24"/>
        </w:rPr>
        <w:t xml:space="preserve"> </w:t>
      </w:r>
    </w:p>
    <w:tbl>
      <w:tblPr>
        <w:tblStyle w:val="16"/>
        <w:tblW w:w="918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900"/>
        <w:gridCol w:w="1080"/>
        <w:gridCol w:w="7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0" w:hRule="atLeast"/>
        </w:trPr>
        <w:tc>
          <w:tcPr>
            <w:tcW w:w="900" w:type="dxa"/>
            <w:tcBorders>
              <w:top w:val="single" w:color="auto" w:sz="4" w:space="0"/>
              <w:left w:val="single" w:color="auto" w:sz="4" w:space="0"/>
              <w:bottom w:val="single" w:color="auto" w:sz="4" w:space="0"/>
              <w:right w:val="single" w:color="auto" w:sz="4" w:space="0"/>
            </w:tcBorders>
            <w:vAlign w:val="top"/>
          </w:tcPr>
          <w:p>
            <w:pPr>
              <w:spacing w:line="440" w:lineRule="exact"/>
              <w:rPr>
                <w:rFonts w:ascii="宋体" w:hAnsi="宋体"/>
                <w:sz w:val="24"/>
                <w:szCs w:val="24"/>
              </w:rPr>
            </w:pPr>
            <w:r>
              <w:rPr>
                <w:rFonts w:hint="eastAsia" w:ascii="宋体" w:hAnsi="宋体"/>
                <w:sz w:val="24"/>
                <w:szCs w:val="24"/>
              </w:rPr>
              <w:t>项号</w:t>
            </w:r>
          </w:p>
        </w:tc>
        <w:tc>
          <w:tcPr>
            <w:tcW w:w="1080" w:type="dxa"/>
            <w:tcBorders>
              <w:top w:val="single" w:color="auto" w:sz="4" w:space="0"/>
              <w:left w:val="nil"/>
              <w:bottom w:val="single" w:color="auto" w:sz="4" w:space="0"/>
              <w:right w:val="single" w:color="auto" w:sz="4" w:space="0"/>
            </w:tcBorders>
            <w:vAlign w:val="top"/>
          </w:tcPr>
          <w:p>
            <w:pPr>
              <w:spacing w:line="440" w:lineRule="exact"/>
              <w:rPr>
                <w:rFonts w:ascii="宋体" w:hAnsi="宋体"/>
                <w:sz w:val="24"/>
                <w:szCs w:val="24"/>
              </w:rPr>
            </w:pPr>
            <w:r>
              <w:rPr>
                <w:rFonts w:hint="eastAsia" w:ascii="宋体" w:hAnsi="宋体"/>
                <w:sz w:val="24"/>
                <w:szCs w:val="24"/>
              </w:rPr>
              <w:t>条款号</w:t>
            </w:r>
          </w:p>
        </w:tc>
        <w:tc>
          <w:tcPr>
            <w:tcW w:w="7200" w:type="dxa"/>
            <w:tcBorders>
              <w:top w:val="single" w:color="auto" w:sz="4" w:space="0"/>
              <w:left w:val="nil"/>
              <w:bottom w:val="single" w:color="auto" w:sz="4" w:space="0"/>
              <w:right w:val="single" w:color="auto" w:sz="4" w:space="0"/>
            </w:tcBorders>
            <w:vAlign w:val="top"/>
          </w:tcPr>
          <w:p>
            <w:pPr>
              <w:spacing w:line="440" w:lineRule="exact"/>
              <w:jc w:val="center"/>
              <w:rPr>
                <w:rFonts w:ascii="宋体" w:hAnsi="宋体"/>
                <w:sz w:val="24"/>
                <w:szCs w:val="24"/>
              </w:rPr>
            </w:pPr>
            <w:r>
              <w:rPr>
                <w:rFonts w:hint="eastAsia" w:ascii="宋体" w:hAnsi="宋体"/>
                <w:sz w:val="24"/>
                <w:szCs w:val="24"/>
              </w:rPr>
              <w:t>具   体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0" w:hRule="atLeast"/>
        </w:trPr>
        <w:tc>
          <w:tcPr>
            <w:tcW w:w="9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sz w:val="24"/>
                <w:szCs w:val="24"/>
              </w:rPr>
            </w:pPr>
            <w:r>
              <w:rPr>
                <w:rFonts w:hint="eastAsia" w:ascii="宋体" w:hAnsi="宋体"/>
                <w:sz w:val="24"/>
                <w:szCs w:val="24"/>
              </w:rPr>
              <w:t>1</w:t>
            </w:r>
          </w:p>
        </w:tc>
        <w:tc>
          <w:tcPr>
            <w:tcW w:w="1080" w:type="dxa"/>
            <w:tcBorders>
              <w:top w:val="single" w:color="auto" w:sz="4" w:space="0"/>
              <w:left w:val="nil"/>
              <w:bottom w:val="single" w:color="auto" w:sz="4" w:space="0"/>
              <w:right w:val="single" w:color="auto" w:sz="4" w:space="0"/>
            </w:tcBorders>
            <w:vAlign w:val="center"/>
          </w:tcPr>
          <w:p>
            <w:pPr>
              <w:spacing w:line="440" w:lineRule="exact"/>
              <w:jc w:val="center"/>
              <w:rPr>
                <w:rFonts w:ascii="宋体" w:hAnsi="宋体"/>
                <w:sz w:val="24"/>
                <w:szCs w:val="24"/>
              </w:rPr>
            </w:pPr>
            <w:r>
              <w:rPr>
                <w:rFonts w:hint="eastAsia" w:ascii="宋体" w:hAnsi="宋体"/>
                <w:sz w:val="24"/>
                <w:szCs w:val="24"/>
              </w:rPr>
              <w:t>1.1</w:t>
            </w:r>
          </w:p>
        </w:tc>
        <w:tc>
          <w:tcPr>
            <w:tcW w:w="7200" w:type="dxa"/>
            <w:tcBorders>
              <w:top w:val="single" w:color="auto" w:sz="4" w:space="0"/>
              <w:left w:val="nil"/>
              <w:bottom w:val="single" w:color="auto" w:sz="4" w:space="0"/>
              <w:right w:val="single" w:color="auto" w:sz="4" w:space="0"/>
            </w:tcBorders>
            <w:vAlign w:val="center"/>
          </w:tcPr>
          <w:p>
            <w:pPr>
              <w:spacing w:line="440" w:lineRule="exact"/>
              <w:rPr>
                <w:rFonts w:ascii="宋体" w:hAnsi="宋体"/>
                <w:sz w:val="24"/>
                <w:szCs w:val="24"/>
              </w:rPr>
            </w:pPr>
            <w:r>
              <w:rPr>
                <w:rFonts w:hint="eastAsia" w:ascii="宋体" w:hAnsi="宋体"/>
                <w:sz w:val="24"/>
                <w:szCs w:val="24"/>
              </w:rPr>
              <w:t>项目名称：</w:t>
            </w:r>
            <w:r>
              <w:rPr>
                <w:rFonts w:hint="eastAsia" w:ascii="宋体" w:hAnsi="宋体" w:cs="Times New Roman"/>
                <w:sz w:val="24"/>
                <w:szCs w:val="24"/>
              </w:rPr>
              <w:t>织金县人民医院202</w:t>
            </w:r>
            <w:r>
              <w:rPr>
                <w:rFonts w:hint="eastAsia" w:ascii="宋体" w:hAnsi="宋体" w:cs="Times New Roman"/>
                <w:sz w:val="24"/>
                <w:szCs w:val="24"/>
                <w:lang w:val="en-US" w:eastAsia="zh-CN"/>
              </w:rPr>
              <w:t>4</w:t>
            </w:r>
            <w:r>
              <w:rPr>
                <w:rFonts w:hint="eastAsia" w:ascii="宋体" w:hAnsi="宋体" w:cs="Times New Roman"/>
                <w:sz w:val="24"/>
                <w:szCs w:val="24"/>
              </w:rPr>
              <w:t>年污水处理托管运营</w:t>
            </w:r>
            <w:r>
              <w:rPr>
                <w:rFonts w:hint="eastAsia" w:ascii="宋体" w:hAnsi="宋体"/>
                <w:sz w:val="24"/>
                <w:szCs w:val="24"/>
              </w:rPr>
              <w:t xml:space="preserve">   </w:t>
            </w:r>
          </w:p>
          <w:p>
            <w:pPr>
              <w:spacing w:line="440" w:lineRule="exact"/>
              <w:rPr>
                <w:rFonts w:hint="eastAsia" w:ascii="宋体" w:hAnsi="宋体"/>
                <w:sz w:val="24"/>
                <w:szCs w:val="24"/>
              </w:rPr>
            </w:pPr>
            <w:r>
              <w:rPr>
                <w:rFonts w:hint="eastAsia" w:ascii="宋体" w:hAnsi="宋体"/>
                <w:sz w:val="24"/>
                <w:szCs w:val="24"/>
              </w:rPr>
              <w:t>项目编号：</w:t>
            </w:r>
          </w:p>
          <w:p>
            <w:pPr>
              <w:spacing w:line="440" w:lineRule="exact"/>
              <w:rPr>
                <w:rFonts w:hint="eastAsia" w:ascii="宋体" w:hAnsi="宋体"/>
                <w:sz w:val="24"/>
                <w:szCs w:val="24"/>
              </w:rPr>
            </w:pPr>
            <w:r>
              <w:rPr>
                <w:rFonts w:hint="eastAsia" w:ascii="宋体" w:hAnsi="宋体"/>
                <w:sz w:val="24"/>
                <w:szCs w:val="24"/>
              </w:rPr>
              <w:t>采购人名称：织金县人民医院</w:t>
            </w:r>
          </w:p>
          <w:p>
            <w:pPr>
              <w:spacing w:line="440" w:lineRule="exact"/>
              <w:rPr>
                <w:rFonts w:hint="eastAsia" w:ascii="宋体" w:hAnsi="宋体"/>
                <w:sz w:val="24"/>
                <w:szCs w:val="24"/>
              </w:rPr>
            </w:pPr>
            <w:r>
              <w:rPr>
                <w:rFonts w:hint="eastAsia" w:ascii="宋体" w:hAnsi="宋体"/>
                <w:sz w:val="24"/>
                <w:szCs w:val="24"/>
              </w:rPr>
              <w:t xml:space="preserve">采购人地址：织金县城关镇双堰路 80 号 </w:t>
            </w:r>
          </w:p>
          <w:p>
            <w:pPr>
              <w:spacing w:line="440" w:lineRule="exact"/>
              <w:rPr>
                <w:rFonts w:hint="eastAsia" w:ascii="宋体" w:hAnsi="宋体"/>
                <w:sz w:val="24"/>
                <w:szCs w:val="24"/>
              </w:rPr>
            </w:pPr>
            <w:r>
              <w:rPr>
                <w:rFonts w:hint="eastAsia" w:ascii="宋体" w:hAnsi="宋体"/>
                <w:sz w:val="24"/>
                <w:szCs w:val="24"/>
              </w:rPr>
              <w:t>项目内容：</w:t>
            </w:r>
            <w:r>
              <w:rPr>
                <w:rFonts w:hint="eastAsia" w:ascii="宋体" w:hAnsi="宋体" w:cs="Times New Roman"/>
                <w:sz w:val="24"/>
                <w:szCs w:val="24"/>
              </w:rPr>
              <w:t>详见采购文件第四章《采购人需求》</w:t>
            </w:r>
            <w:r>
              <w:rPr>
                <w:rFonts w:hint="eastAsia" w:ascii="宋体" w:hAnsi="宋体"/>
                <w:sz w:val="24"/>
                <w:szCs w:val="24"/>
              </w:rPr>
              <w:t xml:space="preserve">   </w:t>
            </w:r>
          </w:p>
          <w:p>
            <w:pPr>
              <w:widowControl/>
              <w:jc w:val="left"/>
              <w:rPr>
                <w:rFonts w:hint="eastAsia"/>
              </w:rPr>
            </w:pPr>
            <w:r>
              <w:rPr>
                <w:rFonts w:hint="eastAsia" w:ascii="宋体" w:hAnsi="宋体"/>
                <w:color w:val="000000"/>
                <w:kern w:val="0"/>
                <w:sz w:val="24"/>
                <w:szCs w:val="24"/>
              </w:rPr>
              <w:t>财政审核控制价（预算价）：</w:t>
            </w:r>
          </w:p>
          <w:p>
            <w:pPr>
              <w:spacing w:line="440" w:lineRule="exact"/>
              <w:rPr>
                <w:rFonts w:ascii="宋体" w:hAnsi="宋体"/>
                <w:sz w:val="24"/>
                <w:szCs w:val="24"/>
              </w:rPr>
            </w:pPr>
            <w:r>
              <w:rPr>
                <w:rFonts w:hint="eastAsia" w:ascii="宋体" w:hAnsi="宋体"/>
                <w:bCs/>
                <w:color w:val="000000"/>
                <w:sz w:val="23"/>
                <w:szCs w:val="23"/>
              </w:rPr>
              <w:t>★</w:t>
            </w:r>
            <w:r>
              <w:rPr>
                <w:rFonts w:hint="eastAsia" w:ascii="宋体" w:hAnsi="宋体"/>
                <w:sz w:val="24"/>
                <w:szCs w:val="24"/>
              </w:rPr>
              <w:t>服务期：1年</w:t>
            </w:r>
          </w:p>
          <w:p>
            <w:pPr>
              <w:spacing w:line="440" w:lineRule="exact"/>
              <w:rPr>
                <w:rFonts w:ascii="宋体" w:hAnsi="宋体"/>
                <w:sz w:val="24"/>
                <w:szCs w:val="24"/>
                <w:u w:val="single"/>
              </w:rPr>
            </w:pPr>
            <w:r>
              <w:rPr>
                <w:rFonts w:hint="eastAsia" w:ascii="宋体" w:hAnsi="宋体"/>
                <w:bCs/>
                <w:color w:val="000000"/>
                <w:sz w:val="23"/>
                <w:szCs w:val="23"/>
              </w:rPr>
              <w:t>★</w:t>
            </w:r>
            <w:r>
              <w:rPr>
                <w:rFonts w:hint="eastAsia" w:ascii="宋体" w:hAnsi="宋体"/>
                <w:sz w:val="24"/>
                <w:szCs w:val="24"/>
              </w:rPr>
              <w:t xml:space="preserve">服务地点：采购人指定的地点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093" w:hRule="atLeast"/>
        </w:trPr>
        <w:tc>
          <w:tcPr>
            <w:tcW w:w="9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sz w:val="24"/>
                <w:szCs w:val="24"/>
              </w:rPr>
            </w:pPr>
            <w:r>
              <w:rPr>
                <w:rFonts w:hint="eastAsia" w:ascii="宋体" w:hAnsi="宋体"/>
                <w:sz w:val="24"/>
                <w:szCs w:val="24"/>
              </w:rPr>
              <w:t>2</w:t>
            </w:r>
          </w:p>
        </w:tc>
        <w:tc>
          <w:tcPr>
            <w:tcW w:w="1080" w:type="dxa"/>
            <w:tcBorders>
              <w:top w:val="single" w:color="auto" w:sz="4" w:space="0"/>
              <w:left w:val="nil"/>
              <w:bottom w:val="single" w:color="auto" w:sz="4" w:space="0"/>
              <w:right w:val="single" w:color="auto" w:sz="4" w:space="0"/>
            </w:tcBorders>
            <w:vAlign w:val="center"/>
          </w:tcPr>
          <w:p>
            <w:pPr>
              <w:spacing w:line="440" w:lineRule="exact"/>
              <w:jc w:val="center"/>
              <w:rPr>
                <w:rFonts w:ascii="宋体" w:hAnsi="宋体"/>
                <w:sz w:val="24"/>
                <w:szCs w:val="24"/>
              </w:rPr>
            </w:pPr>
            <w:r>
              <w:rPr>
                <w:rFonts w:hint="eastAsia" w:ascii="宋体" w:hAnsi="宋体"/>
                <w:sz w:val="24"/>
                <w:szCs w:val="24"/>
              </w:rPr>
              <w:t>3</w:t>
            </w:r>
          </w:p>
        </w:tc>
        <w:tc>
          <w:tcPr>
            <w:tcW w:w="7200" w:type="dxa"/>
            <w:tcBorders>
              <w:top w:val="single" w:color="auto" w:sz="4" w:space="0"/>
              <w:left w:val="nil"/>
              <w:bottom w:val="single" w:color="auto" w:sz="4" w:space="0"/>
              <w:right w:val="single" w:color="auto" w:sz="4" w:space="0"/>
            </w:tcBorders>
            <w:vAlign w:val="center"/>
          </w:tcPr>
          <w:p>
            <w:pPr>
              <w:spacing w:line="440" w:lineRule="exact"/>
              <w:rPr>
                <w:rFonts w:ascii="宋体" w:hAnsi="宋体"/>
                <w:sz w:val="24"/>
                <w:szCs w:val="24"/>
              </w:rPr>
            </w:pPr>
            <w:r>
              <w:rPr>
                <w:rFonts w:hint="eastAsia" w:ascii="宋体" w:hAnsi="宋体"/>
                <w:sz w:val="24"/>
                <w:szCs w:val="24"/>
              </w:rPr>
              <w:t>资格标准：详见第二章《谈判响应供应商须知》第 3 条，以及第四章《采购需求》有关内容。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700" w:hRule="atLeast"/>
        </w:trPr>
        <w:tc>
          <w:tcPr>
            <w:tcW w:w="9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sz w:val="24"/>
                <w:szCs w:val="24"/>
              </w:rPr>
            </w:pPr>
            <w:r>
              <w:rPr>
                <w:rFonts w:hint="eastAsia" w:ascii="宋体" w:hAnsi="宋体"/>
                <w:sz w:val="24"/>
                <w:szCs w:val="24"/>
              </w:rPr>
              <w:t>3</w:t>
            </w:r>
          </w:p>
        </w:tc>
        <w:tc>
          <w:tcPr>
            <w:tcW w:w="1080" w:type="dxa"/>
            <w:tcBorders>
              <w:top w:val="single" w:color="auto" w:sz="4" w:space="0"/>
              <w:left w:val="nil"/>
              <w:bottom w:val="single" w:color="auto" w:sz="4" w:space="0"/>
              <w:right w:val="single" w:color="auto" w:sz="4" w:space="0"/>
            </w:tcBorders>
            <w:vAlign w:val="center"/>
          </w:tcPr>
          <w:p>
            <w:pPr>
              <w:spacing w:line="440" w:lineRule="exact"/>
              <w:jc w:val="center"/>
              <w:rPr>
                <w:rFonts w:ascii="宋体" w:hAnsi="宋体"/>
                <w:sz w:val="24"/>
                <w:szCs w:val="24"/>
              </w:rPr>
            </w:pPr>
            <w:r>
              <w:rPr>
                <w:rFonts w:hint="eastAsia" w:ascii="宋体" w:hAnsi="宋体"/>
                <w:sz w:val="24"/>
                <w:szCs w:val="24"/>
              </w:rPr>
              <w:t>11.1</w:t>
            </w:r>
          </w:p>
        </w:tc>
        <w:tc>
          <w:tcPr>
            <w:tcW w:w="7200" w:type="dxa"/>
            <w:tcBorders>
              <w:top w:val="single" w:color="auto" w:sz="4" w:space="0"/>
              <w:left w:val="nil"/>
              <w:bottom w:val="single" w:color="auto" w:sz="4" w:space="0"/>
              <w:right w:val="single" w:color="auto" w:sz="4" w:space="0"/>
            </w:tcBorders>
            <w:vAlign w:val="center"/>
          </w:tcPr>
          <w:p>
            <w:pPr>
              <w:spacing w:line="440" w:lineRule="exact"/>
              <w:rPr>
                <w:rFonts w:ascii="宋体" w:hAnsi="宋体"/>
                <w:sz w:val="24"/>
                <w:szCs w:val="24"/>
              </w:rPr>
            </w:pPr>
            <w:r>
              <w:rPr>
                <w:rFonts w:hint="eastAsia" w:ascii="宋体" w:hAnsi="宋体"/>
                <w:sz w:val="24"/>
                <w:szCs w:val="24"/>
              </w:rPr>
              <w:t>响应文件有效期：</w:t>
            </w:r>
            <w:r>
              <w:rPr>
                <w:rFonts w:hint="eastAsia" w:ascii="宋体" w:hAnsi="宋体"/>
                <w:color w:val="000000"/>
                <w:kern w:val="0"/>
                <w:sz w:val="24"/>
                <w:szCs w:val="24"/>
              </w:rPr>
              <w:t>响应文件提交截止之日起</w:t>
            </w:r>
            <w:r>
              <w:rPr>
                <w:rFonts w:hint="eastAsia" w:ascii="宋体" w:hAnsi="宋体"/>
                <w:color w:val="000000"/>
                <w:kern w:val="0"/>
                <w:sz w:val="24"/>
                <w:szCs w:val="24"/>
                <w:u w:val="single"/>
              </w:rPr>
              <w:t xml:space="preserve"> 60 </w:t>
            </w:r>
            <w:r>
              <w:rPr>
                <w:rFonts w:hint="eastAsia" w:ascii="宋体" w:hAnsi="宋体"/>
                <w:color w:val="000000"/>
                <w:kern w:val="0"/>
                <w:sz w:val="24"/>
                <w:szCs w:val="24"/>
              </w:rPr>
              <w:t>个日历天</w:t>
            </w:r>
            <w:r>
              <w:rPr>
                <w:rFonts w:hint="eastAsia" w:ascii="宋体" w:hAnsi="宋体"/>
                <w:sz w:val="24"/>
                <w:szCs w:val="24"/>
              </w:rPr>
              <w:t>。</w:t>
            </w:r>
          </w:p>
          <w:p>
            <w:pPr>
              <w:spacing w:line="440" w:lineRule="exact"/>
              <w:rPr>
                <w:rFonts w:ascii="宋体" w:hAnsi="宋体"/>
                <w:sz w:val="24"/>
                <w:szCs w:val="24"/>
              </w:rPr>
            </w:pPr>
            <w:r>
              <w:rPr>
                <w:rFonts w:hint="eastAsia" w:ascii="宋体" w:hAnsi="宋体"/>
                <w:sz w:val="24"/>
                <w:szCs w:val="24"/>
              </w:rPr>
              <w:t>有效期不足将导致其响应文件被拒绝。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700" w:hRule="atLeast"/>
        </w:trPr>
        <w:tc>
          <w:tcPr>
            <w:tcW w:w="9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sz w:val="24"/>
                <w:szCs w:val="24"/>
              </w:rPr>
            </w:pPr>
            <w:r>
              <w:rPr>
                <w:rFonts w:hint="eastAsia" w:ascii="宋体" w:hAnsi="宋体"/>
                <w:sz w:val="24"/>
                <w:szCs w:val="24"/>
              </w:rPr>
              <w:t>4</w:t>
            </w:r>
          </w:p>
        </w:tc>
        <w:tc>
          <w:tcPr>
            <w:tcW w:w="1080" w:type="dxa"/>
            <w:tcBorders>
              <w:top w:val="single" w:color="auto" w:sz="4" w:space="0"/>
              <w:left w:val="nil"/>
              <w:bottom w:val="single" w:color="auto" w:sz="4" w:space="0"/>
              <w:right w:val="single" w:color="auto" w:sz="4" w:space="0"/>
            </w:tcBorders>
            <w:vAlign w:val="center"/>
          </w:tcPr>
          <w:p>
            <w:pPr>
              <w:spacing w:line="440" w:lineRule="exact"/>
              <w:rPr>
                <w:rFonts w:ascii="宋体" w:hAnsi="宋体"/>
                <w:sz w:val="24"/>
                <w:szCs w:val="24"/>
              </w:rPr>
            </w:pPr>
          </w:p>
        </w:tc>
        <w:tc>
          <w:tcPr>
            <w:tcW w:w="7200" w:type="dxa"/>
            <w:tcBorders>
              <w:top w:val="single" w:color="auto" w:sz="4" w:space="0"/>
              <w:left w:val="nil"/>
              <w:bottom w:val="single" w:color="auto" w:sz="4" w:space="0"/>
              <w:right w:val="single" w:color="auto" w:sz="4" w:space="0"/>
            </w:tcBorders>
            <w:vAlign w:val="center"/>
          </w:tcPr>
          <w:p>
            <w:pPr>
              <w:spacing w:line="440" w:lineRule="exact"/>
              <w:rPr>
                <w:rFonts w:ascii="宋体" w:hAnsi="宋体"/>
                <w:sz w:val="24"/>
                <w:szCs w:val="24"/>
              </w:rPr>
            </w:pPr>
            <w:r>
              <w:rPr>
                <w:rFonts w:hint="eastAsia" w:ascii="宋体" w:hAnsi="宋体"/>
                <w:sz w:val="24"/>
                <w:szCs w:val="24"/>
              </w:rPr>
              <w:t xml:space="preserve">响应文件递交地址：织金县人民医院   </w:t>
            </w:r>
          </w:p>
          <w:p>
            <w:pPr>
              <w:widowControl/>
              <w:jc w:val="left"/>
              <w:rPr>
                <w:rFonts w:ascii="宋体" w:hAnsi="宋体"/>
                <w:sz w:val="24"/>
                <w:szCs w:val="24"/>
                <w:u w:val="single"/>
              </w:rPr>
            </w:pPr>
            <w:r>
              <w:rPr>
                <w:rFonts w:hint="eastAsia" w:ascii="宋体" w:hAnsi="宋体"/>
                <w:sz w:val="24"/>
                <w:szCs w:val="24"/>
              </w:rPr>
              <w:t>响应文件提交截止时间：</w:t>
            </w:r>
            <w:r>
              <w:rPr>
                <w:rFonts w:hint="eastAsia" w:ascii="宋体" w:hAnsi="宋体"/>
                <w:color w:val="000000"/>
                <w:kern w:val="0"/>
                <w:sz w:val="24"/>
                <w:szCs w:val="24"/>
              </w:rPr>
              <w:t>详见谈判公告。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90" w:hRule="atLeast"/>
        </w:trPr>
        <w:tc>
          <w:tcPr>
            <w:tcW w:w="9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sz w:val="24"/>
                <w:szCs w:val="24"/>
              </w:rPr>
            </w:pPr>
            <w:r>
              <w:rPr>
                <w:rFonts w:hint="eastAsia" w:ascii="宋体" w:hAnsi="宋体"/>
                <w:sz w:val="24"/>
                <w:szCs w:val="24"/>
              </w:rPr>
              <w:t>5</w:t>
            </w:r>
          </w:p>
        </w:tc>
        <w:tc>
          <w:tcPr>
            <w:tcW w:w="1080" w:type="dxa"/>
            <w:tcBorders>
              <w:top w:val="single" w:color="auto" w:sz="4" w:space="0"/>
              <w:left w:val="nil"/>
              <w:bottom w:val="single" w:color="auto" w:sz="4" w:space="0"/>
              <w:right w:val="single" w:color="auto" w:sz="4" w:space="0"/>
            </w:tcBorders>
            <w:vAlign w:val="center"/>
          </w:tcPr>
          <w:p>
            <w:pPr>
              <w:spacing w:line="440" w:lineRule="exact"/>
              <w:jc w:val="center"/>
              <w:rPr>
                <w:rFonts w:ascii="宋体" w:hAnsi="宋体"/>
                <w:sz w:val="24"/>
                <w:szCs w:val="24"/>
              </w:rPr>
            </w:pPr>
            <w:r>
              <w:rPr>
                <w:rFonts w:hint="eastAsia" w:ascii="宋体" w:hAnsi="宋体"/>
                <w:sz w:val="24"/>
                <w:szCs w:val="24"/>
              </w:rPr>
              <w:t>12</w:t>
            </w:r>
          </w:p>
        </w:tc>
        <w:tc>
          <w:tcPr>
            <w:tcW w:w="7200" w:type="dxa"/>
            <w:tcBorders>
              <w:top w:val="single" w:color="auto" w:sz="4" w:space="0"/>
              <w:left w:val="nil"/>
              <w:bottom w:val="single" w:color="auto" w:sz="4" w:space="0"/>
              <w:right w:val="single" w:color="auto" w:sz="4" w:space="0"/>
            </w:tcBorders>
            <w:vAlign w:val="center"/>
          </w:tcPr>
          <w:p>
            <w:pPr>
              <w:spacing w:line="288" w:lineRule="auto"/>
              <w:rPr>
                <w:rFonts w:ascii="宋体" w:hAnsi="宋体" w:cs="Times New Roman"/>
                <w:sz w:val="24"/>
                <w:szCs w:val="24"/>
              </w:rPr>
            </w:pPr>
            <w:r>
              <w:rPr>
                <w:rFonts w:hint="eastAsia" w:ascii="宋体" w:hAnsi="宋体" w:cs="Times New Roman"/>
                <w:sz w:val="24"/>
                <w:szCs w:val="24"/>
              </w:rPr>
              <w:t>谈判保证金:</w:t>
            </w:r>
            <w:r>
              <w:rPr>
                <w:rFonts w:hint="eastAsia" w:ascii="宋体" w:hAnsi="宋体"/>
                <w:bCs/>
                <w:sz w:val="24"/>
                <w:szCs w:val="24"/>
              </w:rPr>
              <w:t xml:space="preserve"> </w:t>
            </w:r>
            <w:r>
              <w:rPr>
                <w:rFonts w:hint="eastAsia" w:ascii="宋体" w:hAnsi="宋体"/>
                <w:bCs/>
                <w:sz w:val="24"/>
                <w:szCs w:val="24"/>
                <w:lang w:val="en-US" w:eastAsia="zh-CN"/>
              </w:rPr>
              <w:t>56</w:t>
            </w:r>
            <w:r>
              <w:rPr>
                <w:rFonts w:hint="eastAsia" w:ascii="宋体" w:hAnsi="宋体"/>
                <w:bCs/>
                <w:sz w:val="24"/>
                <w:szCs w:val="24"/>
              </w:rPr>
              <w:t>00</w:t>
            </w:r>
            <w:r>
              <w:rPr>
                <w:rFonts w:hint="eastAsia" w:ascii="宋体" w:hAnsi="宋体"/>
                <w:sz w:val="24"/>
                <w:szCs w:val="24"/>
              </w:rPr>
              <w:t>元人民币。</w:t>
            </w:r>
          </w:p>
          <w:p>
            <w:pPr>
              <w:spacing w:line="288" w:lineRule="auto"/>
              <w:rPr>
                <w:rFonts w:hint="eastAsia" w:ascii="宋体" w:hAnsi="宋体"/>
                <w:sz w:val="24"/>
                <w:szCs w:val="24"/>
                <w:shd w:val="clear" w:color="auto" w:fill="FFFFFF"/>
              </w:rPr>
            </w:pPr>
            <w:r>
              <w:rPr>
                <w:rFonts w:hint="eastAsia" w:ascii="宋体" w:hAnsi="宋体" w:cs="Times New Roman"/>
                <w:sz w:val="24"/>
                <w:szCs w:val="24"/>
              </w:rPr>
              <w:t>谈判</w:t>
            </w:r>
            <w:r>
              <w:rPr>
                <w:rFonts w:hint="eastAsia" w:ascii="宋体" w:hAnsi="宋体"/>
                <w:sz w:val="24"/>
                <w:szCs w:val="24"/>
                <w:shd w:val="clear" w:color="auto" w:fill="FFFFFF"/>
              </w:rPr>
              <w:t>保证金交纳时间:</w:t>
            </w:r>
            <w:r>
              <w:rPr>
                <w:rFonts w:hint="eastAsia" w:ascii="宋体" w:hAnsi="宋体"/>
                <w:sz w:val="24"/>
                <w:szCs w:val="24"/>
              </w:rPr>
              <w:t xml:space="preserve"> 202</w:t>
            </w:r>
            <w:r>
              <w:rPr>
                <w:rFonts w:hint="eastAsia" w:ascii="宋体" w:hAnsi="宋体"/>
                <w:sz w:val="24"/>
                <w:szCs w:val="24"/>
                <w:lang w:val="en-US" w:eastAsia="zh-CN"/>
              </w:rPr>
              <w:t>3</w:t>
            </w:r>
            <w:r>
              <w:rPr>
                <w:rFonts w:hint="eastAsia" w:ascii="宋体" w:hAnsi="宋体"/>
                <w:sz w:val="24"/>
                <w:szCs w:val="24"/>
              </w:rPr>
              <w:t>年 12 月 2</w:t>
            </w:r>
            <w:r>
              <w:rPr>
                <w:rFonts w:hint="eastAsia" w:ascii="宋体" w:hAnsi="宋体"/>
                <w:sz w:val="24"/>
                <w:szCs w:val="24"/>
                <w:lang w:val="en-US" w:eastAsia="zh-CN"/>
              </w:rPr>
              <w:t>8</w:t>
            </w:r>
            <w:r>
              <w:rPr>
                <w:rFonts w:hint="eastAsia" w:ascii="宋体" w:hAnsi="宋体"/>
                <w:sz w:val="24"/>
                <w:szCs w:val="24"/>
              </w:rPr>
              <w:t xml:space="preserve"> 日14：00</w:t>
            </w:r>
            <w:r>
              <w:rPr>
                <w:rFonts w:hint="eastAsia" w:ascii="宋体" w:hAnsi="宋体"/>
                <w:sz w:val="24"/>
                <w:szCs w:val="24"/>
                <w:shd w:val="clear" w:color="auto" w:fill="FFFFFF"/>
              </w:rPr>
              <w:t>前</w:t>
            </w:r>
          </w:p>
          <w:p>
            <w:pPr>
              <w:spacing w:line="288" w:lineRule="auto"/>
              <w:rPr>
                <w:rFonts w:hint="eastAsia"/>
              </w:rPr>
            </w:pPr>
            <w:r>
              <w:rPr>
                <w:rFonts w:hint="eastAsia" w:ascii="宋体" w:hAnsi="宋体"/>
                <w:sz w:val="24"/>
                <w:szCs w:val="24"/>
                <w:shd w:val="clear" w:color="auto" w:fill="FFFFFF"/>
              </w:rPr>
              <w:t>谈判保证金交纳方式:电汇</w:t>
            </w:r>
          </w:p>
          <w:p>
            <w:pPr>
              <w:pStyle w:val="6"/>
              <w:snapToGrid w:val="0"/>
              <w:spacing w:before="125" w:line="360" w:lineRule="auto"/>
              <w:ind w:right="3"/>
              <w:contextualSpacing/>
              <w:rPr>
                <w:b/>
                <w:bCs/>
                <w:color w:val="FF0000"/>
              </w:rPr>
            </w:pPr>
            <w:r>
              <w:rPr>
                <w:rFonts w:hint="eastAsia" w:ascii="宋体" w:hAnsi="宋体"/>
                <w:b/>
                <w:bCs/>
                <w:color w:val="FF0000"/>
              </w:rPr>
              <w:t>收款单位：</w:t>
            </w:r>
            <w:r>
              <w:rPr>
                <w:rFonts w:hint="eastAsia" w:ascii="宋体" w:hAnsi="宋体" w:cs="Times New Roman"/>
                <w:b/>
                <w:bCs/>
                <w:color w:val="FF0000"/>
              </w:rPr>
              <w:t>织金县人民医院</w:t>
            </w:r>
          </w:p>
          <w:p>
            <w:pPr>
              <w:pStyle w:val="6"/>
              <w:snapToGrid w:val="0"/>
              <w:spacing w:before="125" w:line="360" w:lineRule="auto"/>
              <w:contextualSpacing/>
              <w:rPr>
                <w:rFonts w:hint="eastAsia"/>
                <w:b/>
                <w:bCs/>
                <w:color w:val="FF0000"/>
              </w:rPr>
            </w:pPr>
            <w:r>
              <w:rPr>
                <w:rFonts w:hint="eastAsia" w:ascii="宋体" w:hAnsi="宋体"/>
                <w:b/>
                <w:bCs/>
                <w:color w:val="FF0000"/>
              </w:rPr>
              <w:t>开户行：中国建设银行股份有限公司织金县支行</w:t>
            </w:r>
          </w:p>
          <w:p>
            <w:pPr>
              <w:pStyle w:val="6"/>
              <w:snapToGrid w:val="0"/>
              <w:spacing w:before="125" w:line="360" w:lineRule="auto"/>
              <w:contextualSpacing/>
              <w:rPr>
                <w:b/>
                <w:bCs/>
                <w:color w:val="FF0000"/>
              </w:rPr>
            </w:pPr>
            <w:r>
              <w:rPr>
                <w:rFonts w:hint="eastAsia" w:ascii="宋体" w:hAnsi="宋体"/>
                <w:b/>
                <w:bCs/>
                <w:color w:val="FF0000"/>
              </w:rPr>
              <w:t>账号：</w:t>
            </w:r>
            <w:r>
              <w:rPr>
                <w:rFonts w:hint="eastAsia" w:cs="Calibri"/>
                <w:b/>
                <w:bCs/>
                <w:color w:val="FF0000"/>
              </w:rPr>
              <w:t>52001696436050001537</w:t>
            </w:r>
          </w:p>
          <w:p>
            <w:pPr>
              <w:pStyle w:val="6"/>
              <w:snapToGrid w:val="0"/>
              <w:spacing w:before="125" w:line="360" w:lineRule="auto"/>
              <w:contextualSpacing/>
              <w:rPr>
                <w:rFonts w:cs="Calibri"/>
                <w:b/>
                <w:bCs/>
                <w:color w:val="FF0000"/>
              </w:rPr>
            </w:pPr>
            <w:r>
              <w:rPr>
                <w:rFonts w:ascii="宋体" w:hAnsi="宋体"/>
                <w:b/>
                <w:bCs/>
                <w:color w:val="FF0000"/>
              </w:rPr>
              <w:t>联系人：</w:t>
            </w:r>
            <w:r>
              <w:rPr>
                <w:rFonts w:hint="eastAsia" w:ascii="宋体" w:hAnsi="宋体"/>
                <w:b/>
                <w:bCs/>
                <w:color w:val="FF0000"/>
              </w:rPr>
              <w:t>财务</w:t>
            </w:r>
            <w:r>
              <w:rPr>
                <w:rFonts w:ascii="宋体" w:hAnsi="宋体"/>
                <w:b/>
                <w:bCs/>
                <w:color w:val="FF0000"/>
              </w:rPr>
              <w:t>室</w:t>
            </w:r>
            <w:r>
              <w:rPr>
                <w:rFonts w:cs="Calibri"/>
                <w:b/>
                <w:bCs/>
                <w:color w:val="FF0000"/>
              </w:rPr>
              <w:t xml:space="preserve">    </w:t>
            </w:r>
          </w:p>
          <w:p>
            <w:pPr>
              <w:pStyle w:val="6"/>
              <w:snapToGrid w:val="0"/>
              <w:spacing w:before="125" w:line="360" w:lineRule="auto"/>
              <w:contextualSpacing/>
              <w:rPr>
                <w:rFonts w:hint="eastAsia"/>
                <w:b/>
                <w:bCs/>
                <w:color w:val="FF0000"/>
              </w:rPr>
            </w:pPr>
            <w:r>
              <w:rPr>
                <w:rFonts w:ascii="宋体" w:hAnsi="宋体"/>
                <w:b/>
                <w:bCs/>
                <w:color w:val="FF0000"/>
              </w:rPr>
              <w:t>联系电话（传真）：</w:t>
            </w:r>
            <w:r>
              <w:rPr>
                <w:rFonts w:hint="eastAsia" w:cs="Calibri"/>
                <w:b/>
                <w:bCs/>
                <w:color w:val="FF0000"/>
              </w:rPr>
              <w:t>0857-7622140</w:t>
            </w:r>
            <w:r>
              <w:rPr>
                <w:b/>
                <w:bCs/>
                <w:color w:val="FF0000"/>
              </w:rPr>
              <w:t xml:space="preserve"> </w:t>
            </w:r>
          </w:p>
          <w:p>
            <w:pPr>
              <w:spacing w:line="288" w:lineRule="auto"/>
              <w:rPr>
                <w:rFonts w:ascii="宋体" w:hAnsi="宋体"/>
                <w:sz w:val="24"/>
                <w:szCs w:val="24"/>
              </w:rPr>
            </w:pPr>
            <w:r>
              <w:rPr>
                <w:rFonts w:hint="eastAsia" w:ascii="宋体" w:hAnsi="宋体"/>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982" w:hRule="atLeast"/>
        </w:trPr>
        <w:tc>
          <w:tcPr>
            <w:tcW w:w="9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sz w:val="24"/>
                <w:szCs w:val="24"/>
              </w:rPr>
            </w:pPr>
            <w:r>
              <w:rPr>
                <w:rFonts w:hint="eastAsia" w:ascii="宋体" w:hAnsi="宋体"/>
                <w:sz w:val="24"/>
                <w:szCs w:val="24"/>
              </w:rPr>
              <w:t>6</w:t>
            </w:r>
          </w:p>
        </w:tc>
        <w:tc>
          <w:tcPr>
            <w:tcW w:w="1080" w:type="dxa"/>
            <w:tcBorders>
              <w:top w:val="single" w:color="auto" w:sz="4" w:space="0"/>
              <w:left w:val="nil"/>
              <w:bottom w:val="single" w:color="auto" w:sz="4" w:space="0"/>
              <w:right w:val="single" w:color="auto" w:sz="4" w:space="0"/>
            </w:tcBorders>
            <w:vAlign w:val="center"/>
          </w:tcPr>
          <w:p>
            <w:pPr>
              <w:spacing w:line="440" w:lineRule="exact"/>
              <w:jc w:val="center"/>
              <w:rPr>
                <w:rFonts w:ascii="宋体" w:hAnsi="宋体"/>
                <w:sz w:val="24"/>
                <w:szCs w:val="24"/>
              </w:rPr>
            </w:pPr>
            <w:r>
              <w:rPr>
                <w:rFonts w:hint="eastAsia" w:ascii="宋体" w:hAnsi="宋体"/>
                <w:sz w:val="24"/>
                <w:szCs w:val="24"/>
              </w:rPr>
              <w:t>19.1</w:t>
            </w:r>
          </w:p>
        </w:tc>
        <w:tc>
          <w:tcPr>
            <w:tcW w:w="7200" w:type="dxa"/>
            <w:tcBorders>
              <w:top w:val="single" w:color="auto" w:sz="4" w:space="0"/>
              <w:left w:val="nil"/>
              <w:bottom w:val="single" w:color="auto" w:sz="4" w:space="0"/>
              <w:right w:val="single" w:color="auto" w:sz="4" w:space="0"/>
            </w:tcBorders>
            <w:vAlign w:val="top"/>
          </w:tcPr>
          <w:p>
            <w:pPr>
              <w:spacing w:line="440" w:lineRule="exact"/>
              <w:rPr>
                <w:rFonts w:ascii="宋体" w:hAnsi="宋体"/>
                <w:sz w:val="24"/>
                <w:szCs w:val="24"/>
              </w:rPr>
            </w:pPr>
            <w:r>
              <w:rPr>
                <w:rFonts w:hint="eastAsia" w:ascii="宋体" w:hAnsi="宋体"/>
                <w:sz w:val="24"/>
                <w:szCs w:val="24"/>
              </w:rPr>
              <w:t>评标方法、标准及定标原则(含推荐中标候选供应商数量)：</w:t>
            </w:r>
          </w:p>
          <w:p>
            <w:pPr>
              <w:spacing w:line="440" w:lineRule="exact"/>
              <w:rPr>
                <w:rFonts w:ascii="宋体" w:hAnsi="宋体"/>
                <w:sz w:val="24"/>
                <w:szCs w:val="24"/>
              </w:rPr>
            </w:pPr>
            <w:r>
              <w:rPr>
                <w:rFonts w:hint="eastAsia" w:ascii="宋体" w:hAnsi="宋体"/>
                <w:sz w:val="24"/>
                <w:szCs w:val="24"/>
              </w:rPr>
              <w:t>详见《谈判供应商须知前附表3》。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982" w:hRule="atLeast"/>
        </w:trPr>
        <w:tc>
          <w:tcPr>
            <w:tcW w:w="9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sz w:val="24"/>
                <w:szCs w:val="24"/>
              </w:rPr>
            </w:pPr>
            <w:r>
              <w:rPr>
                <w:rFonts w:hint="eastAsia" w:ascii="宋体" w:hAnsi="宋体"/>
                <w:sz w:val="24"/>
                <w:szCs w:val="24"/>
              </w:rPr>
              <w:t>7</w:t>
            </w:r>
          </w:p>
        </w:tc>
        <w:tc>
          <w:tcPr>
            <w:tcW w:w="1080" w:type="dxa"/>
            <w:tcBorders>
              <w:top w:val="single" w:color="auto" w:sz="4" w:space="0"/>
              <w:left w:val="nil"/>
              <w:bottom w:val="single" w:color="auto" w:sz="4" w:space="0"/>
              <w:right w:val="single" w:color="auto" w:sz="4" w:space="0"/>
            </w:tcBorders>
            <w:vAlign w:val="center"/>
          </w:tcPr>
          <w:p>
            <w:pPr>
              <w:spacing w:line="440" w:lineRule="exact"/>
              <w:jc w:val="center"/>
              <w:rPr>
                <w:rFonts w:ascii="宋体" w:hAnsi="宋体"/>
                <w:sz w:val="24"/>
                <w:szCs w:val="24"/>
              </w:rPr>
            </w:pPr>
          </w:p>
        </w:tc>
        <w:tc>
          <w:tcPr>
            <w:tcW w:w="7200" w:type="dxa"/>
            <w:tcBorders>
              <w:top w:val="single" w:color="auto" w:sz="4" w:space="0"/>
              <w:left w:val="nil"/>
              <w:bottom w:val="single" w:color="auto" w:sz="4" w:space="0"/>
              <w:right w:val="single" w:color="auto" w:sz="4" w:space="0"/>
            </w:tcBorders>
            <w:vAlign w:val="top"/>
          </w:tcPr>
          <w:p>
            <w:pPr>
              <w:spacing w:line="440" w:lineRule="exact"/>
              <w:rPr>
                <w:rFonts w:ascii="宋体" w:hAnsi="宋体"/>
                <w:sz w:val="24"/>
                <w:szCs w:val="24"/>
              </w:rPr>
            </w:pPr>
            <w:r>
              <w:rPr>
                <w:rFonts w:hint="eastAsia" w:ascii="宋体" w:hAnsi="宋体"/>
                <w:bCs/>
                <w:color w:val="000000"/>
                <w:sz w:val="23"/>
                <w:szCs w:val="23"/>
              </w:rPr>
              <w:t>★</w:t>
            </w:r>
            <w:r>
              <w:rPr>
                <w:rFonts w:hint="eastAsia" w:ascii="宋体" w:hAnsi="宋体" w:cs="Times New Roman"/>
                <w:sz w:val="24"/>
                <w:szCs w:val="24"/>
              </w:rPr>
              <w:t>付款方式：采购人在每</w:t>
            </w:r>
            <w:r>
              <w:rPr>
                <w:rFonts w:hint="eastAsia" w:ascii="宋体" w:hAnsi="宋体" w:cs="Times New Roman"/>
                <w:sz w:val="24"/>
                <w:szCs w:val="24"/>
                <w:lang w:val="en-US" w:eastAsia="zh-CN"/>
              </w:rPr>
              <w:t>季度末</w:t>
            </w:r>
            <w:r>
              <w:rPr>
                <w:rFonts w:hint="eastAsia" w:ascii="宋体" w:hAnsi="宋体" w:cs="Times New Roman"/>
                <w:sz w:val="24"/>
                <w:szCs w:val="24"/>
              </w:rPr>
              <w:t>的</w:t>
            </w:r>
            <w:r>
              <w:rPr>
                <w:rFonts w:hint="eastAsia" w:ascii="宋体" w:hAnsi="宋体" w:cs="Times New Roman"/>
                <w:sz w:val="24"/>
                <w:szCs w:val="24"/>
                <w:lang w:val="en-US" w:eastAsia="zh-CN"/>
              </w:rPr>
              <w:t>下月</w:t>
            </w:r>
            <w:r>
              <w:rPr>
                <w:rFonts w:hint="eastAsia" w:ascii="宋体" w:hAnsi="宋体" w:cs="Times New Roman"/>
                <w:sz w:val="24"/>
                <w:szCs w:val="24"/>
              </w:rPr>
              <w:t>15号以前将上</w:t>
            </w:r>
            <w:r>
              <w:rPr>
                <w:rFonts w:hint="eastAsia" w:ascii="宋体" w:hAnsi="宋体" w:cs="Times New Roman"/>
                <w:sz w:val="24"/>
                <w:szCs w:val="24"/>
                <w:lang w:val="en-US" w:eastAsia="zh-CN"/>
              </w:rPr>
              <w:t>季度</w:t>
            </w:r>
            <w:r>
              <w:rPr>
                <w:rFonts w:hint="eastAsia" w:ascii="宋体" w:hAnsi="宋体" w:cs="Times New Roman"/>
                <w:sz w:val="24"/>
                <w:szCs w:val="24"/>
              </w:rPr>
              <w:t>的托管运营服务费全部支付给中标方。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967" w:hRule="atLeast"/>
        </w:trPr>
        <w:tc>
          <w:tcPr>
            <w:tcW w:w="900"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sz w:val="24"/>
                <w:szCs w:val="24"/>
              </w:rPr>
            </w:pPr>
            <w:r>
              <w:rPr>
                <w:rFonts w:hint="eastAsia" w:ascii="宋体" w:hAnsi="宋体" w:cs="Times New Roman"/>
                <w:sz w:val="24"/>
                <w:szCs w:val="24"/>
              </w:rPr>
              <w:t>8</w:t>
            </w:r>
          </w:p>
        </w:tc>
        <w:tc>
          <w:tcPr>
            <w:tcW w:w="1080" w:type="dxa"/>
            <w:tcBorders>
              <w:top w:val="single" w:color="auto" w:sz="4" w:space="0"/>
              <w:left w:val="nil"/>
              <w:bottom w:val="single" w:color="auto" w:sz="4" w:space="0"/>
              <w:right w:val="single" w:color="auto" w:sz="4" w:space="0"/>
            </w:tcBorders>
            <w:vAlign w:val="center"/>
          </w:tcPr>
          <w:p>
            <w:pPr>
              <w:spacing w:line="288" w:lineRule="auto"/>
              <w:jc w:val="center"/>
              <w:rPr>
                <w:rFonts w:ascii="宋体" w:hAnsi="宋体"/>
                <w:sz w:val="24"/>
                <w:szCs w:val="24"/>
              </w:rPr>
            </w:pPr>
          </w:p>
        </w:tc>
        <w:tc>
          <w:tcPr>
            <w:tcW w:w="7200" w:type="dxa"/>
            <w:tcBorders>
              <w:top w:val="single" w:color="auto" w:sz="4" w:space="0"/>
              <w:left w:val="nil"/>
              <w:bottom w:val="single" w:color="auto" w:sz="4" w:space="0"/>
              <w:right w:val="single" w:color="auto" w:sz="4" w:space="0"/>
            </w:tcBorders>
            <w:vAlign w:val="center"/>
          </w:tcPr>
          <w:p>
            <w:pPr>
              <w:spacing w:line="440" w:lineRule="exact"/>
              <w:ind w:firstLine="480"/>
              <w:rPr>
                <w:rFonts w:ascii="宋体" w:hAnsi="宋体"/>
                <w:sz w:val="24"/>
                <w:szCs w:val="24"/>
              </w:rPr>
            </w:pPr>
            <w:r>
              <w:rPr>
                <w:rFonts w:hint="eastAsia" w:ascii="宋体" w:hAnsi="宋体"/>
                <w:sz w:val="24"/>
                <w:szCs w:val="24"/>
              </w:rPr>
              <w:t>在招标采购中，出现下列情形之一的，应予废标：</w:t>
            </w:r>
          </w:p>
          <w:p>
            <w:pPr>
              <w:spacing w:line="440" w:lineRule="exact"/>
              <w:ind w:firstLine="480"/>
              <w:rPr>
                <w:rFonts w:hint="eastAsia" w:ascii="宋体" w:hAnsi="宋体"/>
                <w:sz w:val="24"/>
                <w:szCs w:val="24"/>
              </w:rPr>
            </w:pPr>
            <w:r>
              <w:rPr>
                <w:rFonts w:hint="eastAsia" w:ascii="宋体" w:hAnsi="宋体"/>
                <w:sz w:val="24"/>
                <w:szCs w:val="24"/>
              </w:rPr>
              <w:t>（1）符合专业条件的供应商或者对采购文件作实质响应的供应商不足三家的；</w:t>
            </w:r>
          </w:p>
          <w:p>
            <w:pPr>
              <w:spacing w:line="440" w:lineRule="exact"/>
              <w:ind w:firstLine="480"/>
              <w:rPr>
                <w:rFonts w:hint="eastAsia" w:ascii="宋体" w:hAnsi="宋体"/>
                <w:sz w:val="24"/>
                <w:szCs w:val="24"/>
              </w:rPr>
            </w:pPr>
            <w:r>
              <w:rPr>
                <w:rFonts w:hint="eastAsia" w:ascii="宋体" w:hAnsi="宋体"/>
                <w:sz w:val="24"/>
                <w:szCs w:val="24"/>
              </w:rPr>
              <w:t>（2）出现影响采购公正的违法、违规行为的；</w:t>
            </w:r>
          </w:p>
          <w:p>
            <w:pPr>
              <w:spacing w:line="440" w:lineRule="exact"/>
              <w:ind w:firstLine="480"/>
              <w:rPr>
                <w:rFonts w:hint="eastAsia" w:ascii="宋体" w:hAnsi="宋体"/>
                <w:sz w:val="24"/>
                <w:szCs w:val="24"/>
              </w:rPr>
            </w:pPr>
            <w:r>
              <w:rPr>
                <w:rFonts w:hint="eastAsia" w:ascii="宋体" w:hAnsi="宋体"/>
                <w:sz w:val="24"/>
                <w:szCs w:val="24"/>
              </w:rPr>
              <w:t>（3）供应商的报价均超过了采购预算，采购人不能支付的；</w:t>
            </w:r>
          </w:p>
          <w:p>
            <w:pPr>
              <w:spacing w:line="440" w:lineRule="exact"/>
              <w:ind w:firstLine="480"/>
              <w:rPr>
                <w:rFonts w:ascii="宋体" w:hAnsi="宋体"/>
                <w:sz w:val="24"/>
                <w:szCs w:val="24"/>
              </w:rPr>
            </w:pPr>
            <w:r>
              <w:rPr>
                <w:rFonts w:hint="eastAsia" w:ascii="宋体" w:hAnsi="宋体"/>
                <w:sz w:val="24"/>
                <w:szCs w:val="24"/>
              </w:rPr>
              <w:t>(4)因重大变故，采购任务取消的。</w:t>
            </w:r>
          </w:p>
        </w:tc>
      </w:tr>
    </w:tbl>
    <w:p>
      <w:pPr>
        <w:jc w:val="center"/>
        <w:rPr>
          <w:rFonts w:hint="eastAsia" w:ascii="宋体" w:hAnsi="宋体"/>
          <w:b/>
          <w:sz w:val="24"/>
          <w:szCs w:val="24"/>
        </w:rPr>
      </w:pPr>
      <w:r>
        <w:rPr>
          <w:rFonts w:hint="eastAsia" w:ascii="宋体" w:hAnsi="宋体"/>
          <w:b/>
          <w:sz w:val="24"/>
          <w:szCs w:val="24"/>
        </w:rPr>
        <w:t xml:space="preserve"> </w:t>
      </w:r>
    </w:p>
    <w:p>
      <w:pPr>
        <w:spacing w:line="440" w:lineRule="exact"/>
        <w:jc w:val="center"/>
        <w:rPr>
          <w:rFonts w:hint="eastAsia" w:ascii="宋体" w:hAnsi="宋体"/>
          <w:b/>
          <w:bCs/>
          <w:sz w:val="24"/>
          <w:szCs w:val="24"/>
        </w:rPr>
      </w:pPr>
      <w:r>
        <w:rPr>
          <w:rFonts w:hint="eastAsia" w:ascii="宋体" w:hAnsi="宋体"/>
          <w:b/>
          <w:bCs/>
          <w:sz w:val="24"/>
          <w:szCs w:val="24"/>
        </w:rPr>
        <w:t>谈判供应商须知前附表2:资格性、符合性检查表</w:t>
      </w:r>
    </w:p>
    <w:p>
      <w:pPr>
        <w:ind w:firstLine="495"/>
        <w:rPr>
          <w:rFonts w:hint="eastAsia" w:ascii="宋体" w:hAnsi="宋体"/>
          <w:sz w:val="24"/>
          <w:szCs w:val="24"/>
        </w:rPr>
      </w:pPr>
      <w:r>
        <w:rPr>
          <w:rFonts w:hint="eastAsia" w:ascii="宋体" w:hAnsi="宋体"/>
          <w:sz w:val="24"/>
          <w:szCs w:val="24"/>
        </w:rPr>
        <w:t>本须知前附表 2 集中列示了资格性、符合性检查的所有条款，其内容是谈判小组判断谈判供应商的报价是否有效的重要依据。</w:t>
      </w:r>
    </w:p>
    <w:tbl>
      <w:tblPr>
        <w:tblStyle w:val="16"/>
        <w:tblW w:w="86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498"/>
        <w:gridCol w:w="456"/>
        <w:gridCol w:w="936"/>
        <w:gridCol w:w="6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8619" w:type="dxa"/>
            <w:gridSpan w:val="4"/>
            <w:tcBorders>
              <w:top w:val="single" w:color="auto" w:sz="4" w:space="0"/>
              <w:left w:val="single" w:color="auto" w:sz="4" w:space="0"/>
              <w:bottom w:val="single" w:color="auto" w:sz="4" w:space="0"/>
              <w:right w:val="single" w:color="auto" w:sz="4" w:space="0"/>
            </w:tcBorders>
            <w:vAlign w:val="top"/>
          </w:tcPr>
          <w:p>
            <w:pPr>
              <w:jc w:val="center"/>
              <w:rPr>
                <w:rFonts w:ascii="宋体" w:hAnsi="宋体"/>
                <w:b/>
                <w:sz w:val="24"/>
                <w:szCs w:val="24"/>
              </w:rPr>
            </w:pPr>
            <w:r>
              <w:rPr>
                <w:rFonts w:hint="eastAsia" w:ascii="宋体" w:hAnsi="宋体"/>
                <w:b/>
                <w:sz w:val="24"/>
                <w:szCs w:val="24"/>
              </w:rPr>
              <w:t>资格性要求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4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项号</w:t>
            </w:r>
          </w:p>
        </w:tc>
        <w:tc>
          <w:tcPr>
            <w:tcW w:w="456" w:type="dxa"/>
            <w:tcBorders>
              <w:top w:val="single" w:color="auto" w:sz="4" w:space="0"/>
              <w:left w:val="nil"/>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章</w:t>
            </w:r>
          </w:p>
        </w:tc>
        <w:tc>
          <w:tcPr>
            <w:tcW w:w="936" w:type="dxa"/>
            <w:tcBorders>
              <w:top w:val="single" w:color="auto" w:sz="4" w:space="0"/>
              <w:left w:val="nil"/>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条款号</w:t>
            </w:r>
          </w:p>
        </w:tc>
        <w:tc>
          <w:tcPr>
            <w:tcW w:w="6729" w:type="dxa"/>
            <w:tcBorders>
              <w:top w:val="single" w:color="auto" w:sz="4" w:space="0"/>
              <w:left w:val="nil"/>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771" w:hRule="atLeast"/>
        </w:trPr>
        <w:tc>
          <w:tcPr>
            <w:tcW w:w="498" w:type="dxa"/>
            <w:tcBorders>
              <w:top w:val="single" w:color="auto" w:sz="4" w:space="0"/>
              <w:left w:val="single" w:color="auto" w:sz="4" w:space="0"/>
              <w:bottom w:val="single" w:color="auto" w:sz="4" w:space="0"/>
              <w:right w:val="single" w:color="auto" w:sz="4" w:space="0"/>
            </w:tcBorders>
            <w:vAlign w:val="top"/>
          </w:tcPr>
          <w:p>
            <w:pPr>
              <w:spacing w:line="480" w:lineRule="auto"/>
              <w:jc w:val="center"/>
              <w:rPr>
                <w:rFonts w:ascii="宋体" w:hAnsi="宋体"/>
                <w:sz w:val="24"/>
                <w:szCs w:val="24"/>
              </w:rPr>
            </w:pPr>
            <w:r>
              <w:rPr>
                <w:rFonts w:hint="eastAsia" w:ascii="宋体" w:hAnsi="宋体"/>
                <w:sz w:val="24"/>
                <w:szCs w:val="24"/>
              </w:rPr>
              <w:t>1</w:t>
            </w:r>
          </w:p>
        </w:tc>
        <w:tc>
          <w:tcPr>
            <w:tcW w:w="456" w:type="dxa"/>
            <w:tcBorders>
              <w:top w:val="single" w:color="auto" w:sz="4" w:space="0"/>
              <w:left w:val="nil"/>
              <w:bottom w:val="single" w:color="auto" w:sz="4" w:space="0"/>
              <w:right w:val="single" w:color="auto" w:sz="4" w:space="0"/>
            </w:tcBorders>
            <w:vAlign w:val="top"/>
          </w:tcPr>
          <w:p>
            <w:pPr>
              <w:spacing w:line="480" w:lineRule="auto"/>
              <w:jc w:val="center"/>
              <w:rPr>
                <w:rFonts w:ascii="宋体" w:hAnsi="宋体"/>
                <w:sz w:val="24"/>
                <w:szCs w:val="24"/>
              </w:rPr>
            </w:pPr>
            <w:r>
              <w:rPr>
                <w:rFonts w:hint="eastAsia" w:ascii="宋体" w:hAnsi="宋体"/>
                <w:sz w:val="24"/>
                <w:szCs w:val="24"/>
              </w:rPr>
              <w:t>二</w:t>
            </w:r>
          </w:p>
        </w:tc>
        <w:tc>
          <w:tcPr>
            <w:tcW w:w="936" w:type="dxa"/>
            <w:tcBorders>
              <w:top w:val="single" w:color="auto" w:sz="4" w:space="0"/>
              <w:left w:val="nil"/>
              <w:bottom w:val="single" w:color="auto" w:sz="4" w:space="0"/>
              <w:right w:val="single" w:color="auto" w:sz="4" w:space="0"/>
            </w:tcBorders>
            <w:vAlign w:val="top"/>
          </w:tcPr>
          <w:p>
            <w:pPr>
              <w:spacing w:line="480" w:lineRule="auto"/>
              <w:jc w:val="center"/>
              <w:rPr>
                <w:rFonts w:ascii="宋体" w:hAnsi="宋体"/>
                <w:sz w:val="24"/>
                <w:szCs w:val="24"/>
              </w:rPr>
            </w:pPr>
            <w:r>
              <w:rPr>
                <w:rFonts w:hint="eastAsia" w:ascii="宋体" w:hAnsi="宋体"/>
                <w:sz w:val="24"/>
                <w:szCs w:val="24"/>
              </w:rPr>
              <w:t>3</w:t>
            </w:r>
          </w:p>
        </w:tc>
        <w:tc>
          <w:tcPr>
            <w:tcW w:w="6729" w:type="dxa"/>
            <w:tcBorders>
              <w:top w:val="single" w:color="auto" w:sz="4" w:space="0"/>
              <w:left w:val="nil"/>
              <w:bottom w:val="single" w:color="auto" w:sz="4" w:space="0"/>
              <w:right w:val="single" w:color="auto" w:sz="4" w:space="0"/>
            </w:tcBorders>
            <w:vAlign w:val="top"/>
          </w:tcPr>
          <w:p>
            <w:pPr>
              <w:rPr>
                <w:rFonts w:ascii="宋体" w:hAnsi="宋体"/>
                <w:sz w:val="24"/>
                <w:szCs w:val="24"/>
              </w:rPr>
            </w:pPr>
            <w:r>
              <w:rPr>
                <w:rFonts w:hint="eastAsia" w:ascii="宋体" w:hAnsi="宋体"/>
                <w:sz w:val="24"/>
                <w:szCs w:val="24"/>
              </w:rPr>
              <w:t>合格的供应商</w:t>
            </w:r>
          </w:p>
          <w:p>
            <w:pPr>
              <w:rPr>
                <w:rFonts w:ascii="宋体" w:hAnsi="宋体"/>
                <w:sz w:val="24"/>
                <w:szCs w:val="24"/>
              </w:rPr>
            </w:pPr>
            <w:r>
              <w:rPr>
                <w:rFonts w:hint="eastAsia" w:ascii="宋体" w:hAnsi="宋体"/>
                <w:sz w:val="24"/>
                <w:szCs w:val="24"/>
              </w:rPr>
              <w:t>　　</w:t>
            </w:r>
            <w:r>
              <w:rPr>
                <w:rFonts w:hint="eastAsia" w:ascii="宋体" w:hAnsi="宋体" w:cs="Times New Roman"/>
                <w:sz w:val="24"/>
                <w:szCs w:val="24"/>
              </w:rPr>
              <w:t>具体内容详见第二章《谈判供应商须知前附表2》第3款。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498" w:type="dxa"/>
            <w:tcBorders>
              <w:top w:val="single" w:color="auto" w:sz="4" w:space="0"/>
              <w:left w:val="single" w:color="auto" w:sz="4" w:space="0"/>
              <w:bottom w:val="single" w:color="auto" w:sz="4" w:space="0"/>
              <w:right w:val="single" w:color="auto" w:sz="4" w:space="0"/>
            </w:tcBorders>
            <w:vAlign w:val="top"/>
          </w:tcPr>
          <w:p>
            <w:pPr>
              <w:jc w:val="center"/>
              <w:rPr>
                <w:rFonts w:ascii="宋体" w:hAnsi="宋体"/>
                <w:sz w:val="24"/>
                <w:szCs w:val="24"/>
              </w:rPr>
            </w:pPr>
          </w:p>
          <w:p>
            <w:pPr>
              <w:jc w:val="center"/>
              <w:rPr>
                <w:rFonts w:hint="eastAsia" w:ascii="宋体" w:hAnsi="宋体"/>
                <w:sz w:val="24"/>
                <w:szCs w:val="24"/>
              </w:rPr>
            </w:pPr>
          </w:p>
          <w:p>
            <w:pPr>
              <w:jc w:val="center"/>
              <w:rPr>
                <w:rFonts w:hint="eastAsia" w:ascii="宋体" w:hAnsi="宋体"/>
                <w:sz w:val="24"/>
                <w:szCs w:val="24"/>
              </w:rPr>
            </w:pPr>
          </w:p>
          <w:p>
            <w:pPr>
              <w:jc w:val="center"/>
              <w:rPr>
                <w:rFonts w:hint="eastAsia" w:ascii="宋体" w:hAnsi="宋体"/>
                <w:sz w:val="24"/>
                <w:szCs w:val="24"/>
              </w:rPr>
            </w:pPr>
          </w:p>
          <w:p>
            <w:pPr>
              <w:jc w:val="center"/>
              <w:rPr>
                <w:rFonts w:ascii="宋体" w:hAnsi="宋体"/>
                <w:sz w:val="24"/>
                <w:szCs w:val="24"/>
              </w:rPr>
            </w:pPr>
            <w:r>
              <w:rPr>
                <w:rFonts w:hint="eastAsia" w:ascii="宋体" w:hAnsi="宋体"/>
                <w:sz w:val="24"/>
                <w:szCs w:val="24"/>
              </w:rPr>
              <w:t>2</w:t>
            </w:r>
          </w:p>
        </w:tc>
        <w:tc>
          <w:tcPr>
            <w:tcW w:w="456" w:type="dxa"/>
            <w:tcBorders>
              <w:top w:val="single" w:color="auto" w:sz="4" w:space="0"/>
              <w:left w:val="nil"/>
              <w:bottom w:val="single" w:color="auto" w:sz="4" w:space="0"/>
              <w:right w:val="single" w:color="auto" w:sz="4" w:space="0"/>
            </w:tcBorders>
            <w:vAlign w:val="top"/>
          </w:tcPr>
          <w:p>
            <w:pPr>
              <w:jc w:val="center"/>
              <w:rPr>
                <w:rFonts w:ascii="宋体" w:hAnsi="宋体"/>
                <w:sz w:val="24"/>
                <w:szCs w:val="24"/>
              </w:rPr>
            </w:pPr>
          </w:p>
          <w:p>
            <w:pPr>
              <w:jc w:val="center"/>
              <w:rPr>
                <w:rFonts w:hint="eastAsia" w:ascii="宋体" w:hAnsi="宋体"/>
                <w:sz w:val="24"/>
                <w:szCs w:val="24"/>
              </w:rPr>
            </w:pPr>
          </w:p>
          <w:p>
            <w:pPr>
              <w:jc w:val="center"/>
              <w:rPr>
                <w:rFonts w:hint="eastAsia" w:ascii="宋体" w:hAnsi="宋体"/>
                <w:sz w:val="24"/>
                <w:szCs w:val="24"/>
              </w:rPr>
            </w:pPr>
          </w:p>
          <w:p>
            <w:pPr>
              <w:jc w:val="center"/>
              <w:rPr>
                <w:rFonts w:hint="eastAsia" w:ascii="宋体" w:hAnsi="宋体"/>
                <w:sz w:val="24"/>
                <w:szCs w:val="24"/>
              </w:rPr>
            </w:pPr>
          </w:p>
          <w:p>
            <w:pPr>
              <w:jc w:val="center"/>
              <w:rPr>
                <w:rFonts w:ascii="宋体" w:hAnsi="宋体"/>
                <w:sz w:val="24"/>
                <w:szCs w:val="24"/>
              </w:rPr>
            </w:pPr>
            <w:r>
              <w:rPr>
                <w:rFonts w:hint="eastAsia" w:ascii="宋体" w:hAnsi="宋体"/>
                <w:sz w:val="24"/>
                <w:szCs w:val="24"/>
              </w:rPr>
              <w:t>二</w:t>
            </w:r>
          </w:p>
        </w:tc>
        <w:tc>
          <w:tcPr>
            <w:tcW w:w="936" w:type="dxa"/>
            <w:tcBorders>
              <w:top w:val="single" w:color="auto" w:sz="4" w:space="0"/>
              <w:left w:val="nil"/>
              <w:bottom w:val="single" w:color="auto" w:sz="4" w:space="0"/>
              <w:right w:val="single" w:color="auto" w:sz="4" w:space="0"/>
            </w:tcBorders>
            <w:vAlign w:val="top"/>
          </w:tcPr>
          <w:p>
            <w:pPr>
              <w:jc w:val="center"/>
              <w:rPr>
                <w:rFonts w:ascii="宋体" w:hAnsi="宋体"/>
                <w:sz w:val="24"/>
                <w:szCs w:val="24"/>
              </w:rPr>
            </w:pPr>
          </w:p>
          <w:p>
            <w:pPr>
              <w:jc w:val="center"/>
              <w:rPr>
                <w:rFonts w:hint="eastAsia" w:ascii="宋体" w:hAnsi="宋体"/>
                <w:sz w:val="24"/>
                <w:szCs w:val="24"/>
              </w:rPr>
            </w:pPr>
          </w:p>
          <w:p>
            <w:pPr>
              <w:jc w:val="center"/>
              <w:rPr>
                <w:rFonts w:hint="eastAsia" w:ascii="宋体" w:hAnsi="宋体"/>
                <w:sz w:val="24"/>
                <w:szCs w:val="24"/>
              </w:rPr>
            </w:pPr>
          </w:p>
          <w:p>
            <w:pPr>
              <w:jc w:val="center"/>
              <w:rPr>
                <w:rFonts w:hint="eastAsia" w:ascii="宋体" w:hAnsi="宋体"/>
                <w:sz w:val="24"/>
                <w:szCs w:val="24"/>
              </w:rPr>
            </w:pPr>
          </w:p>
          <w:p>
            <w:pPr>
              <w:jc w:val="center"/>
              <w:rPr>
                <w:rFonts w:ascii="宋体" w:hAnsi="宋体"/>
                <w:sz w:val="24"/>
                <w:szCs w:val="24"/>
              </w:rPr>
            </w:pPr>
            <w:r>
              <w:rPr>
                <w:rFonts w:hint="eastAsia" w:ascii="宋体" w:hAnsi="宋体"/>
                <w:sz w:val="24"/>
                <w:szCs w:val="24"/>
              </w:rPr>
              <w:t>3.1</w:t>
            </w:r>
          </w:p>
        </w:tc>
        <w:tc>
          <w:tcPr>
            <w:tcW w:w="6729" w:type="dxa"/>
            <w:tcBorders>
              <w:top w:val="single" w:color="auto" w:sz="4" w:space="0"/>
              <w:left w:val="nil"/>
              <w:bottom w:val="single" w:color="auto" w:sz="4" w:space="0"/>
              <w:right w:val="single" w:color="auto" w:sz="4" w:space="0"/>
            </w:tcBorders>
            <w:vAlign w:val="top"/>
          </w:tcPr>
          <w:p>
            <w:pPr>
              <w:ind w:firstLine="420" w:firstLineChars="200"/>
            </w:pPr>
          </w:p>
          <w:p>
            <w:pPr>
              <w:rPr>
                <w:rFonts w:hint="eastAsia" w:ascii="宋体" w:hAnsi="宋体" w:eastAsia="宋体" w:cs="宋体"/>
                <w:sz w:val="24"/>
                <w:szCs w:val="24"/>
              </w:rPr>
            </w:pPr>
            <w:r>
              <w:rPr>
                <w:rFonts w:hint="eastAsia" w:ascii="宋体" w:hAnsi="宋体" w:eastAsia="宋体" w:cs="宋体"/>
                <w:sz w:val="24"/>
                <w:szCs w:val="24"/>
              </w:rPr>
              <w:t>一般资格要求：</w:t>
            </w:r>
          </w:p>
          <w:p>
            <w:pPr>
              <w:ind w:firstLine="420" w:firstLineChars="200"/>
              <w:rPr>
                <w:rFonts w:hint="eastAsia" w:ascii="宋体" w:hAnsi="宋体" w:eastAsia="宋体" w:cs="宋体"/>
                <w:sz w:val="24"/>
                <w:szCs w:val="24"/>
              </w:rPr>
            </w:pPr>
            <w:r>
              <w:rPr>
                <w:rFonts w:hint="eastAsia" w:ascii="宋体" w:hAnsi="宋体" w:eastAsia="宋体" w:cs="宋体"/>
                <w:sz w:val="24"/>
                <w:szCs w:val="24"/>
              </w:rPr>
              <w:t>供应商应具备《中华人民共和国政府采购法》第二十二条和《中华人民共和国政府采购法实施条例》第十七条规定的条件，并提供以下材料：</w:t>
            </w:r>
          </w:p>
          <w:p>
            <w:pPr>
              <w:spacing w:line="500" w:lineRule="exact"/>
              <w:ind w:firstLine="210" w:firstLineChars="100"/>
              <w:rPr>
                <w:rFonts w:hint="eastAsia" w:ascii="宋体" w:hAnsi="宋体" w:eastAsia="宋体" w:cs="宋体"/>
                <w:sz w:val="24"/>
                <w:szCs w:val="24"/>
              </w:rPr>
            </w:pPr>
            <w:r>
              <w:rPr>
                <w:rFonts w:hint="eastAsia" w:ascii="宋体" w:hAnsi="宋体" w:eastAsia="宋体" w:cs="宋体"/>
                <w:sz w:val="24"/>
                <w:szCs w:val="24"/>
              </w:rPr>
              <w:t xml:space="preserve"> 1、合法有效统一社会信用代码的营业执照；（原件或复印件加盖公章）</w:t>
            </w:r>
          </w:p>
          <w:p>
            <w:pPr>
              <w:spacing w:line="500" w:lineRule="exact"/>
              <w:ind w:firstLine="210" w:firstLineChars="100"/>
              <w:rPr>
                <w:rFonts w:hint="eastAsia" w:ascii="宋体" w:hAnsi="宋体" w:eastAsia="宋体" w:cs="宋体"/>
                <w:sz w:val="24"/>
                <w:szCs w:val="24"/>
              </w:rPr>
            </w:pPr>
            <w:r>
              <w:rPr>
                <w:rFonts w:hint="eastAsia" w:ascii="宋体" w:hAnsi="宋体" w:eastAsia="宋体" w:cs="宋体"/>
                <w:sz w:val="24"/>
                <w:szCs w:val="24"/>
              </w:rPr>
              <w:t>2、本人身份证原件，是委托代理人提供法人授权委托书原件；</w:t>
            </w:r>
          </w:p>
          <w:p>
            <w:pPr>
              <w:spacing w:line="500" w:lineRule="exact"/>
              <w:ind w:firstLine="210" w:firstLineChars="100"/>
              <w:rPr>
                <w:rFonts w:hint="eastAsia" w:ascii="宋体" w:hAnsi="宋体" w:eastAsia="宋体" w:cs="宋体"/>
                <w:sz w:val="24"/>
                <w:szCs w:val="24"/>
              </w:rPr>
            </w:pPr>
            <w:r>
              <w:rPr>
                <w:rFonts w:hint="eastAsia" w:ascii="宋体" w:hAnsi="宋体" w:eastAsia="宋体" w:cs="宋体"/>
                <w:sz w:val="24"/>
                <w:szCs w:val="24"/>
              </w:rPr>
              <w:t>3、提供202</w:t>
            </w:r>
            <w:r>
              <w:rPr>
                <w:rFonts w:hint="eastAsia" w:ascii="宋体" w:hAnsi="宋体" w:eastAsia="宋体" w:cs="宋体"/>
                <w:sz w:val="24"/>
                <w:szCs w:val="24"/>
                <w:lang w:val="en-US" w:eastAsia="zh-CN"/>
              </w:rPr>
              <w:t>1</w:t>
            </w:r>
            <w:r>
              <w:rPr>
                <w:rFonts w:hint="eastAsia" w:ascii="宋体" w:hAnsi="宋体" w:eastAsia="宋体" w:cs="宋体"/>
                <w:sz w:val="24"/>
                <w:szCs w:val="24"/>
              </w:rPr>
              <w:t>年度或202</w:t>
            </w:r>
            <w:r>
              <w:rPr>
                <w:rFonts w:hint="eastAsia" w:ascii="宋体" w:hAnsi="宋体" w:eastAsia="宋体" w:cs="宋体"/>
                <w:sz w:val="24"/>
                <w:szCs w:val="24"/>
                <w:lang w:val="en-US" w:eastAsia="zh-CN"/>
              </w:rPr>
              <w:t>2</w:t>
            </w:r>
            <w:r>
              <w:rPr>
                <w:rFonts w:hint="eastAsia" w:ascii="宋体" w:hAnsi="宋体" w:eastAsia="宋体" w:cs="宋体"/>
                <w:sz w:val="24"/>
                <w:szCs w:val="24"/>
              </w:rPr>
              <w:t>年度经审计的财务报告(资产负债表、利润表和现金流量表及财务报表附注)（新注册成立未满一年的企业（以营业执照公司成立时间为准）提供2022年以来任意一个月的财务报表(资产负债表、利润表和现金流量表）或2022年1月（含）以后基本开户银行出具的资信证明；</w:t>
            </w:r>
          </w:p>
          <w:p>
            <w:pPr>
              <w:spacing w:line="500" w:lineRule="exact"/>
              <w:ind w:firstLine="210" w:firstLineChars="100"/>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w:t>
            </w:r>
            <w:r>
              <w:rPr>
                <w:rFonts w:hint="eastAsia" w:ascii="宋体" w:hAnsi="宋体" w:eastAsia="宋体" w:cs="宋体"/>
                <w:sz w:val="24"/>
                <w:szCs w:val="24"/>
              </w:rPr>
              <w:t>提供具有履行合同所必需的设备和专业技术能力的承诺函；</w:t>
            </w:r>
          </w:p>
          <w:p>
            <w:pPr>
              <w:spacing w:line="500" w:lineRule="exact"/>
              <w:ind w:firstLine="210" w:firstLineChars="100"/>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w:t>
            </w:r>
            <w:r>
              <w:rPr>
                <w:rFonts w:hint="eastAsia" w:ascii="宋体" w:hAnsi="宋体" w:eastAsia="宋体" w:cs="宋体"/>
                <w:sz w:val="24"/>
                <w:szCs w:val="24"/>
              </w:rPr>
              <w:t>提供2022年1月以来年任意1个月的依法缴纳税收和社会保障资金证明材料；</w:t>
            </w:r>
          </w:p>
          <w:p>
            <w:pPr>
              <w:spacing w:line="500" w:lineRule="exact"/>
              <w:ind w:firstLine="210" w:firstLineChars="100"/>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、参加政府采购活动前3年内在经营活动中没有重大违法记录的书面声明。</w:t>
            </w:r>
          </w:p>
          <w:p>
            <w:pPr>
              <w:spacing w:line="500" w:lineRule="exact"/>
              <w:ind w:firstLine="210" w:firstLineChars="100"/>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提供报名开始至开标前一天内的任一时间，在“信用中国”网站（包括行业失信被执行人、重大税收违法案件当事人名单、政府采购严重违法失信名单）、中国政府采购网（包括政府采购严重违法失信行为记录名单）的查询记录截图（完整清晰加盖公司公章）。</w:t>
            </w:r>
          </w:p>
          <w:p>
            <w:pPr>
              <w:pStyle w:val="12"/>
              <w:rPr>
                <w:rFonts w:hint="eastAsia"/>
                <w:b/>
              </w:rPr>
            </w:pPr>
            <w:r>
              <w:rPr>
                <w:rFonts w:hint="eastAsia"/>
                <w:b/>
              </w:rPr>
              <w:t>特殊要求：</w:t>
            </w:r>
          </w:p>
          <w:p>
            <w:pPr>
              <w:pStyle w:val="12"/>
              <w:rPr>
                <w:rFonts w:hint="eastAsia"/>
                <w:b/>
                <w:bCs/>
                <w:color w:val="FF0000"/>
              </w:rPr>
            </w:pPr>
            <w:r>
              <w:rPr>
                <w:rFonts w:hint="eastAsia"/>
                <w:b/>
                <w:bCs/>
              </w:rPr>
              <w:t>1、具备环保工程专业承包一级及以上资质。</w:t>
            </w:r>
          </w:p>
          <w:p>
            <w:pPr>
              <w:rPr>
                <w:rFonts w:ascii="宋体" w:hAnsi="宋体"/>
                <w:sz w:val="24"/>
                <w:szCs w:val="24"/>
              </w:rPr>
            </w:pPr>
            <w:r>
              <w:rPr>
                <w:rFonts w:hint="eastAsia" w:ascii="宋体" w:hAnsi="宋体" w:cs="Times New Roman"/>
                <w:sz w:val="24"/>
                <w:szCs w:val="24"/>
              </w:rPr>
              <w:t>2、本项目不接受联合体。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8619" w:type="dxa"/>
            <w:gridSpan w:val="4"/>
            <w:tcBorders>
              <w:top w:val="single" w:color="auto" w:sz="4" w:space="0"/>
              <w:left w:val="single" w:color="auto" w:sz="4" w:space="0"/>
              <w:bottom w:val="single" w:color="auto" w:sz="4" w:space="0"/>
              <w:right w:val="single" w:color="auto" w:sz="4" w:space="0"/>
            </w:tcBorders>
            <w:vAlign w:val="top"/>
          </w:tcPr>
          <w:p>
            <w:pPr>
              <w:jc w:val="center"/>
              <w:rPr>
                <w:rFonts w:ascii="宋体" w:hAnsi="宋体"/>
                <w:b/>
                <w:sz w:val="24"/>
                <w:szCs w:val="24"/>
              </w:rPr>
            </w:pPr>
            <w:r>
              <w:rPr>
                <w:rFonts w:hint="eastAsia" w:ascii="宋体" w:hAnsi="宋体"/>
                <w:b/>
                <w:sz w:val="24"/>
                <w:szCs w:val="24"/>
              </w:rPr>
              <w:t>符合性要求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4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项号</w:t>
            </w:r>
          </w:p>
        </w:tc>
        <w:tc>
          <w:tcPr>
            <w:tcW w:w="456" w:type="dxa"/>
            <w:tcBorders>
              <w:top w:val="single" w:color="auto" w:sz="4" w:space="0"/>
              <w:left w:val="nil"/>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章</w:t>
            </w:r>
          </w:p>
        </w:tc>
        <w:tc>
          <w:tcPr>
            <w:tcW w:w="936" w:type="dxa"/>
            <w:tcBorders>
              <w:top w:val="single" w:color="auto" w:sz="4" w:space="0"/>
              <w:left w:val="nil"/>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条款号</w:t>
            </w:r>
          </w:p>
        </w:tc>
        <w:tc>
          <w:tcPr>
            <w:tcW w:w="6729" w:type="dxa"/>
            <w:tcBorders>
              <w:top w:val="single" w:color="auto" w:sz="4" w:space="0"/>
              <w:left w:val="nil"/>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4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1</w:t>
            </w:r>
          </w:p>
        </w:tc>
        <w:tc>
          <w:tcPr>
            <w:tcW w:w="456" w:type="dxa"/>
            <w:tcBorders>
              <w:top w:val="single" w:color="auto" w:sz="4" w:space="0"/>
              <w:left w:val="nil"/>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一</w:t>
            </w:r>
          </w:p>
        </w:tc>
        <w:tc>
          <w:tcPr>
            <w:tcW w:w="936" w:type="dxa"/>
            <w:tcBorders>
              <w:top w:val="single" w:color="auto" w:sz="4" w:space="0"/>
              <w:left w:val="nil"/>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5</w:t>
            </w:r>
          </w:p>
        </w:tc>
        <w:tc>
          <w:tcPr>
            <w:tcW w:w="6729" w:type="dxa"/>
            <w:tcBorders>
              <w:top w:val="single" w:color="auto" w:sz="4" w:space="0"/>
              <w:left w:val="nil"/>
              <w:bottom w:val="single" w:color="auto" w:sz="4" w:space="0"/>
              <w:right w:val="single" w:color="auto" w:sz="4" w:space="0"/>
            </w:tcBorders>
            <w:vAlign w:val="top"/>
          </w:tcPr>
          <w:p>
            <w:pPr>
              <w:widowControl/>
              <w:jc w:val="left"/>
              <w:rPr>
                <w:rFonts w:ascii="宋体" w:hAnsi="宋体"/>
                <w:sz w:val="24"/>
                <w:szCs w:val="24"/>
              </w:rPr>
            </w:pPr>
            <w:r>
              <w:rPr>
                <w:rFonts w:hint="eastAsia" w:ascii="宋体" w:hAnsi="宋体"/>
                <w:color w:val="000000"/>
                <w:kern w:val="0"/>
                <w:sz w:val="24"/>
                <w:szCs w:val="24"/>
              </w:rPr>
              <w:t>谈判供应商的响应文件未按规定的响应截止时间之前提交的，其响应将被拒绝。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4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2</w:t>
            </w:r>
          </w:p>
        </w:tc>
        <w:tc>
          <w:tcPr>
            <w:tcW w:w="456" w:type="dxa"/>
            <w:tcBorders>
              <w:top w:val="single" w:color="auto" w:sz="4" w:space="0"/>
              <w:left w:val="nil"/>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二</w:t>
            </w:r>
          </w:p>
        </w:tc>
        <w:tc>
          <w:tcPr>
            <w:tcW w:w="936" w:type="dxa"/>
            <w:tcBorders>
              <w:top w:val="single" w:color="auto" w:sz="4" w:space="0"/>
              <w:left w:val="nil"/>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3.8</w:t>
            </w:r>
          </w:p>
        </w:tc>
        <w:tc>
          <w:tcPr>
            <w:tcW w:w="6729" w:type="dxa"/>
            <w:tcBorders>
              <w:top w:val="single" w:color="auto" w:sz="4" w:space="0"/>
              <w:left w:val="nil"/>
              <w:bottom w:val="single" w:color="auto" w:sz="4" w:space="0"/>
              <w:right w:val="single" w:color="auto" w:sz="4" w:space="0"/>
            </w:tcBorders>
            <w:vAlign w:val="top"/>
          </w:tcPr>
          <w:p>
            <w:pPr>
              <w:widowControl/>
              <w:jc w:val="left"/>
            </w:pPr>
            <w:r>
              <w:rPr>
                <w:rFonts w:hint="eastAsia" w:ascii="宋体" w:hAnsi="宋体"/>
                <w:color w:val="000000"/>
                <w:kern w:val="0"/>
                <w:sz w:val="24"/>
                <w:szCs w:val="24"/>
              </w:rPr>
              <w:t xml:space="preserve">谈判响应供应商存在下列情形之一的，将被认定为串通响应行为并作无效响应处理： </w:t>
            </w:r>
          </w:p>
          <w:p>
            <w:pPr>
              <w:widowControl/>
              <w:jc w:val="left"/>
            </w:pPr>
            <w:r>
              <w:rPr>
                <w:rFonts w:hint="eastAsia" w:ascii="宋体" w:hAnsi="宋体"/>
                <w:color w:val="000000"/>
                <w:kern w:val="0"/>
                <w:sz w:val="24"/>
                <w:szCs w:val="24"/>
              </w:rPr>
              <w:t xml:space="preserve">（1）谈判响应供应商之间协商谈判报价等谈判文件的实质性内容； </w:t>
            </w:r>
          </w:p>
          <w:p>
            <w:pPr>
              <w:widowControl/>
              <w:jc w:val="left"/>
            </w:pPr>
            <w:r>
              <w:rPr>
                <w:rFonts w:hint="eastAsia" w:ascii="宋体" w:hAnsi="宋体"/>
                <w:color w:val="000000"/>
                <w:kern w:val="0"/>
                <w:sz w:val="24"/>
                <w:szCs w:val="24"/>
              </w:rPr>
              <w:t xml:space="preserve">（2）谈判响应供应商之间约定成交供应商； </w:t>
            </w:r>
          </w:p>
          <w:p>
            <w:pPr>
              <w:widowControl/>
              <w:jc w:val="left"/>
            </w:pPr>
            <w:r>
              <w:rPr>
                <w:rFonts w:hint="eastAsia" w:ascii="宋体" w:hAnsi="宋体"/>
                <w:color w:val="000000"/>
                <w:kern w:val="0"/>
                <w:sz w:val="24"/>
                <w:szCs w:val="24"/>
              </w:rPr>
              <w:t xml:space="preserve">（3）谈判响应供应商之间约定部分谈判响应供应商放弃谈判响应或者成交； </w:t>
            </w:r>
          </w:p>
          <w:p>
            <w:pPr>
              <w:widowControl/>
              <w:jc w:val="left"/>
            </w:pPr>
            <w:r>
              <w:rPr>
                <w:rFonts w:hint="eastAsia" w:ascii="宋体" w:hAnsi="宋体"/>
                <w:color w:val="000000"/>
                <w:kern w:val="0"/>
                <w:sz w:val="24"/>
                <w:szCs w:val="24"/>
              </w:rPr>
              <w:t xml:space="preserve">（4）属于同一集团、协会、商会等组织成员的谈判响应供应商按照该组织要求协同谈判响应； </w:t>
            </w:r>
          </w:p>
          <w:p>
            <w:pPr>
              <w:widowControl/>
              <w:jc w:val="left"/>
            </w:pPr>
            <w:r>
              <w:rPr>
                <w:rFonts w:hint="eastAsia" w:ascii="宋体" w:hAnsi="宋体"/>
                <w:color w:val="000000"/>
                <w:kern w:val="0"/>
                <w:sz w:val="24"/>
                <w:szCs w:val="24"/>
              </w:rPr>
              <w:t xml:space="preserve">（5）谈判响应供应商之间为谋取成交或者排斥特定谈判响应供应商而采取的其他联合行动； </w:t>
            </w:r>
          </w:p>
          <w:p>
            <w:pPr>
              <w:widowControl/>
              <w:jc w:val="left"/>
            </w:pPr>
            <w:r>
              <w:rPr>
                <w:rFonts w:hint="eastAsia" w:ascii="宋体" w:hAnsi="宋体"/>
                <w:color w:val="000000"/>
                <w:kern w:val="0"/>
                <w:sz w:val="24"/>
                <w:szCs w:val="24"/>
              </w:rPr>
              <w:t xml:space="preserve">（6）不同谈判响应供应商的响应文件由同一单位或者个人编制； </w:t>
            </w:r>
          </w:p>
          <w:p>
            <w:pPr>
              <w:widowControl/>
              <w:jc w:val="left"/>
            </w:pPr>
            <w:r>
              <w:rPr>
                <w:rFonts w:hint="eastAsia" w:ascii="宋体" w:hAnsi="宋体"/>
                <w:color w:val="000000"/>
                <w:kern w:val="0"/>
                <w:sz w:val="24"/>
                <w:szCs w:val="24"/>
              </w:rPr>
              <w:t xml:space="preserve">（7）不同谈判响应供应商委托同一单位或者个人办理谈判响应事宜； </w:t>
            </w:r>
          </w:p>
          <w:p>
            <w:pPr>
              <w:widowControl/>
              <w:jc w:val="left"/>
            </w:pPr>
            <w:r>
              <w:rPr>
                <w:rFonts w:hint="eastAsia" w:ascii="宋体" w:hAnsi="宋体"/>
                <w:color w:val="000000"/>
                <w:kern w:val="0"/>
                <w:sz w:val="24"/>
                <w:szCs w:val="24"/>
              </w:rPr>
              <w:t xml:space="preserve">（8）不同谈判响应供应商的响应文件载明的项目管理成员为同一人； </w:t>
            </w:r>
          </w:p>
          <w:p>
            <w:pPr>
              <w:widowControl/>
              <w:jc w:val="left"/>
            </w:pPr>
            <w:r>
              <w:rPr>
                <w:rFonts w:hint="eastAsia" w:ascii="宋体" w:hAnsi="宋体"/>
                <w:color w:val="000000"/>
                <w:kern w:val="0"/>
                <w:sz w:val="24"/>
                <w:szCs w:val="24"/>
              </w:rPr>
              <w:t xml:space="preserve">（9）不同谈判响应供应商的响应文件异常一致或者报价呈规律性差异； </w:t>
            </w:r>
          </w:p>
          <w:p>
            <w:pPr>
              <w:widowControl/>
              <w:jc w:val="left"/>
            </w:pPr>
            <w:r>
              <w:rPr>
                <w:rFonts w:hint="eastAsia" w:ascii="宋体" w:hAnsi="宋体"/>
                <w:color w:val="000000"/>
                <w:kern w:val="0"/>
                <w:sz w:val="24"/>
                <w:szCs w:val="24"/>
              </w:rPr>
              <w:t xml:space="preserve">（10）不同谈判响应供应商的响应文件相互混装； </w:t>
            </w:r>
          </w:p>
          <w:p>
            <w:pPr>
              <w:widowControl/>
              <w:jc w:val="left"/>
            </w:pPr>
            <w:r>
              <w:rPr>
                <w:rFonts w:hint="eastAsia" w:ascii="宋体" w:hAnsi="宋体"/>
                <w:color w:val="000000"/>
                <w:kern w:val="0"/>
                <w:sz w:val="24"/>
                <w:szCs w:val="24"/>
              </w:rPr>
              <w:t xml:space="preserve">（11）不同谈判响应供应商的谈判保证金从同一单位或者个人的账户转出。 </w:t>
            </w:r>
          </w:p>
          <w:p>
            <w:pPr>
              <w:widowControl/>
              <w:jc w:val="left"/>
            </w:pPr>
            <w:r>
              <w:rPr>
                <w:rFonts w:hint="eastAsia" w:ascii="宋体" w:hAnsi="宋体"/>
                <w:color w:val="000000"/>
                <w:kern w:val="0"/>
                <w:sz w:val="24"/>
                <w:szCs w:val="24"/>
              </w:rPr>
              <w:t xml:space="preserve">（12）不同谈判响应供应商的响应文件错、漏之处一致或雷同，且不能合理解释的； </w:t>
            </w:r>
          </w:p>
          <w:p>
            <w:pPr>
              <w:widowControl/>
              <w:jc w:val="left"/>
            </w:pPr>
            <w:r>
              <w:rPr>
                <w:rFonts w:hint="eastAsia" w:ascii="宋体" w:hAnsi="宋体"/>
                <w:color w:val="000000"/>
                <w:kern w:val="0"/>
                <w:sz w:val="24"/>
                <w:szCs w:val="24"/>
              </w:rPr>
              <w:t xml:space="preserve">（13）不同的谈判响应供应商的法定代表人、委托代理人等由同一个单位缴纳社会保险的； </w:t>
            </w:r>
          </w:p>
          <w:p>
            <w:pPr>
              <w:widowControl/>
              <w:jc w:val="left"/>
            </w:pPr>
            <w:r>
              <w:rPr>
                <w:rFonts w:hint="eastAsia" w:ascii="宋体" w:hAnsi="宋体"/>
                <w:color w:val="000000"/>
                <w:kern w:val="0"/>
                <w:sz w:val="24"/>
                <w:szCs w:val="24"/>
              </w:rPr>
              <w:t xml:space="preserve">（14）由同一人或分别由几个有利害关系的人携带两个以上（含两个）谈判响应供应商的企业资料参与资格审查、领取采购资料，或代表两个以上（含两个）谈判响应供应商参加项目答疑会、交纳或退还谈判保证金、参加谈判的； </w:t>
            </w:r>
          </w:p>
          <w:p>
            <w:pPr>
              <w:widowControl/>
              <w:jc w:val="left"/>
            </w:pPr>
            <w:r>
              <w:rPr>
                <w:rFonts w:hint="eastAsia" w:ascii="宋体" w:hAnsi="宋体"/>
                <w:color w:val="000000"/>
                <w:kern w:val="0"/>
                <w:sz w:val="24"/>
                <w:szCs w:val="24"/>
              </w:rPr>
              <w:t xml:space="preserve">（15）有关法律、法规或规章规定的其他串通行为。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4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3</w:t>
            </w:r>
          </w:p>
        </w:tc>
        <w:tc>
          <w:tcPr>
            <w:tcW w:w="456" w:type="dxa"/>
            <w:tcBorders>
              <w:top w:val="single" w:color="auto" w:sz="4" w:space="0"/>
              <w:left w:val="nil"/>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二</w:t>
            </w:r>
          </w:p>
        </w:tc>
        <w:tc>
          <w:tcPr>
            <w:tcW w:w="936" w:type="dxa"/>
            <w:tcBorders>
              <w:top w:val="single" w:color="auto" w:sz="4" w:space="0"/>
              <w:left w:val="nil"/>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11.1</w:t>
            </w:r>
          </w:p>
        </w:tc>
        <w:tc>
          <w:tcPr>
            <w:tcW w:w="6729" w:type="dxa"/>
            <w:tcBorders>
              <w:top w:val="single" w:color="auto" w:sz="4" w:space="0"/>
              <w:left w:val="nil"/>
              <w:bottom w:val="single" w:color="auto" w:sz="4" w:space="0"/>
              <w:right w:val="single" w:color="auto" w:sz="4" w:space="0"/>
            </w:tcBorders>
            <w:vAlign w:val="top"/>
          </w:tcPr>
          <w:p>
            <w:pPr>
              <w:widowControl/>
              <w:jc w:val="left"/>
            </w:pPr>
            <w:r>
              <w:rPr>
                <w:rFonts w:hint="eastAsia" w:ascii="宋体" w:hAnsi="宋体"/>
                <w:color w:val="000000"/>
                <w:kern w:val="0"/>
                <w:sz w:val="24"/>
                <w:szCs w:val="24"/>
              </w:rPr>
              <w:t xml:space="preserve">响应文件有效期： </w:t>
            </w:r>
          </w:p>
          <w:p>
            <w:pPr>
              <w:widowControl/>
              <w:jc w:val="left"/>
            </w:pPr>
            <w:r>
              <w:rPr>
                <w:rFonts w:hint="eastAsia" w:ascii="宋体" w:hAnsi="宋体"/>
                <w:color w:val="000000"/>
                <w:kern w:val="0"/>
                <w:sz w:val="24"/>
                <w:szCs w:val="24"/>
              </w:rPr>
              <w:t xml:space="preserve">响应文件提交截止之日起 60 个日历天。 </w:t>
            </w:r>
          </w:p>
          <w:p>
            <w:pPr>
              <w:widowControl/>
              <w:jc w:val="left"/>
              <w:rPr>
                <w:rFonts w:ascii="宋体" w:hAnsi="宋体"/>
                <w:sz w:val="24"/>
                <w:szCs w:val="24"/>
              </w:rPr>
            </w:pPr>
            <w:r>
              <w:rPr>
                <w:rFonts w:hint="eastAsia" w:ascii="宋体" w:hAnsi="宋体"/>
                <w:color w:val="000000"/>
                <w:kern w:val="0"/>
                <w:sz w:val="24"/>
                <w:szCs w:val="24"/>
              </w:rPr>
              <w:t>有效期不足将导致其响应文件被拒绝</w:t>
            </w:r>
            <w:r>
              <w:rPr>
                <w:rFonts w:hint="eastAsia" w:ascii="宋体" w:hAnsi="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4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4</w:t>
            </w:r>
          </w:p>
        </w:tc>
        <w:tc>
          <w:tcPr>
            <w:tcW w:w="456" w:type="dxa"/>
            <w:tcBorders>
              <w:top w:val="single" w:color="auto" w:sz="4" w:space="0"/>
              <w:left w:val="nil"/>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二</w:t>
            </w:r>
          </w:p>
        </w:tc>
        <w:tc>
          <w:tcPr>
            <w:tcW w:w="936" w:type="dxa"/>
            <w:tcBorders>
              <w:top w:val="single" w:color="auto" w:sz="4" w:space="0"/>
              <w:left w:val="nil"/>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17.3.2</w:t>
            </w:r>
          </w:p>
        </w:tc>
        <w:tc>
          <w:tcPr>
            <w:tcW w:w="6729" w:type="dxa"/>
            <w:tcBorders>
              <w:top w:val="single" w:color="auto" w:sz="4" w:space="0"/>
              <w:left w:val="nil"/>
              <w:bottom w:val="single" w:color="auto" w:sz="4" w:space="0"/>
              <w:right w:val="single" w:color="auto" w:sz="4" w:space="0"/>
            </w:tcBorders>
            <w:vAlign w:val="top"/>
          </w:tcPr>
          <w:p>
            <w:pPr>
              <w:widowControl/>
              <w:jc w:val="left"/>
              <w:rPr>
                <w:rFonts w:ascii="宋体" w:hAnsi="宋体"/>
                <w:sz w:val="24"/>
                <w:szCs w:val="24"/>
              </w:rPr>
            </w:pPr>
            <w:r>
              <w:rPr>
                <w:rFonts w:hint="eastAsia" w:ascii="宋体" w:hAnsi="宋体"/>
                <w:color w:val="000000"/>
                <w:kern w:val="0"/>
                <w:sz w:val="24"/>
                <w:szCs w:val="24"/>
              </w:rPr>
              <w:t>实质性偏离是指：（1）实质性影响合同的范围、质量和履行；（2）实质性违背谈判文件，限制了采购人的权利和成交供应商合同项下的义务；（3）不公正地影响了其他作出实质性响应的谈判供应商的竞争地位。对没有实质性响应的谈判文件将不进行评审，其报价将被拒绝；（4）项目技术成果合理；（5）相关承诺书</w:t>
            </w:r>
            <w:r>
              <w:rPr>
                <w:rFonts w:hint="eastAsia" w:ascii="宋体" w:hAnsi="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4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5</w:t>
            </w:r>
          </w:p>
        </w:tc>
        <w:tc>
          <w:tcPr>
            <w:tcW w:w="456" w:type="dxa"/>
            <w:tcBorders>
              <w:top w:val="single" w:color="auto" w:sz="4" w:space="0"/>
              <w:left w:val="nil"/>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二</w:t>
            </w:r>
          </w:p>
        </w:tc>
        <w:tc>
          <w:tcPr>
            <w:tcW w:w="936" w:type="dxa"/>
            <w:tcBorders>
              <w:top w:val="single" w:color="auto" w:sz="4" w:space="0"/>
              <w:left w:val="nil"/>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17.3.2</w:t>
            </w:r>
          </w:p>
        </w:tc>
        <w:tc>
          <w:tcPr>
            <w:tcW w:w="6729" w:type="dxa"/>
            <w:tcBorders>
              <w:top w:val="single" w:color="auto" w:sz="4" w:space="0"/>
              <w:left w:val="nil"/>
              <w:bottom w:val="single" w:color="auto" w:sz="4" w:space="0"/>
              <w:right w:val="single" w:color="auto" w:sz="4" w:space="0"/>
            </w:tcBorders>
            <w:vAlign w:val="top"/>
          </w:tcPr>
          <w:p>
            <w:pPr>
              <w:widowControl/>
              <w:jc w:val="left"/>
            </w:pPr>
            <w:r>
              <w:rPr>
                <w:rFonts w:hint="eastAsia" w:ascii="宋体" w:hAnsi="宋体"/>
                <w:color w:val="000000"/>
                <w:kern w:val="0"/>
                <w:sz w:val="24"/>
                <w:szCs w:val="24"/>
              </w:rPr>
              <w:t xml:space="preserve">凡有下列情况之一者，响应文件也将被视为未实质性响应谈判文件要求： </w:t>
            </w:r>
          </w:p>
          <w:p>
            <w:pPr>
              <w:widowControl/>
              <w:jc w:val="left"/>
            </w:pPr>
            <w:r>
              <w:rPr>
                <w:rFonts w:hint="eastAsia" w:ascii="宋体" w:hAnsi="宋体"/>
                <w:color w:val="000000"/>
                <w:kern w:val="0"/>
                <w:sz w:val="24"/>
                <w:szCs w:val="24"/>
              </w:rPr>
              <w:t xml:space="preserve">(1)响应文件未按照本须知规定进行密封、标记的； </w:t>
            </w:r>
          </w:p>
          <w:p>
            <w:pPr>
              <w:widowControl/>
              <w:jc w:val="left"/>
            </w:pPr>
            <w:r>
              <w:rPr>
                <w:rFonts w:hint="eastAsia" w:ascii="宋体" w:hAnsi="宋体"/>
                <w:color w:val="000000"/>
                <w:kern w:val="0"/>
                <w:sz w:val="24"/>
                <w:szCs w:val="24"/>
              </w:rPr>
              <w:t xml:space="preserve">(2)未按规定由谈判响应供应商的法定代表人或其授权代表签字；或未加盖公章的；或授权代表未提供法定代表人有效授权委托书的； </w:t>
            </w:r>
          </w:p>
          <w:p>
            <w:pPr>
              <w:widowControl/>
              <w:jc w:val="left"/>
            </w:pPr>
            <w:r>
              <w:rPr>
                <w:rFonts w:hint="eastAsia" w:ascii="宋体" w:hAnsi="宋体"/>
                <w:color w:val="000000"/>
                <w:kern w:val="0"/>
                <w:sz w:val="24"/>
                <w:szCs w:val="24"/>
              </w:rPr>
              <w:t xml:space="preserve">(3)谈判保证金未在谈判响应截止时间前到账的； </w:t>
            </w:r>
          </w:p>
          <w:p>
            <w:pPr>
              <w:widowControl/>
              <w:jc w:val="left"/>
            </w:pPr>
            <w:r>
              <w:rPr>
                <w:rFonts w:hint="eastAsia" w:ascii="宋体" w:hAnsi="宋体"/>
                <w:color w:val="000000"/>
                <w:kern w:val="0"/>
                <w:sz w:val="24"/>
                <w:szCs w:val="24"/>
              </w:rPr>
              <w:t xml:space="preserve">(4)响应文件有效期不满足谈判文件要求的； </w:t>
            </w:r>
          </w:p>
          <w:p>
            <w:pPr>
              <w:widowControl/>
              <w:jc w:val="left"/>
            </w:pPr>
            <w:r>
              <w:rPr>
                <w:rFonts w:hint="eastAsia" w:ascii="宋体" w:hAnsi="宋体"/>
                <w:color w:val="000000"/>
                <w:kern w:val="0"/>
                <w:sz w:val="24"/>
                <w:szCs w:val="24"/>
              </w:rPr>
              <w:t xml:space="preserve">(5)响应文件内容与采购内容及要求有重大偏离或保留的； </w:t>
            </w:r>
          </w:p>
          <w:p>
            <w:pPr>
              <w:widowControl/>
              <w:jc w:val="left"/>
            </w:pPr>
            <w:r>
              <w:rPr>
                <w:rFonts w:hint="eastAsia" w:ascii="宋体" w:hAnsi="宋体"/>
                <w:color w:val="000000"/>
                <w:kern w:val="0"/>
                <w:sz w:val="24"/>
                <w:szCs w:val="24"/>
              </w:rPr>
              <w:t xml:space="preserve">(6)响应供应商提交的是可选择的报价； </w:t>
            </w:r>
          </w:p>
          <w:p>
            <w:pPr>
              <w:widowControl/>
              <w:jc w:val="left"/>
            </w:pPr>
            <w:r>
              <w:rPr>
                <w:rFonts w:hint="eastAsia" w:ascii="宋体" w:hAnsi="宋体"/>
                <w:color w:val="000000"/>
                <w:kern w:val="0"/>
                <w:sz w:val="24"/>
                <w:szCs w:val="24"/>
              </w:rPr>
              <w:t xml:space="preserve">(7)响应供应商未按谈判文件要求进行分项报价； </w:t>
            </w:r>
          </w:p>
          <w:p>
            <w:pPr>
              <w:widowControl/>
              <w:jc w:val="left"/>
            </w:pPr>
            <w:r>
              <w:rPr>
                <w:rFonts w:hint="eastAsia" w:ascii="宋体" w:hAnsi="宋体"/>
                <w:color w:val="000000"/>
                <w:kern w:val="0"/>
                <w:sz w:val="24"/>
                <w:szCs w:val="24"/>
              </w:rPr>
              <w:t xml:space="preserve">(8)响应文件中提供虚假或失实资料的； </w:t>
            </w:r>
          </w:p>
          <w:p>
            <w:pPr>
              <w:widowControl/>
              <w:jc w:val="left"/>
            </w:pPr>
            <w:r>
              <w:rPr>
                <w:rFonts w:hint="eastAsia" w:ascii="宋体" w:hAnsi="宋体"/>
                <w:color w:val="000000"/>
                <w:kern w:val="0"/>
                <w:sz w:val="24"/>
                <w:szCs w:val="24"/>
              </w:rPr>
              <w:t xml:space="preserve">(9)不符合谈判文件中规定的其它实质性条款。 </w:t>
            </w:r>
          </w:p>
          <w:p>
            <w:pPr>
              <w:widowControl/>
              <w:jc w:val="left"/>
              <w:rPr>
                <w:rFonts w:ascii="宋体" w:hAnsi="宋体"/>
                <w:sz w:val="24"/>
                <w:szCs w:val="24"/>
              </w:rPr>
            </w:pPr>
            <w:r>
              <w:rPr>
                <w:rFonts w:hint="eastAsia" w:ascii="宋体" w:hAnsi="宋体"/>
                <w:color w:val="000000"/>
                <w:kern w:val="0"/>
                <w:sz w:val="24"/>
                <w:szCs w:val="24"/>
              </w:rPr>
              <w:t>谈判小组决定谈判响应供应商的响应性只根据响应文件本身的内容，而不寻求其他的外部证据。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498" w:type="dxa"/>
            <w:tcBorders>
              <w:top w:val="single" w:color="auto" w:sz="4" w:space="0"/>
              <w:left w:val="single" w:color="auto" w:sz="4" w:space="0"/>
              <w:bottom w:val="single" w:color="auto" w:sz="4" w:space="0"/>
              <w:right w:val="single" w:color="auto" w:sz="4" w:space="0"/>
            </w:tcBorders>
            <w:vAlign w:val="top"/>
          </w:tcPr>
          <w:p>
            <w:pPr>
              <w:jc w:val="center"/>
              <w:rPr>
                <w:rFonts w:ascii="宋体" w:hAnsi="宋体"/>
                <w:sz w:val="24"/>
                <w:szCs w:val="24"/>
              </w:rPr>
            </w:pPr>
            <w:r>
              <w:rPr>
                <w:rFonts w:hint="eastAsia" w:ascii="宋体" w:hAnsi="宋体"/>
                <w:sz w:val="24"/>
                <w:szCs w:val="24"/>
              </w:rPr>
              <w:t>6</w:t>
            </w:r>
          </w:p>
        </w:tc>
        <w:tc>
          <w:tcPr>
            <w:tcW w:w="456" w:type="dxa"/>
            <w:tcBorders>
              <w:top w:val="single" w:color="auto" w:sz="4" w:space="0"/>
              <w:left w:val="nil"/>
              <w:bottom w:val="single" w:color="auto" w:sz="4" w:space="0"/>
              <w:right w:val="single" w:color="auto" w:sz="4" w:space="0"/>
            </w:tcBorders>
            <w:vAlign w:val="top"/>
          </w:tcPr>
          <w:p>
            <w:pPr>
              <w:jc w:val="center"/>
              <w:rPr>
                <w:rFonts w:ascii="宋体" w:hAnsi="宋体"/>
                <w:sz w:val="24"/>
                <w:szCs w:val="24"/>
              </w:rPr>
            </w:pPr>
            <w:r>
              <w:rPr>
                <w:rFonts w:hint="eastAsia" w:ascii="宋体" w:hAnsi="宋体"/>
                <w:sz w:val="24"/>
                <w:szCs w:val="24"/>
              </w:rPr>
              <w:t>二</w:t>
            </w:r>
          </w:p>
        </w:tc>
        <w:tc>
          <w:tcPr>
            <w:tcW w:w="936" w:type="dxa"/>
            <w:tcBorders>
              <w:top w:val="single" w:color="auto" w:sz="4" w:space="0"/>
              <w:left w:val="nil"/>
              <w:bottom w:val="single" w:color="auto" w:sz="4" w:space="0"/>
              <w:right w:val="single" w:color="auto" w:sz="4" w:space="0"/>
            </w:tcBorders>
            <w:vAlign w:val="top"/>
          </w:tcPr>
          <w:p>
            <w:pPr>
              <w:jc w:val="center"/>
              <w:rPr>
                <w:rFonts w:ascii="宋体" w:hAnsi="宋体"/>
                <w:sz w:val="24"/>
                <w:szCs w:val="24"/>
              </w:rPr>
            </w:pPr>
            <w:r>
              <w:rPr>
                <w:rFonts w:hint="eastAsia" w:ascii="宋体" w:hAnsi="宋体"/>
                <w:sz w:val="24"/>
                <w:szCs w:val="24"/>
              </w:rPr>
              <w:t>19.2</w:t>
            </w:r>
          </w:p>
        </w:tc>
        <w:tc>
          <w:tcPr>
            <w:tcW w:w="6729" w:type="dxa"/>
            <w:tcBorders>
              <w:top w:val="single" w:color="auto" w:sz="4" w:space="0"/>
              <w:left w:val="nil"/>
              <w:bottom w:val="single" w:color="auto" w:sz="4" w:space="0"/>
              <w:right w:val="single" w:color="auto" w:sz="4" w:space="0"/>
            </w:tcBorders>
            <w:vAlign w:val="top"/>
          </w:tcPr>
          <w:p>
            <w:pPr>
              <w:widowControl/>
              <w:jc w:val="left"/>
              <w:rPr>
                <w:rFonts w:ascii="宋体" w:hAnsi="宋体"/>
                <w:sz w:val="24"/>
                <w:szCs w:val="24"/>
              </w:rPr>
            </w:pPr>
            <w:r>
              <w:rPr>
                <w:rFonts w:hint="eastAsia" w:ascii="宋体" w:hAnsi="宋体"/>
                <w:color w:val="000000"/>
                <w:kern w:val="0"/>
                <w:sz w:val="24"/>
                <w:szCs w:val="24"/>
              </w:rPr>
              <w:t xml:space="preserve">若谈判供应商的报价明显低于其他报价，使得其报价可能低于其个别成本的，有可能影响商品质量或不能诚信履约的，谈判供应商应按谈判小组要求作出书面说明并提供相关证明材料，不能合理说明或不能提供相关证明材料的，可作无效报价处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498" w:type="dxa"/>
            <w:tcBorders>
              <w:top w:val="single" w:color="auto" w:sz="4" w:space="0"/>
              <w:left w:val="single" w:color="auto" w:sz="4" w:space="0"/>
              <w:bottom w:val="single" w:color="auto" w:sz="4" w:space="0"/>
              <w:right w:val="single" w:color="auto" w:sz="4" w:space="0"/>
            </w:tcBorders>
            <w:vAlign w:val="top"/>
          </w:tcPr>
          <w:p>
            <w:pPr>
              <w:jc w:val="center"/>
              <w:rPr>
                <w:rFonts w:ascii="宋体" w:hAnsi="宋体"/>
                <w:sz w:val="24"/>
                <w:szCs w:val="24"/>
              </w:rPr>
            </w:pPr>
            <w:r>
              <w:rPr>
                <w:rFonts w:hint="eastAsia" w:ascii="宋体" w:hAnsi="宋体"/>
                <w:sz w:val="24"/>
                <w:szCs w:val="24"/>
              </w:rPr>
              <w:t>7</w:t>
            </w:r>
          </w:p>
        </w:tc>
        <w:tc>
          <w:tcPr>
            <w:tcW w:w="456" w:type="dxa"/>
            <w:tcBorders>
              <w:top w:val="single" w:color="auto" w:sz="4" w:space="0"/>
              <w:left w:val="nil"/>
              <w:bottom w:val="single" w:color="auto" w:sz="4" w:space="0"/>
              <w:right w:val="single" w:color="auto" w:sz="4" w:space="0"/>
            </w:tcBorders>
            <w:vAlign w:val="top"/>
          </w:tcPr>
          <w:p>
            <w:pPr>
              <w:jc w:val="center"/>
              <w:rPr>
                <w:rFonts w:ascii="宋体" w:hAnsi="宋体"/>
                <w:sz w:val="24"/>
                <w:szCs w:val="24"/>
              </w:rPr>
            </w:pPr>
          </w:p>
        </w:tc>
        <w:tc>
          <w:tcPr>
            <w:tcW w:w="936" w:type="dxa"/>
            <w:tcBorders>
              <w:top w:val="single" w:color="auto" w:sz="4" w:space="0"/>
              <w:left w:val="nil"/>
              <w:bottom w:val="single" w:color="auto" w:sz="4" w:space="0"/>
              <w:right w:val="single" w:color="auto" w:sz="4" w:space="0"/>
            </w:tcBorders>
            <w:vAlign w:val="top"/>
          </w:tcPr>
          <w:p>
            <w:pPr>
              <w:jc w:val="center"/>
              <w:rPr>
                <w:rFonts w:ascii="宋体" w:hAnsi="宋体"/>
                <w:sz w:val="24"/>
                <w:szCs w:val="24"/>
              </w:rPr>
            </w:pPr>
            <w:r>
              <w:rPr>
                <w:rFonts w:hint="eastAsia" w:ascii="宋体" w:hAnsi="宋体"/>
                <w:sz w:val="24"/>
                <w:szCs w:val="24"/>
              </w:rPr>
              <w:t>24</w:t>
            </w:r>
          </w:p>
        </w:tc>
        <w:tc>
          <w:tcPr>
            <w:tcW w:w="6729" w:type="dxa"/>
            <w:tcBorders>
              <w:top w:val="single" w:color="auto" w:sz="4" w:space="0"/>
              <w:left w:val="nil"/>
              <w:bottom w:val="single" w:color="auto" w:sz="4" w:space="0"/>
              <w:right w:val="single" w:color="auto" w:sz="4" w:space="0"/>
            </w:tcBorders>
            <w:vAlign w:val="top"/>
          </w:tcPr>
          <w:p>
            <w:pPr>
              <w:spacing w:line="440" w:lineRule="exact"/>
              <w:rPr>
                <w:rFonts w:ascii="宋体" w:hAnsi="宋体"/>
                <w:sz w:val="24"/>
                <w:szCs w:val="24"/>
              </w:rPr>
            </w:pPr>
            <w:r>
              <w:rPr>
                <w:rFonts w:hint="eastAsia" w:ascii="宋体" w:hAnsi="宋体"/>
                <w:sz w:val="24"/>
                <w:szCs w:val="24"/>
              </w:rPr>
              <w:t>在招标采购中，出现下列情形之一的，应予废标：</w:t>
            </w:r>
          </w:p>
          <w:p>
            <w:pPr>
              <w:spacing w:line="440" w:lineRule="exact"/>
              <w:rPr>
                <w:rFonts w:hint="eastAsia" w:ascii="宋体" w:hAnsi="宋体"/>
                <w:sz w:val="24"/>
                <w:szCs w:val="24"/>
              </w:rPr>
            </w:pPr>
            <w:r>
              <w:rPr>
                <w:rFonts w:hint="eastAsia" w:ascii="宋体" w:hAnsi="宋体"/>
                <w:sz w:val="24"/>
                <w:szCs w:val="24"/>
              </w:rPr>
              <w:t>（1）符合专业条件的供应商或者对采购文件作实质响应的供应商不足三家的；</w:t>
            </w:r>
          </w:p>
          <w:p>
            <w:pPr>
              <w:spacing w:line="440" w:lineRule="exact"/>
              <w:rPr>
                <w:rFonts w:hint="eastAsia" w:ascii="宋体" w:hAnsi="宋体"/>
                <w:sz w:val="24"/>
                <w:szCs w:val="24"/>
              </w:rPr>
            </w:pPr>
            <w:r>
              <w:rPr>
                <w:rFonts w:hint="eastAsia" w:ascii="宋体" w:hAnsi="宋体"/>
                <w:sz w:val="24"/>
                <w:szCs w:val="24"/>
              </w:rPr>
              <w:t>（2）出现影响采购公正的违法、违规行为的；</w:t>
            </w:r>
          </w:p>
          <w:p>
            <w:pPr>
              <w:spacing w:line="440" w:lineRule="exact"/>
              <w:rPr>
                <w:rFonts w:hint="eastAsia" w:ascii="宋体" w:hAnsi="宋体"/>
                <w:sz w:val="24"/>
                <w:szCs w:val="24"/>
              </w:rPr>
            </w:pPr>
            <w:r>
              <w:rPr>
                <w:rFonts w:hint="eastAsia" w:ascii="宋体" w:hAnsi="宋体"/>
                <w:sz w:val="24"/>
                <w:szCs w:val="24"/>
              </w:rPr>
              <w:t>（3）供应商的报价均超过了采购预算，采购人不能支付的；</w:t>
            </w:r>
          </w:p>
          <w:p>
            <w:pPr>
              <w:rPr>
                <w:rFonts w:ascii="宋体" w:hAnsi="宋体"/>
                <w:sz w:val="24"/>
                <w:szCs w:val="24"/>
              </w:rPr>
            </w:pPr>
            <w:r>
              <w:rPr>
                <w:rFonts w:hint="eastAsia" w:ascii="宋体" w:hAnsi="宋体"/>
                <w:sz w:val="24"/>
                <w:szCs w:val="24"/>
              </w:rPr>
              <w:t>(4)因重大变故，采购任务取消的。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498" w:type="dxa"/>
            <w:tcBorders>
              <w:top w:val="single" w:color="auto" w:sz="4" w:space="0"/>
              <w:left w:val="single" w:color="auto" w:sz="4" w:space="0"/>
              <w:bottom w:val="single" w:color="auto" w:sz="4" w:space="0"/>
              <w:right w:val="single" w:color="auto" w:sz="4" w:space="0"/>
            </w:tcBorders>
            <w:vAlign w:val="top"/>
          </w:tcPr>
          <w:p>
            <w:pPr>
              <w:jc w:val="center"/>
              <w:rPr>
                <w:rFonts w:ascii="宋体" w:hAnsi="宋体"/>
                <w:sz w:val="24"/>
                <w:szCs w:val="24"/>
              </w:rPr>
            </w:pPr>
            <w:r>
              <w:rPr>
                <w:rFonts w:hint="eastAsia" w:ascii="宋体" w:hAnsi="宋体"/>
                <w:sz w:val="24"/>
                <w:szCs w:val="24"/>
              </w:rPr>
              <w:t>8</w:t>
            </w:r>
          </w:p>
        </w:tc>
        <w:tc>
          <w:tcPr>
            <w:tcW w:w="456" w:type="dxa"/>
            <w:tcBorders>
              <w:top w:val="single" w:color="auto" w:sz="4" w:space="0"/>
              <w:left w:val="nil"/>
              <w:bottom w:val="single" w:color="auto" w:sz="4" w:space="0"/>
              <w:right w:val="single" w:color="auto" w:sz="4" w:space="0"/>
            </w:tcBorders>
            <w:vAlign w:val="top"/>
          </w:tcPr>
          <w:p>
            <w:pPr>
              <w:jc w:val="center"/>
              <w:rPr>
                <w:rFonts w:ascii="宋体" w:hAnsi="宋体"/>
                <w:sz w:val="24"/>
                <w:szCs w:val="24"/>
              </w:rPr>
            </w:pPr>
            <w:r>
              <w:rPr>
                <w:rFonts w:hint="eastAsia" w:ascii="宋体" w:hAnsi="宋体"/>
                <w:sz w:val="24"/>
                <w:szCs w:val="24"/>
              </w:rPr>
              <w:t>三</w:t>
            </w:r>
          </w:p>
        </w:tc>
        <w:tc>
          <w:tcPr>
            <w:tcW w:w="936" w:type="dxa"/>
            <w:tcBorders>
              <w:top w:val="single" w:color="auto" w:sz="4" w:space="0"/>
              <w:left w:val="nil"/>
              <w:bottom w:val="single" w:color="auto" w:sz="4" w:space="0"/>
              <w:right w:val="single" w:color="auto" w:sz="4" w:space="0"/>
            </w:tcBorders>
            <w:vAlign w:val="top"/>
          </w:tcPr>
          <w:p>
            <w:pPr>
              <w:jc w:val="center"/>
              <w:rPr>
                <w:rFonts w:ascii="宋体" w:hAnsi="宋体"/>
                <w:sz w:val="24"/>
                <w:szCs w:val="24"/>
              </w:rPr>
            </w:pPr>
            <w:r>
              <w:rPr>
                <w:rFonts w:hint="eastAsia" w:ascii="宋体" w:hAnsi="宋体"/>
                <w:sz w:val="24"/>
                <w:szCs w:val="24"/>
              </w:rPr>
              <w:t>1</w:t>
            </w:r>
          </w:p>
        </w:tc>
        <w:tc>
          <w:tcPr>
            <w:tcW w:w="6729" w:type="dxa"/>
            <w:tcBorders>
              <w:top w:val="single" w:color="auto" w:sz="4" w:space="0"/>
              <w:left w:val="nil"/>
              <w:bottom w:val="single" w:color="auto" w:sz="4" w:space="0"/>
              <w:right w:val="single" w:color="auto" w:sz="4" w:space="0"/>
            </w:tcBorders>
            <w:vAlign w:val="top"/>
          </w:tcPr>
          <w:p>
            <w:pPr>
              <w:widowControl/>
              <w:jc w:val="left"/>
            </w:pPr>
            <w:r>
              <w:rPr>
                <w:rFonts w:hint="eastAsia" w:ascii="宋体" w:hAnsi="宋体"/>
                <w:b/>
                <w:bCs/>
                <w:color w:val="000000"/>
                <w:kern w:val="0"/>
                <w:sz w:val="24"/>
                <w:szCs w:val="24"/>
              </w:rPr>
              <w:t xml:space="preserve">谈判供应商对关键性条款存在任何负偏离或不满足将导致报价无效。 </w:t>
            </w:r>
          </w:p>
          <w:p>
            <w:pPr>
              <w:ind w:firstLine="480" w:firstLineChars="200"/>
              <w:rPr>
                <w:rFonts w:ascii="宋体" w:hAnsi="宋体"/>
                <w:sz w:val="24"/>
                <w:szCs w:val="24"/>
              </w:rPr>
            </w:pPr>
          </w:p>
        </w:tc>
      </w:tr>
    </w:tbl>
    <w:p>
      <w:pPr>
        <w:rPr>
          <w:rFonts w:hint="eastAsia" w:ascii="宋体" w:hAnsi="宋体"/>
          <w:b/>
          <w:sz w:val="24"/>
          <w:szCs w:val="24"/>
        </w:rPr>
      </w:pPr>
      <w:r>
        <w:rPr>
          <w:rFonts w:hint="eastAsia" w:ascii="宋体" w:hAnsi="宋体"/>
          <w:b/>
          <w:sz w:val="24"/>
          <w:szCs w:val="24"/>
        </w:rPr>
        <w:t xml:space="preserve"> </w:t>
      </w:r>
    </w:p>
    <w:p>
      <w:pPr>
        <w:widowControl/>
        <w:jc w:val="center"/>
        <w:rPr>
          <w:rFonts w:hint="eastAsia"/>
        </w:rPr>
      </w:pPr>
      <w:r>
        <w:rPr>
          <w:rFonts w:hint="eastAsia" w:ascii="宋体" w:hAnsi="宋体"/>
          <w:b/>
          <w:bCs/>
          <w:color w:val="000000"/>
          <w:kern w:val="0"/>
          <w:sz w:val="24"/>
          <w:szCs w:val="24"/>
        </w:rPr>
        <w:t>谈判供应商须知前附表 3：谈判规则、方法及步骤</w:t>
      </w:r>
    </w:p>
    <w:tbl>
      <w:tblPr>
        <w:tblStyle w:val="17"/>
        <w:tblW w:w="86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19" w:type="dxa"/>
            <w:tcBorders>
              <w:top w:val="single" w:color="auto" w:sz="4" w:space="0"/>
              <w:left w:val="single" w:color="auto" w:sz="4" w:space="0"/>
              <w:bottom w:val="single" w:color="auto" w:sz="4" w:space="0"/>
              <w:right w:val="single" w:color="auto" w:sz="4" w:space="0"/>
            </w:tcBorders>
            <w:vAlign w:val="top"/>
          </w:tcPr>
          <w:p>
            <w:pPr>
              <w:widowControl/>
              <w:jc w:val="left"/>
              <w:rPr>
                <w:rFonts w:ascii="Times New Roman" w:hAnsi="Times New Roman" w:eastAsia="Times New Roman" w:cs="Times New Roman"/>
                <w:kern w:val="2"/>
                <w:sz w:val="21"/>
                <w:szCs w:val="20"/>
              </w:rPr>
            </w:pPr>
            <w:r>
              <w:rPr>
                <w:rFonts w:hint="eastAsia" w:ascii="宋体" w:hAnsi="宋体" w:eastAsia="Times New Roman" w:cs="Times New Roman"/>
                <w:color w:val="000000"/>
                <w:kern w:val="0"/>
                <w:sz w:val="24"/>
                <w:szCs w:val="24"/>
              </w:rPr>
              <w:t xml:space="preserve">一．评审原则、方法 </w:t>
            </w:r>
          </w:p>
          <w:p>
            <w:pPr>
              <w:widowControl/>
              <w:ind w:firstLine="480" w:firstLineChars="200"/>
              <w:jc w:val="left"/>
            </w:pPr>
            <w:r>
              <w:rPr>
                <w:rFonts w:hint="eastAsia" w:ascii="宋体" w:hAnsi="宋体" w:eastAsia="Times New Roman" w:cs="Times New Roman"/>
                <w:color w:val="000000"/>
                <w:kern w:val="0"/>
                <w:sz w:val="24"/>
                <w:szCs w:val="24"/>
              </w:rPr>
              <w:t xml:space="preserve">1.谈判小组依据《中华人民共和国政府采购法》及其实施条例和相关的法规、规章，遵循“公开、公平、公正、择优、信用”的原则进行谈判及评审； </w:t>
            </w:r>
          </w:p>
          <w:p>
            <w:pPr>
              <w:widowControl/>
              <w:ind w:firstLine="480" w:firstLineChars="200"/>
              <w:jc w:val="left"/>
            </w:pPr>
            <w:r>
              <w:rPr>
                <w:rFonts w:hint="eastAsia" w:ascii="宋体" w:hAnsi="宋体" w:eastAsia="Times New Roman" w:cs="Times New Roman"/>
                <w:color w:val="000000"/>
                <w:kern w:val="0"/>
                <w:sz w:val="24"/>
                <w:szCs w:val="24"/>
              </w:rPr>
              <w:t xml:space="preserve">2. 谈判小组按照规定只对资格、符合性评审合格的响应文件进行最终评分评审。如各评委结论不一致，以少数服从多数原则确定； </w:t>
            </w:r>
          </w:p>
          <w:p>
            <w:pPr>
              <w:widowControl/>
              <w:ind w:firstLine="480" w:firstLineChars="200"/>
              <w:jc w:val="left"/>
            </w:pPr>
            <w:r>
              <w:rPr>
                <w:rFonts w:hint="eastAsia" w:ascii="宋体" w:hAnsi="宋体" w:eastAsia="Times New Roman" w:cs="Times New Roman"/>
                <w:color w:val="000000"/>
                <w:kern w:val="0"/>
                <w:sz w:val="24"/>
                <w:szCs w:val="24"/>
              </w:rPr>
              <w:t xml:space="preserve">3. 谈判中，谈判的任何一方不得透露与谈判有关的其他供应商的技术资料、价格和其他信息； </w:t>
            </w:r>
          </w:p>
          <w:p>
            <w:pPr>
              <w:widowControl/>
              <w:ind w:firstLine="480" w:firstLineChars="200"/>
              <w:jc w:val="left"/>
            </w:pPr>
            <w:r>
              <w:rPr>
                <w:rFonts w:hint="eastAsia" w:ascii="宋体" w:hAnsi="宋体" w:eastAsia="Times New Roman" w:cs="Times New Roman"/>
                <w:color w:val="000000"/>
                <w:kern w:val="0"/>
                <w:sz w:val="24"/>
                <w:szCs w:val="24"/>
              </w:rPr>
              <w:t xml:space="preserve">4.除非在谈判中谈判小组对用户需求内容作调整增加，或对采购内容作实质性变更，否则采购人不接受高于前面轮次谈判报价的最终报价 </w:t>
            </w:r>
          </w:p>
          <w:p>
            <w:pPr>
              <w:widowControl/>
              <w:ind w:firstLine="480" w:firstLineChars="200"/>
              <w:jc w:val="left"/>
            </w:pPr>
            <w:r>
              <w:rPr>
                <w:rFonts w:hint="eastAsia" w:ascii="宋体" w:hAnsi="宋体" w:eastAsia="Times New Roman" w:cs="Times New Roman"/>
                <w:color w:val="000000"/>
                <w:kern w:val="0"/>
                <w:sz w:val="24"/>
                <w:szCs w:val="24"/>
              </w:rPr>
              <w:t xml:space="preserve">5.评审办法：采用经评审的综合评标价法，即供应商提供的产品质量和服务均能满足谈判文件规定的实质性要求谈判条件评分评审，以综合得分最高的供应商为供应商候选人。 </w:t>
            </w:r>
          </w:p>
          <w:p>
            <w:pPr>
              <w:widowControl/>
              <w:jc w:val="left"/>
            </w:pPr>
            <w:r>
              <w:rPr>
                <w:rFonts w:hint="eastAsia" w:ascii="宋体" w:hAnsi="宋体" w:eastAsia="Times New Roman" w:cs="Times New Roman"/>
                <w:color w:val="000000"/>
                <w:kern w:val="0"/>
                <w:sz w:val="24"/>
                <w:szCs w:val="24"/>
              </w:rPr>
              <w:t xml:space="preserve">二、评审步骤 </w:t>
            </w:r>
          </w:p>
          <w:p>
            <w:pPr>
              <w:widowControl/>
              <w:ind w:firstLine="480" w:firstLineChars="200"/>
              <w:jc w:val="left"/>
            </w:pPr>
            <w:r>
              <w:rPr>
                <w:rFonts w:hint="eastAsia" w:ascii="宋体" w:hAnsi="宋体" w:eastAsia="Times New Roman" w:cs="Times New Roman"/>
                <w:color w:val="000000"/>
                <w:kern w:val="0"/>
                <w:sz w:val="24"/>
                <w:szCs w:val="24"/>
              </w:rPr>
              <w:t xml:space="preserve">1.第一阶段：谈判小组对每位供应商的响应文件进行资格、符合性评审； </w:t>
            </w:r>
          </w:p>
          <w:p>
            <w:pPr>
              <w:widowControl/>
              <w:ind w:firstLine="480" w:firstLineChars="200"/>
              <w:jc w:val="left"/>
            </w:pPr>
            <w:r>
              <w:rPr>
                <w:rFonts w:hint="eastAsia" w:ascii="宋体" w:hAnsi="宋体" w:eastAsia="Times New Roman" w:cs="Times New Roman"/>
                <w:color w:val="000000"/>
                <w:kern w:val="0"/>
                <w:sz w:val="24"/>
                <w:szCs w:val="24"/>
              </w:rPr>
              <w:t xml:space="preserve">2.第二阶段：谈判小组按投标报名的先后顺序排列与单一供应商进行谈判（谈判的内容主要是对报价方案的澄清、修正、补充、确认以及价格调整等。谈判文件有实质性变动的，谈判小组应当以书面形式通知所有供应商）； </w:t>
            </w:r>
          </w:p>
          <w:p>
            <w:pPr>
              <w:widowControl/>
              <w:ind w:firstLine="480" w:firstLineChars="200"/>
              <w:jc w:val="left"/>
            </w:pPr>
            <w:r>
              <w:rPr>
                <w:rFonts w:hint="eastAsia" w:ascii="宋体" w:hAnsi="宋体" w:eastAsia="Times New Roman" w:cs="Times New Roman"/>
                <w:color w:val="000000"/>
                <w:kern w:val="0"/>
                <w:sz w:val="24"/>
                <w:szCs w:val="24"/>
              </w:rPr>
              <w:t>3.第三阶段：谈判结束后，谈判小组按投标报名先后顺序要求所有供应商在规定时间内依次提出最终报价，包括最终澄清方案、报价及有关承诺等；</w:t>
            </w:r>
            <w:r>
              <w:rPr>
                <w:rFonts w:hint="eastAsia" w:ascii="宋体" w:hAnsi="宋体" w:eastAsia="Times New Roman" w:cs="Times New Roman"/>
                <w:b/>
                <w:bCs/>
                <w:color w:val="000000"/>
                <w:kern w:val="0"/>
                <w:sz w:val="24"/>
                <w:szCs w:val="24"/>
              </w:rPr>
              <w:t xml:space="preserve"> </w:t>
            </w:r>
          </w:p>
          <w:p>
            <w:pPr>
              <w:widowControl/>
              <w:ind w:firstLine="480" w:firstLineChars="200"/>
              <w:jc w:val="left"/>
            </w:pPr>
            <w:r>
              <w:rPr>
                <w:rFonts w:hint="eastAsia" w:ascii="宋体" w:hAnsi="宋体" w:eastAsia="Times New Roman" w:cs="Times New Roman"/>
                <w:color w:val="000000"/>
                <w:kern w:val="0"/>
                <w:sz w:val="24"/>
                <w:szCs w:val="24"/>
              </w:rPr>
              <w:t xml:space="preserve">4.第四阶段：谈判小组对供应商的最终报价进行评议和比较，并根据评审办法对通过资格、 符合性评审的供应商中进行综合评分评审，最终得分最高的供应商推荐为成交候选人，谈判小组出具谈判结果评审报告； </w:t>
            </w:r>
          </w:p>
          <w:p>
            <w:pPr>
              <w:widowControl/>
              <w:ind w:firstLine="480" w:firstLineChars="200"/>
              <w:jc w:val="left"/>
            </w:pPr>
            <w:r>
              <w:rPr>
                <w:rFonts w:hint="eastAsia" w:ascii="宋体" w:hAnsi="宋体" w:eastAsia="Times New Roman" w:cs="Times New Roman"/>
                <w:color w:val="000000"/>
                <w:kern w:val="0"/>
                <w:sz w:val="24"/>
                <w:szCs w:val="24"/>
              </w:rPr>
              <w:t xml:space="preserve">5.谈判过程中，供应商提交的澄清文件和最终报价，由供应商法定代表人或其授权代表签署后生效，供应商受其约束。 </w:t>
            </w:r>
          </w:p>
          <w:p>
            <w:pPr>
              <w:widowControl/>
              <w:ind w:firstLine="480" w:firstLineChars="200"/>
              <w:jc w:val="left"/>
            </w:pPr>
            <w:r>
              <w:rPr>
                <w:rFonts w:hint="eastAsia" w:ascii="宋体" w:hAnsi="宋体" w:eastAsia="Times New Roman" w:cs="Times New Roman"/>
                <w:color w:val="000000"/>
                <w:kern w:val="0"/>
                <w:sz w:val="24"/>
                <w:szCs w:val="24"/>
              </w:rPr>
              <w:t xml:space="preserve">6.评审过程中，谈判小组发现某一供应商的报价明显低于其他供应商，其报价可能低于成本价的，谈判小组有权要求该供应商作出书面说明并提供相关证明材料，供应商不能合理说明或者不能提供相关证明材料的，由谈判小组认定该供应商以低于成本报价谈判，以无效响应处理。 </w:t>
            </w:r>
          </w:p>
          <w:p>
            <w:pPr>
              <w:widowControl/>
              <w:jc w:val="left"/>
            </w:pPr>
            <w:r>
              <w:rPr>
                <w:rFonts w:hint="eastAsia" w:ascii="宋体" w:hAnsi="宋体" w:eastAsia="Times New Roman" w:cs="Times New Roman"/>
                <w:color w:val="000000"/>
                <w:kern w:val="0"/>
                <w:sz w:val="24"/>
                <w:szCs w:val="24"/>
              </w:rPr>
              <w:t xml:space="preserve">三．确定成交候选供应商原则： </w:t>
            </w:r>
          </w:p>
          <w:p>
            <w:pPr>
              <w:widowControl/>
              <w:ind w:firstLine="480" w:firstLineChars="200"/>
              <w:jc w:val="left"/>
            </w:pPr>
            <w:r>
              <w:rPr>
                <w:rFonts w:hint="eastAsia" w:ascii="宋体" w:hAnsi="宋体" w:eastAsia="Times New Roman" w:cs="Times New Roman"/>
                <w:color w:val="000000"/>
                <w:kern w:val="0"/>
                <w:sz w:val="24"/>
                <w:szCs w:val="24"/>
              </w:rPr>
              <w:t xml:space="preserve">1.采购人从谈判小组推荐的成交候选人中依法确定供应商； </w:t>
            </w:r>
          </w:p>
          <w:p>
            <w:pPr>
              <w:widowControl/>
              <w:ind w:firstLine="480" w:firstLineChars="200"/>
              <w:jc w:val="left"/>
            </w:pPr>
            <w:r>
              <w:rPr>
                <w:rFonts w:hint="eastAsia" w:ascii="宋体" w:hAnsi="宋体" w:eastAsia="Times New Roman" w:cs="Times New Roman"/>
                <w:color w:val="000000"/>
                <w:kern w:val="0"/>
                <w:sz w:val="24"/>
                <w:szCs w:val="24"/>
              </w:rPr>
              <w:t xml:space="preserve">2.如果供应商不能按照谈判文件要求及响应文件的承诺签订合同或供应商的响应文件与事实不符，采购人可以依法取消该供应商的资格并将合同授予另一成交候选人，或者依法重新采购及采取其它采购方式。采购人对受影响的供应商不承担任何责任。 </w:t>
            </w:r>
          </w:p>
          <w:p>
            <w:pPr>
              <w:widowControl/>
              <w:ind w:firstLine="480" w:firstLineChars="200"/>
              <w:jc w:val="left"/>
            </w:pPr>
            <w:r>
              <w:rPr>
                <w:rFonts w:hint="eastAsia" w:ascii="宋体" w:hAnsi="宋体" w:eastAsia="Times New Roman" w:cs="Times New Roman"/>
                <w:color w:val="000000"/>
                <w:kern w:val="0"/>
                <w:sz w:val="24"/>
                <w:szCs w:val="24"/>
              </w:rPr>
              <w:t xml:space="preserve">在响应文件提交截止时间后至评审前，将先行查询供应商信用记录。查询渠道包括但不限于：中国政采购网：http://www.ccgp.gov.cn、信用中国： </w:t>
            </w:r>
          </w:p>
          <w:p>
            <w:pPr>
              <w:widowControl/>
              <w:jc w:val="left"/>
            </w:pPr>
            <w:r>
              <w:rPr>
                <w:rFonts w:hint="eastAsia" w:ascii="宋体" w:hAnsi="宋体" w:eastAsia="Times New Roman" w:cs="Times New Roman"/>
                <w:color w:val="000000"/>
                <w:kern w:val="0"/>
                <w:sz w:val="24"/>
                <w:szCs w:val="24"/>
              </w:rPr>
              <w:t xml:space="preserve">http://www.creditchina.gov.cn/、贵州省政府采购网：http://www.ccgp-guizhou.gov.cn/等。对参加政府采购活动前三年内被列入失信被执行人、重大税收违法案件当事人名单、政府采购严重违法失信行为记录名单、“信用中国”警示警告名单，受到政府采购行政处罚或者存在行贿犯罪记录，且相关信用惩戒期限未满，以及其他不符合《中华人民共和国政府采购法》第二十二条规定条件的供应商，将查询结果提供给谈判小组，谈判小组将拒绝该供应 </w:t>
            </w:r>
          </w:p>
          <w:p>
            <w:pPr>
              <w:widowControl/>
              <w:jc w:val="left"/>
              <w:rPr>
                <w:rFonts w:ascii="Times New Roman" w:hAnsi="Times New Roman" w:eastAsia="Times New Roman" w:cs="Times New Roman"/>
                <w:kern w:val="2"/>
                <w:sz w:val="21"/>
                <w:szCs w:val="20"/>
              </w:rPr>
            </w:pPr>
            <w:r>
              <w:rPr>
                <w:rFonts w:hint="eastAsia" w:ascii="宋体" w:hAnsi="宋体" w:eastAsia="Times New Roman" w:cs="Times New Roman"/>
                <w:color w:val="000000"/>
                <w:kern w:val="0"/>
                <w:sz w:val="24"/>
                <w:szCs w:val="24"/>
              </w:rPr>
              <w:t xml:space="preserve">商进行谈判和报价。 </w:t>
            </w:r>
          </w:p>
        </w:tc>
      </w:tr>
    </w:tbl>
    <w:p>
      <w:pPr>
        <w:widowControl/>
        <w:jc w:val="left"/>
      </w:pPr>
      <w:r>
        <w:rPr>
          <w:rFonts w:hint="eastAsia" w:ascii="宋体" w:hAnsi="宋体"/>
          <w:b/>
          <w:bCs/>
          <w:color w:val="000000"/>
          <w:kern w:val="0"/>
          <w:sz w:val="24"/>
          <w:szCs w:val="24"/>
        </w:rPr>
        <w:t>注</w:t>
      </w:r>
      <w:r>
        <w:rPr>
          <w:rFonts w:hint="eastAsia" w:ascii="宋体" w:hAnsi="宋体"/>
          <w:color w:val="000000"/>
          <w:kern w:val="0"/>
        </w:rPr>
        <w:t xml:space="preserve">：1、以联合体形式响应谈判的，只能以联合体其中一方具备的条件作为评审依据。谈判供应商在响应文件中必须以联合体的确定一方的条件参与； </w:t>
      </w:r>
    </w:p>
    <w:p>
      <w:pPr>
        <w:widowControl/>
        <w:jc w:val="left"/>
      </w:pPr>
      <w:r>
        <w:rPr>
          <w:rFonts w:hint="eastAsia" w:ascii="宋体" w:hAnsi="宋体"/>
          <w:b/>
          <w:bCs/>
          <w:color w:val="000000"/>
          <w:kern w:val="0"/>
        </w:rPr>
        <w:t>2、</w:t>
      </w:r>
      <w:r>
        <w:rPr>
          <w:rFonts w:hint="eastAsia" w:ascii="宋体" w:hAnsi="宋体"/>
          <w:color w:val="000000"/>
          <w:kern w:val="0"/>
        </w:rPr>
        <w:t>成交供应商必须凭成交通知书的原件与采购人签订《政府采购合同》。</w:t>
      </w:r>
    </w:p>
    <w:p>
      <w:r>
        <w:rPr>
          <w:rFonts w:hint="eastAsia"/>
        </w:rPr>
        <w:t xml:space="preserve"> </w:t>
      </w:r>
    </w:p>
    <w:p>
      <w:pPr>
        <w:widowControl/>
        <w:jc w:val="center"/>
        <w:rPr>
          <w:rFonts w:hint="eastAsia" w:ascii="宋体" w:hAnsi="宋体"/>
          <w:b/>
          <w:sz w:val="24"/>
          <w:szCs w:val="24"/>
        </w:rPr>
      </w:pPr>
      <w:r>
        <w:rPr>
          <w:rFonts w:hint="eastAsia" w:ascii="宋体" w:hAnsi="宋体"/>
          <w:b/>
          <w:bCs/>
          <w:color w:val="000000"/>
          <w:kern w:val="0"/>
          <w:sz w:val="24"/>
          <w:szCs w:val="24"/>
        </w:rPr>
        <w:t>谈判供应商须知前附表 4：中小企业及监狱企业优惠办法</w:t>
      </w:r>
    </w:p>
    <w:tbl>
      <w:tblPr>
        <w:tblStyle w:val="16"/>
        <w:tblW w:w="86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900"/>
        <w:gridCol w:w="1484"/>
        <w:gridCol w:w="62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865"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宋体" w:hAnsi="宋体"/>
                <w:sz w:val="24"/>
                <w:szCs w:val="24"/>
              </w:rPr>
            </w:pPr>
            <w:r>
              <w:rPr>
                <w:rFonts w:hint="eastAsia" w:ascii="宋体" w:hAnsi="宋体"/>
                <w:sz w:val="24"/>
                <w:szCs w:val="24"/>
              </w:rPr>
              <w:t>序号</w:t>
            </w:r>
          </w:p>
        </w:tc>
        <w:tc>
          <w:tcPr>
            <w:tcW w:w="1484"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宋体" w:hAnsi="宋体"/>
                <w:sz w:val="24"/>
                <w:szCs w:val="24"/>
              </w:rPr>
            </w:pPr>
            <w:r>
              <w:rPr>
                <w:rFonts w:hint="eastAsia" w:ascii="宋体" w:hAnsi="宋体"/>
                <w:sz w:val="24"/>
                <w:szCs w:val="24"/>
              </w:rPr>
              <w:t>项目</w:t>
            </w:r>
          </w:p>
        </w:tc>
        <w:tc>
          <w:tcPr>
            <w:tcW w:w="6256"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宋体" w:hAnsi="宋体"/>
                <w:sz w:val="24"/>
                <w:szCs w:val="24"/>
              </w:rPr>
            </w:pPr>
            <w:r>
              <w:rPr>
                <w:rFonts w:hint="eastAsia" w:ascii="宋体" w:hAnsi="宋体"/>
                <w:sz w:val="24"/>
                <w:szCs w:val="24"/>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124"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宋体" w:hAnsi="宋体"/>
                <w:b/>
                <w:sz w:val="24"/>
                <w:szCs w:val="24"/>
              </w:rPr>
            </w:pPr>
            <w:r>
              <w:rPr>
                <w:rFonts w:hint="eastAsia" w:ascii="宋体" w:hAnsi="宋体"/>
                <w:b/>
                <w:sz w:val="24"/>
                <w:szCs w:val="24"/>
              </w:rPr>
              <w:t>1</w:t>
            </w:r>
          </w:p>
        </w:tc>
        <w:tc>
          <w:tcPr>
            <w:tcW w:w="1484"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宋体" w:hAnsi="宋体"/>
                <w:b/>
                <w:sz w:val="24"/>
                <w:szCs w:val="24"/>
              </w:rPr>
            </w:pPr>
            <w:r>
              <w:rPr>
                <w:rFonts w:hint="eastAsia" w:ascii="宋体" w:hAnsi="宋体"/>
                <w:b/>
                <w:sz w:val="24"/>
                <w:szCs w:val="24"/>
              </w:rPr>
              <w:t>本项目是否属于专门面向中小企业和监狱企业的政府采购活动</w:t>
            </w:r>
          </w:p>
        </w:tc>
        <w:tc>
          <w:tcPr>
            <w:tcW w:w="6256"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宋体" w:hAnsi="宋体"/>
                <w:sz w:val="24"/>
                <w:szCs w:val="24"/>
              </w:rPr>
            </w:pPr>
            <w:r>
              <w:rPr>
                <w:rFonts w:hint="eastAsia" w:ascii="宋体" w:hAnsi="宋体"/>
                <w:b/>
                <w:sz w:val="24"/>
                <w:szCs w:val="24"/>
              </w:rPr>
              <w:t>□</w:t>
            </w:r>
            <w:r>
              <w:rPr>
                <w:rFonts w:hint="eastAsia" w:ascii="宋体" w:hAnsi="宋体"/>
                <w:sz w:val="24"/>
                <w:szCs w:val="24"/>
              </w:rPr>
              <w:t xml:space="preserve">是/ </w:t>
            </w:r>
            <w:r>
              <w:rPr>
                <w:rFonts w:hint="eastAsia" w:ascii="MS Mincho" w:hAnsi="MS Mincho" w:eastAsia="MS Mincho" w:cs="MS Mincho"/>
                <w:b/>
                <w:sz w:val="24"/>
                <w:szCs w:val="24"/>
              </w:rPr>
              <w:t>☑</w:t>
            </w:r>
            <w:r>
              <w:rPr>
                <w:rFonts w:hint="eastAsia" w:ascii="宋体" w:hAnsi="宋体"/>
                <w:sz w:val="24"/>
                <w:szCs w:val="24"/>
              </w:rPr>
              <w:t>否</w:t>
            </w:r>
          </w:p>
          <w:p>
            <w:pPr>
              <w:spacing w:line="480" w:lineRule="exact"/>
              <w:rPr>
                <w:rFonts w:ascii="宋体" w:hAnsi="宋体"/>
                <w:sz w:val="24"/>
                <w:szCs w:val="24"/>
              </w:rPr>
            </w:pPr>
            <w:r>
              <w:rPr>
                <w:rFonts w:hint="eastAsia" w:ascii="宋体" w:hAnsi="宋体"/>
                <w:sz w:val="24"/>
                <w:szCs w:val="24"/>
              </w:rPr>
              <w:t>（</w:t>
            </w:r>
            <w:r>
              <w:rPr>
                <w:rFonts w:hint="eastAsia" w:ascii="宋体" w:hAnsi="宋体"/>
                <w:kern w:val="0"/>
                <w:sz w:val="24"/>
                <w:szCs w:val="24"/>
              </w:rPr>
              <w:t>监狱企业视同小型、微型企业）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065"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宋体" w:hAnsi="宋体"/>
                <w:b/>
                <w:sz w:val="24"/>
                <w:szCs w:val="24"/>
              </w:rPr>
            </w:pPr>
            <w:r>
              <w:rPr>
                <w:rFonts w:hint="eastAsia" w:ascii="宋体" w:hAnsi="宋体"/>
                <w:b/>
                <w:sz w:val="24"/>
                <w:szCs w:val="24"/>
              </w:rPr>
              <w:t>2</w:t>
            </w:r>
          </w:p>
        </w:tc>
        <w:tc>
          <w:tcPr>
            <w:tcW w:w="1484"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宋体" w:hAnsi="宋体"/>
                <w:sz w:val="24"/>
                <w:szCs w:val="24"/>
              </w:rPr>
            </w:pPr>
            <w:r>
              <w:rPr>
                <w:rFonts w:hint="eastAsia" w:ascii="宋体" w:hAnsi="宋体"/>
                <w:sz w:val="24"/>
                <w:szCs w:val="24"/>
              </w:rPr>
              <w:t>中小企业、微型企业</w:t>
            </w:r>
          </w:p>
        </w:tc>
        <w:tc>
          <w:tcPr>
            <w:tcW w:w="6256" w:type="dxa"/>
            <w:tcBorders>
              <w:top w:val="single" w:color="auto" w:sz="4" w:space="0"/>
              <w:left w:val="single" w:color="auto" w:sz="4" w:space="0"/>
              <w:bottom w:val="single" w:color="auto" w:sz="4" w:space="0"/>
              <w:right w:val="single" w:color="auto" w:sz="4" w:space="0"/>
            </w:tcBorders>
            <w:vAlign w:val="top"/>
          </w:tcPr>
          <w:p>
            <w:pPr>
              <w:spacing w:line="480" w:lineRule="exact"/>
              <w:rPr>
                <w:rFonts w:ascii="宋体" w:hAnsi="宋体"/>
                <w:sz w:val="24"/>
                <w:szCs w:val="24"/>
              </w:rPr>
            </w:pPr>
            <w:r>
              <w:rPr>
                <w:rFonts w:hint="eastAsia" w:ascii="宋体" w:hAnsi="宋体"/>
                <w:color w:val="000000"/>
                <w:sz w:val="23"/>
                <w:szCs w:val="23"/>
              </w:rPr>
              <w:t>根据黔财采【2014】15号文，供应商如为中小企业、微型企业，须提供财库【2011】181号文件所规定的《中小企业声明函》，为小型或微型企业产品的价格给予6%的扣除，用扣除后的价格参与评审（提供有效的相关证明材料）。</w:t>
            </w:r>
          </w:p>
        </w:tc>
      </w:tr>
    </w:tbl>
    <w:p>
      <w:pPr>
        <w:rPr>
          <w:rFonts w:hint="eastAsia"/>
        </w:rPr>
      </w:pPr>
      <w:r>
        <w:t xml:space="preserve"> </w:t>
      </w:r>
    </w:p>
    <w:p>
      <w:pPr>
        <w:widowControl/>
        <w:jc w:val="center"/>
      </w:pPr>
      <w:r>
        <w:rPr>
          <w:rFonts w:hint="eastAsia" w:ascii="宋体" w:hAnsi="宋体"/>
          <w:b/>
          <w:bCs/>
          <w:color w:val="000000"/>
          <w:kern w:val="0"/>
          <w:sz w:val="24"/>
          <w:szCs w:val="24"/>
        </w:rPr>
        <w:t>谈判供应商须知前附表 5：节能、环境标志信息安全产品采购政策</w:t>
      </w:r>
    </w:p>
    <w:p>
      <w:r>
        <w:t xml:space="preserve"> </w:t>
      </w:r>
    </w:p>
    <w:tbl>
      <w:tblPr>
        <w:tblStyle w:val="16"/>
        <w:tblW w:w="8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8522" w:type="dxa"/>
            <w:tcBorders>
              <w:top w:val="single" w:color="auto" w:sz="4" w:space="0"/>
              <w:left w:val="single" w:color="auto" w:sz="4" w:space="0"/>
              <w:bottom w:val="single" w:color="auto" w:sz="4" w:space="0"/>
              <w:right w:val="single" w:color="auto" w:sz="4" w:space="0"/>
            </w:tcBorders>
            <w:vAlign w:val="top"/>
          </w:tcPr>
          <w:p>
            <w:pPr>
              <w:widowControl/>
              <w:ind w:firstLine="480" w:firstLineChars="200"/>
              <w:jc w:val="left"/>
            </w:pPr>
            <w:r>
              <w:rPr>
                <w:rFonts w:hint="eastAsia" w:ascii="宋体" w:hAnsi="宋体"/>
                <w:color w:val="000000"/>
                <w:kern w:val="0"/>
                <w:sz w:val="24"/>
                <w:szCs w:val="24"/>
              </w:rPr>
              <w:t xml:space="preserve">如节能、环境标志清单内的产品仅是构成投标产品的部件、组件或零件的，则该投标产品不享受以上优惠政策。 </w:t>
            </w:r>
          </w:p>
          <w:p>
            <w:pPr>
              <w:widowControl/>
              <w:ind w:firstLine="480" w:firstLineChars="200"/>
              <w:jc w:val="left"/>
              <w:rPr>
                <w:rFonts w:ascii="宋体" w:hAnsi="宋体"/>
                <w:sz w:val="24"/>
                <w:szCs w:val="24"/>
              </w:rPr>
            </w:pPr>
            <w:r>
              <w:rPr>
                <w:rFonts w:hint="eastAsia" w:ascii="宋体" w:hAnsi="宋体"/>
                <w:color w:val="000000"/>
                <w:kern w:val="0"/>
                <w:sz w:val="24"/>
                <w:szCs w:val="24"/>
              </w:rPr>
              <w:t xml:space="preserve">根据财政部、工业和信息化部、国家质检总局、国家认监委联合发布《关于信息安全产品实施政府采购的通知》（财库〔2010〕48号），如采购产品属于列入《信息安全产品强制性认证目录》内的强制性信息安全产品，在编制采购文件时应当载明对采购产品获得信息安全认证的具体要求，并明确要求谈判供应商应在响应文件中根据采购文件的要求提供从由中国信息安全认证中心按国家标准认证颁发的有效认证证书复印件。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8522" w:type="dxa"/>
            <w:tcBorders>
              <w:top w:val="single" w:color="auto" w:sz="4" w:space="0"/>
              <w:left w:val="single" w:color="auto" w:sz="4" w:space="0"/>
              <w:bottom w:val="single" w:color="auto" w:sz="4" w:space="0"/>
              <w:right w:val="single" w:color="auto" w:sz="4" w:space="0"/>
            </w:tcBorders>
            <w:vAlign w:val="top"/>
          </w:tcPr>
          <w:p>
            <w:pPr>
              <w:spacing w:line="360" w:lineRule="auto"/>
              <w:ind w:firstLine="540" w:firstLineChars="224"/>
              <w:rPr>
                <w:rFonts w:ascii="宋体" w:hAnsi="宋体"/>
                <w:b/>
                <w:sz w:val="24"/>
                <w:szCs w:val="24"/>
              </w:rPr>
            </w:pPr>
            <w:r>
              <w:rPr>
                <w:rFonts w:hint="eastAsia" w:ascii="宋体" w:hAnsi="宋体"/>
                <w:b/>
                <w:sz w:val="24"/>
                <w:szCs w:val="24"/>
              </w:rPr>
              <w:t>三、提醒事项：</w:t>
            </w:r>
          </w:p>
          <w:p>
            <w:pPr>
              <w:widowControl/>
              <w:ind w:firstLine="480" w:firstLineChars="200"/>
              <w:jc w:val="left"/>
              <w:rPr>
                <w:rFonts w:ascii="宋体" w:hAnsi="宋体"/>
                <w:sz w:val="24"/>
                <w:szCs w:val="24"/>
              </w:rPr>
            </w:pPr>
            <w:r>
              <w:rPr>
                <w:rFonts w:hint="eastAsia" w:ascii="宋体" w:hAnsi="宋体"/>
                <w:color w:val="000000"/>
                <w:kern w:val="0"/>
                <w:sz w:val="24"/>
                <w:szCs w:val="24"/>
              </w:rPr>
              <w:t xml:space="preserve">1.成交供应商必须凭成交通知书的原件与采购人签订《政府采购合同》。 </w:t>
            </w:r>
          </w:p>
        </w:tc>
      </w:tr>
    </w:tbl>
    <w:p>
      <w:pPr>
        <w:pStyle w:val="5"/>
        <w:spacing w:line="440" w:lineRule="exact"/>
        <w:ind w:firstLine="0"/>
        <w:jc w:val="center"/>
      </w:pPr>
      <w:r>
        <w:rPr>
          <w:rFonts w:hint="eastAsia" w:cs="Calibri"/>
          <w:b/>
          <w:bCs/>
          <w:kern w:val="44"/>
          <w:sz w:val="44"/>
          <w:szCs w:val="44"/>
        </w:rPr>
        <w:br w:type="page"/>
      </w:r>
      <w:bookmarkStart w:id="3" w:name="_Toc30818"/>
      <w:bookmarkEnd w:id="3"/>
      <w:r>
        <w:rPr>
          <w:rFonts w:hint="eastAsia" w:ascii="宋体" w:hAnsi="宋体"/>
          <w:b/>
          <w:bCs/>
          <w:sz w:val="32"/>
          <w:szCs w:val="32"/>
        </w:rPr>
        <w:t>第三章</w:t>
      </w:r>
      <w:r>
        <w:rPr>
          <w:rFonts w:hint="eastAsia"/>
          <w:b/>
          <w:bCs/>
          <w:sz w:val="32"/>
          <w:szCs w:val="32"/>
        </w:rPr>
        <w:t xml:space="preserve">  </w:t>
      </w:r>
      <w:r>
        <w:rPr>
          <w:rFonts w:hint="eastAsia" w:ascii="宋体" w:hAnsi="宋体"/>
          <w:b/>
          <w:bCs/>
          <w:sz w:val="32"/>
          <w:szCs w:val="32"/>
        </w:rPr>
        <w:t>谈判供应商须知正文部分</w:t>
      </w:r>
    </w:p>
    <w:p>
      <w:pPr>
        <w:pStyle w:val="5"/>
        <w:spacing w:line="440" w:lineRule="exact"/>
        <w:ind w:firstLine="3534" w:firstLineChars="1100"/>
        <w:rPr>
          <w:rFonts w:ascii="宋体" w:hAnsi="宋体"/>
          <w:b/>
          <w:bCs/>
          <w:sz w:val="32"/>
          <w:szCs w:val="32"/>
        </w:rPr>
      </w:pPr>
      <w:r>
        <w:rPr>
          <w:rFonts w:hint="eastAsia" w:ascii="宋体" w:hAnsi="宋体"/>
          <w:b/>
          <w:bCs/>
          <w:sz w:val="32"/>
          <w:szCs w:val="32"/>
        </w:rPr>
        <w:t xml:space="preserve"> </w:t>
      </w:r>
    </w:p>
    <w:p>
      <w:pPr>
        <w:pStyle w:val="5"/>
        <w:spacing w:line="440" w:lineRule="exact"/>
        <w:ind w:firstLine="3534" w:firstLineChars="1100"/>
        <w:rPr>
          <w:rFonts w:hint="eastAsia" w:ascii="宋体" w:hAnsi="宋体"/>
          <w:b/>
          <w:bCs/>
          <w:sz w:val="32"/>
          <w:szCs w:val="32"/>
        </w:rPr>
      </w:pPr>
      <w:r>
        <w:rPr>
          <w:rFonts w:hint="eastAsia" w:ascii="宋体" w:hAnsi="宋体"/>
          <w:b/>
          <w:bCs/>
          <w:sz w:val="32"/>
          <w:szCs w:val="32"/>
        </w:rPr>
        <w:t>一、说明</w:t>
      </w:r>
    </w:p>
    <w:p>
      <w:pPr>
        <w:spacing w:line="440" w:lineRule="exact"/>
        <w:rPr>
          <w:rFonts w:hint="eastAsia" w:ascii="宋体" w:hAnsi="宋体"/>
          <w:sz w:val="24"/>
          <w:szCs w:val="24"/>
        </w:rPr>
      </w:pPr>
      <w:r>
        <w:rPr>
          <w:rFonts w:hint="eastAsia" w:ascii="宋体" w:hAnsi="宋体"/>
          <w:sz w:val="24"/>
          <w:szCs w:val="24"/>
        </w:rPr>
        <w:t>1. 适用范围</w:t>
      </w:r>
    </w:p>
    <w:p>
      <w:pPr>
        <w:spacing w:line="440" w:lineRule="exact"/>
        <w:rPr>
          <w:rFonts w:hint="eastAsia" w:ascii="宋体" w:hAnsi="宋体"/>
          <w:sz w:val="24"/>
          <w:szCs w:val="24"/>
        </w:rPr>
      </w:pPr>
      <w:r>
        <w:rPr>
          <w:rFonts w:hint="eastAsia" w:ascii="宋体" w:hAnsi="宋体"/>
          <w:sz w:val="24"/>
          <w:szCs w:val="24"/>
        </w:rPr>
        <w:t xml:space="preserve">    1.1本招标文件仅适用于投标邀请中所叙述项目的货物及服务采购。</w:t>
      </w:r>
    </w:p>
    <w:p>
      <w:pPr>
        <w:spacing w:line="440" w:lineRule="exact"/>
        <w:rPr>
          <w:rFonts w:hint="eastAsia" w:ascii="宋体" w:hAnsi="宋体"/>
          <w:sz w:val="24"/>
          <w:szCs w:val="24"/>
        </w:rPr>
      </w:pPr>
      <w:r>
        <w:rPr>
          <w:rFonts w:hint="eastAsia" w:ascii="宋体" w:hAnsi="宋体"/>
          <w:sz w:val="24"/>
          <w:szCs w:val="24"/>
        </w:rPr>
        <w:t>2. 定义</w:t>
      </w:r>
    </w:p>
    <w:p>
      <w:pPr>
        <w:spacing w:line="360" w:lineRule="auto"/>
        <w:ind w:firstLine="480" w:firstLineChars="200"/>
        <w:rPr>
          <w:rFonts w:hint="eastAsia" w:ascii="宋体" w:hAnsi="宋体"/>
          <w:sz w:val="24"/>
          <w:szCs w:val="24"/>
        </w:rPr>
      </w:pPr>
      <w:r>
        <w:rPr>
          <w:rFonts w:hint="eastAsia" w:ascii="宋体" w:hAnsi="宋体"/>
          <w:sz w:val="24"/>
          <w:szCs w:val="24"/>
        </w:rPr>
        <w:t>2.1 “采购人”系指织金县人民医院。是采购活动当事人之一，负责项目的整体规划、技术方案可行性设计论证与实施，作为合同采购方(用户)的主体承担质疑回复、履行合同、验收等义务。</w:t>
      </w:r>
    </w:p>
    <w:p>
      <w:pPr>
        <w:spacing w:line="360" w:lineRule="auto"/>
        <w:ind w:firstLine="480" w:firstLineChars="200"/>
        <w:rPr>
          <w:rFonts w:hint="eastAsia" w:ascii="宋体" w:hAnsi="宋体"/>
          <w:sz w:val="24"/>
          <w:szCs w:val="24"/>
        </w:rPr>
      </w:pPr>
      <w:r>
        <w:rPr>
          <w:rFonts w:hint="eastAsia" w:ascii="宋体" w:hAnsi="宋体"/>
          <w:sz w:val="24"/>
          <w:szCs w:val="24"/>
        </w:rPr>
        <w:t>2.2 “采购单位”系指组织本次采购活动的采购人。</w:t>
      </w:r>
    </w:p>
    <w:p>
      <w:pPr>
        <w:spacing w:line="440" w:lineRule="exact"/>
        <w:ind w:firstLine="480"/>
        <w:rPr>
          <w:rFonts w:hint="eastAsia" w:ascii="宋体" w:hAnsi="宋体"/>
          <w:sz w:val="24"/>
          <w:szCs w:val="24"/>
        </w:rPr>
      </w:pPr>
      <w:r>
        <w:rPr>
          <w:rFonts w:hint="eastAsia" w:ascii="宋体" w:hAnsi="宋体"/>
          <w:sz w:val="24"/>
          <w:szCs w:val="24"/>
        </w:rPr>
        <w:t>2.3 “谈判供应商”系指购买了本招标文件，且已经提交或者准备提交本次响应文件的制造商或供货商。</w:t>
      </w:r>
    </w:p>
    <w:p>
      <w:pPr>
        <w:spacing w:line="440" w:lineRule="exact"/>
        <w:ind w:firstLine="480"/>
        <w:rPr>
          <w:rFonts w:hint="eastAsia" w:ascii="宋体" w:hAnsi="宋体"/>
          <w:sz w:val="24"/>
          <w:szCs w:val="24"/>
        </w:rPr>
      </w:pPr>
      <w:r>
        <w:rPr>
          <w:rFonts w:hint="eastAsia" w:ascii="宋体" w:hAnsi="宋体"/>
          <w:sz w:val="24"/>
          <w:szCs w:val="24"/>
        </w:rPr>
        <w:t>2.4 “服务”系指采购文件规定由供应商承担运行医院污水处理站的正常运转所需服务。</w:t>
      </w:r>
    </w:p>
    <w:p>
      <w:pPr>
        <w:spacing w:line="440" w:lineRule="exact"/>
        <w:rPr>
          <w:rFonts w:hint="eastAsia" w:ascii="宋体" w:hAnsi="宋体"/>
          <w:sz w:val="24"/>
          <w:szCs w:val="24"/>
        </w:rPr>
      </w:pPr>
      <w:r>
        <w:rPr>
          <w:rFonts w:hint="eastAsia" w:ascii="宋体" w:hAnsi="宋体"/>
          <w:sz w:val="24"/>
          <w:szCs w:val="24"/>
        </w:rPr>
        <w:t>3. 合格的谈判供应商</w:t>
      </w:r>
    </w:p>
    <w:p>
      <w:pPr>
        <w:widowControl/>
        <w:spacing w:line="360" w:lineRule="auto"/>
        <w:ind w:firstLine="420"/>
        <w:jc w:val="left"/>
        <w:rPr>
          <w:rFonts w:hint="eastAsia"/>
        </w:rPr>
      </w:pPr>
      <w:r>
        <w:rPr>
          <w:rFonts w:hint="eastAsia" w:ascii="宋体" w:hAnsi="宋体"/>
          <w:color w:val="000000"/>
          <w:kern w:val="0"/>
          <w:sz w:val="24"/>
          <w:szCs w:val="24"/>
        </w:rPr>
        <w:t xml:space="preserve">3.1 凡有能力提供本谈判文件所述货物、服务及工程的，符合本谈判文件规定资格要求的供应商均可能成为合格的谈判响应供应商。 </w:t>
      </w:r>
    </w:p>
    <w:p>
      <w:pPr>
        <w:widowControl/>
        <w:spacing w:line="360" w:lineRule="auto"/>
        <w:ind w:firstLine="420"/>
        <w:jc w:val="left"/>
      </w:pPr>
      <w:r>
        <w:rPr>
          <w:rFonts w:hint="eastAsia" w:ascii="宋体" w:hAnsi="宋体"/>
          <w:color w:val="000000"/>
          <w:kern w:val="0"/>
          <w:sz w:val="24"/>
          <w:szCs w:val="24"/>
        </w:rPr>
        <w:t xml:space="preserve">谈判响应供应商具备《中华人民共和国政府采购法》第二十二条第一款规定的条件，应提供以下材料： </w:t>
      </w:r>
    </w:p>
    <w:p>
      <w:pPr>
        <w:widowControl/>
        <w:spacing w:line="360" w:lineRule="auto"/>
        <w:ind w:firstLine="420"/>
        <w:jc w:val="left"/>
      </w:pPr>
      <w:r>
        <w:rPr>
          <w:rFonts w:hint="eastAsia" w:ascii="宋体" w:hAnsi="宋体"/>
          <w:color w:val="000000"/>
          <w:kern w:val="0"/>
          <w:sz w:val="24"/>
          <w:szCs w:val="24"/>
        </w:rPr>
        <w:t xml:space="preserve">（1）法人或者其他组织的营业执照等证明文件，自然人的身份证明； </w:t>
      </w:r>
    </w:p>
    <w:p>
      <w:pPr>
        <w:widowControl/>
        <w:spacing w:line="360" w:lineRule="auto"/>
        <w:ind w:firstLine="420"/>
        <w:jc w:val="left"/>
      </w:pPr>
      <w:r>
        <w:rPr>
          <w:rFonts w:hint="eastAsia" w:ascii="宋体" w:hAnsi="宋体"/>
          <w:color w:val="000000"/>
          <w:kern w:val="0"/>
          <w:sz w:val="24"/>
          <w:szCs w:val="24"/>
        </w:rPr>
        <w:t xml:space="preserve">谈判响应供应商是法人或者其他组织的应提供营业执照等证明文件，谈判响应供应商是自然人的应提供有效的自然人身份证明。 </w:t>
      </w:r>
    </w:p>
    <w:p>
      <w:pPr>
        <w:widowControl/>
        <w:spacing w:line="360" w:lineRule="auto"/>
        <w:ind w:firstLine="420"/>
        <w:jc w:val="left"/>
      </w:pPr>
      <w:r>
        <w:rPr>
          <w:rFonts w:hint="eastAsia" w:ascii="宋体" w:hAnsi="宋体"/>
          <w:color w:val="000000"/>
          <w:kern w:val="0"/>
        </w:rPr>
        <w:t>（2）</w:t>
      </w:r>
      <w:r>
        <w:rPr>
          <w:rFonts w:hint="eastAsia" w:ascii="宋体" w:hAnsi="宋体"/>
          <w:color w:val="000000"/>
          <w:kern w:val="0"/>
          <w:sz w:val="24"/>
          <w:szCs w:val="24"/>
        </w:rPr>
        <w:t xml:space="preserve">提供相关财务报表或报告或银行出具的资信证明； </w:t>
      </w:r>
    </w:p>
    <w:p>
      <w:pPr>
        <w:widowControl/>
        <w:spacing w:line="360" w:lineRule="auto"/>
        <w:ind w:firstLine="420"/>
        <w:jc w:val="left"/>
      </w:pPr>
      <w:r>
        <w:rPr>
          <w:rFonts w:hint="eastAsia" w:ascii="宋体" w:hAnsi="宋体"/>
          <w:color w:val="000000"/>
          <w:kern w:val="0"/>
          <w:sz w:val="24"/>
          <w:szCs w:val="24"/>
        </w:rPr>
        <w:t xml:space="preserve">(3)具有履行合同所必需的设备和专业技术能力；提供具有履行合同所必需的设备或专业技术能力的承诺函（格式自拟）； </w:t>
      </w:r>
    </w:p>
    <w:p>
      <w:pPr>
        <w:widowControl/>
        <w:spacing w:line="360" w:lineRule="auto"/>
        <w:ind w:firstLine="420"/>
        <w:jc w:val="left"/>
        <w:rPr>
          <w:rFonts w:ascii="宋体" w:hAnsi="宋体"/>
          <w:color w:val="000000"/>
          <w:kern w:val="0"/>
          <w:sz w:val="24"/>
          <w:szCs w:val="24"/>
        </w:rPr>
      </w:pPr>
      <w:r>
        <w:rPr>
          <w:rFonts w:hint="eastAsia" w:ascii="宋体" w:hAnsi="宋体"/>
          <w:color w:val="000000"/>
          <w:kern w:val="0"/>
          <w:sz w:val="24"/>
          <w:szCs w:val="24"/>
        </w:rPr>
        <w:t>（4）</w:t>
      </w:r>
      <w:r>
        <w:rPr>
          <w:rFonts w:hint="eastAsia" w:ascii="宋体" w:hAnsi="宋体"/>
          <w:sz w:val="24"/>
          <w:szCs w:val="24"/>
        </w:rPr>
        <w:t>提供2022年</w:t>
      </w:r>
      <w:r>
        <w:rPr>
          <w:rFonts w:hint="eastAsia" w:ascii="宋体" w:hAnsi="宋体"/>
          <w:sz w:val="24"/>
          <w:szCs w:val="24"/>
          <w:lang w:val="en-US" w:eastAsia="zh-CN"/>
        </w:rPr>
        <w:t>12</w:t>
      </w:r>
      <w:r>
        <w:rPr>
          <w:rFonts w:hint="eastAsia" w:ascii="宋体" w:hAnsi="宋体"/>
          <w:sz w:val="24"/>
          <w:szCs w:val="24"/>
        </w:rPr>
        <w:t>月以来年任意1个月的依法缴纳税收和社会保障资金证明材料</w:t>
      </w:r>
      <w:r>
        <w:rPr>
          <w:rFonts w:hint="eastAsia" w:ascii="宋体" w:hAnsi="宋体"/>
          <w:color w:val="000000"/>
          <w:kern w:val="0"/>
          <w:sz w:val="24"/>
          <w:szCs w:val="24"/>
        </w:rPr>
        <w:t xml:space="preserve">； </w:t>
      </w:r>
    </w:p>
    <w:p>
      <w:pPr>
        <w:widowControl/>
        <w:spacing w:line="360" w:lineRule="auto"/>
        <w:ind w:firstLine="420"/>
        <w:jc w:val="left"/>
        <w:rPr>
          <w:rFonts w:hint="eastAsia"/>
        </w:rPr>
      </w:pPr>
      <w:r>
        <w:rPr>
          <w:rFonts w:hint="eastAsia" w:ascii="宋体" w:hAnsi="宋体"/>
          <w:color w:val="000000"/>
          <w:kern w:val="0"/>
          <w:sz w:val="24"/>
          <w:szCs w:val="24"/>
        </w:rPr>
        <w:t xml:space="preserve">（5）参加政府采购活动前 3 年内在经营活动中没有重大违法记录的书面声明； </w:t>
      </w:r>
    </w:p>
    <w:p>
      <w:pPr>
        <w:widowControl/>
        <w:spacing w:line="360" w:lineRule="auto"/>
        <w:ind w:firstLine="420"/>
        <w:jc w:val="left"/>
      </w:pPr>
      <w:r>
        <w:rPr>
          <w:rFonts w:hint="eastAsia" w:ascii="宋体" w:hAnsi="宋体"/>
          <w:color w:val="000000"/>
          <w:kern w:val="0"/>
          <w:sz w:val="24"/>
          <w:szCs w:val="24"/>
        </w:rPr>
        <w:t xml:space="preserve">（6）具备法律、行政法规规定的其他条件的证明材料。 </w:t>
      </w:r>
    </w:p>
    <w:p>
      <w:pPr>
        <w:widowControl/>
        <w:spacing w:line="360" w:lineRule="auto"/>
        <w:ind w:firstLine="420"/>
        <w:jc w:val="left"/>
      </w:pPr>
      <w:r>
        <w:rPr>
          <w:rFonts w:hint="eastAsia" w:ascii="宋体" w:hAnsi="宋体"/>
          <w:color w:val="000000"/>
          <w:kern w:val="0"/>
          <w:sz w:val="24"/>
          <w:szCs w:val="24"/>
        </w:rPr>
        <w:t xml:space="preserve">3.2 谈判响应供应商应遵守有关法律、法规和规章的规定，同时其响应货物或服务也应符合有关法律、法规和规章的规定。 </w:t>
      </w:r>
    </w:p>
    <w:p>
      <w:pPr>
        <w:widowControl/>
        <w:spacing w:line="360" w:lineRule="auto"/>
        <w:ind w:firstLine="420"/>
        <w:jc w:val="left"/>
      </w:pPr>
      <w:r>
        <w:rPr>
          <w:rFonts w:hint="eastAsia" w:ascii="宋体" w:hAnsi="宋体"/>
          <w:color w:val="000000"/>
          <w:kern w:val="0"/>
          <w:sz w:val="24"/>
          <w:szCs w:val="24"/>
        </w:rPr>
        <w:t xml:space="preserve">3.3 经中国政府采购网失信信息查询，有失信信息记录且在禁止参加政府采购活动处罚期间内的供应商不能成为合格响应供应商；经检察机关行贿犯罪档案查询系统查询，3 年内有行贿犯罪记录的供应商将取消成交候选资格。 </w:t>
      </w:r>
    </w:p>
    <w:p>
      <w:pPr>
        <w:widowControl/>
        <w:spacing w:line="360" w:lineRule="auto"/>
        <w:ind w:firstLine="420"/>
        <w:jc w:val="left"/>
      </w:pPr>
      <w:r>
        <w:rPr>
          <w:rFonts w:hint="eastAsia" w:ascii="宋体" w:hAnsi="宋体"/>
          <w:color w:val="000000"/>
          <w:kern w:val="0"/>
          <w:sz w:val="24"/>
          <w:szCs w:val="24"/>
        </w:rPr>
        <w:t>3.4 谈判响应供应商不得与本次谈判项下设计、编制技术规格和其他文件的公司或提供咨询服务的公司包括其附属机构有任何关联。</w:t>
      </w:r>
    </w:p>
    <w:p>
      <w:pPr>
        <w:widowControl/>
        <w:spacing w:line="360" w:lineRule="auto"/>
        <w:ind w:firstLine="420"/>
        <w:jc w:val="left"/>
      </w:pPr>
      <w:r>
        <w:rPr>
          <w:rFonts w:hint="eastAsia" w:ascii="宋体" w:hAnsi="宋体"/>
          <w:color w:val="000000"/>
          <w:kern w:val="0"/>
          <w:sz w:val="24"/>
          <w:szCs w:val="24"/>
        </w:rPr>
        <w:t xml:space="preserve">3.5 谈判代理人在同一个项目中只能接受一个谈判响应供应商的委托参加谈判响应。 </w:t>
      </w:r>
    </w:p>
    <w:p>
      <w:pPr>
        <w:widowControl/>
        <w:spacing w:line="360" w:lineRule="auto"/>
        <w:ind w:firstLine="420"/>
        <w:jc w:val="left"/>
      </w:pPr>
      <w:r>
        <w:rPr>
          <w:rFonts w:hint="eastAsia" w:ascii="宋体" w:hAnsi="宋体"/>
          <w:color w:val="000000"/>
          <w:kern w:val="0"/>
          <w:sz w:val="24"/>
          <w:szCs w:val="24"/>
        </w:rPr>
        <w:t xml:space="preserve">3.6 谈判响应供应商存在下列情形之一的，将被认定为串通响应行为并作无效响应处理： </w:t>
      </w:r>
    </w:p>
    <w:p>
      <w:pPr>
        <w:widowControl/>
        <w:spacing w:line="360" w:lineRule="auto"/>
        <w:ind w:firstLine="420"/>
        <w:jc w:val="left"/>
      </w:pPr>
      <w:r>
        <w:rPr>
          <w:rFonts w:hint="eastAsia" w:ascii="宋体" w:hAnsi="宋体"/>
          <w:color w:val="000000"/>
          <w:kern w:val="0"/>
          <w:sz w:val="24"/>
          <w:szCs w:val="24"/>
        </w:rPr>
        <w:t xml:space="preserve">（1）谈判响应供应商之间协商谈判报价等谈判文件的实质性内容； </w:t>
      </w:r>
    </w:p>
    <w:p>
      <w:pPr>
        <w:widowControl/>
        <w:spacing w:line="360" w:lineRule="auto"/>
        <w:ind w:firstLine="420"/>
        <w:jc w:val="left"/>
      </w:pPr>
      <w:r>
        <w:rPr>
          <w:rFonts w:hint="eastAsia" w:ascii="宋体" w:hAnsi="宋体"/>
          <w:color w:val="000000"/>
          <w:kern w:val="0"/>
          <w:sz w:val="24"/>
          <w:szCs w:val="24"/>
        </w:rPr>
        <w:t xml:space="preserve">（2）谈判响应供应商之间约定成交供应商； </w:t>
      </w:r>
    </w:p>
    <w:p>
      <w:pPr>
        <w:widowControl/>
        <w:spacing w:line="360" w:lineRule="auto"/>
        <w:ind w:firstLine="420"/>
        <w:jc w:val="left"/>
      </w:pPr>
      <w:r>
        <w:rPr>
          <w:rFonts w:hint="eastAsia" w:ascii="宋体" w:hAnsi="宋体"/>
          <w:color w:val="000000"/>
          <w:kern w:val="0"/>
          <w:sz w:val="24"/>
          <w:szCs w:val="24"/>
        </w:rPr>
        <w:t xml:space="preserve">（3）谈判响应供应商之间约定部分谈判响应供应商放弃谈判响应或者成交； </w:t>
      </w:r>
    </w:p>
    <w:p>
      <w:pPr>
        <w:widowControl/>
        <w:spacing w:line="360" w:lineRule="auto"/>
        <w:ind w:firstLine="420"/>
        <w:jc w:val="left"/>
      </w:pPr>
      <w:r>
        <w:rPr>
          <w:rFonts w:hint="eastAsia" w:ascii="宋体" w:hAnsi="宋体"/>
          <w:color w:val="000000"/>
          <w:kern w:val="0"/>
          <w:sz w:val="24"/>
          <w:szCs w:val="24"/>
        </w:rPr>
        <w:t xml:space="preserve">（4）属于同一集团、协会、商会等组织成员的谈判响应供应商按照该组织要求协同谈判响应； </w:t>
      </w:r>
    </w:p>
    <w:p>
      <w:pPr>
        <w:widowControl/>
        <w:spacing w:line="360" w:lineRule="auto"/>
        <w:ind w:firstLine="420"/>
        <w:jc w:val="left"/>
      </w:pPr>
      <w:r>
        <w:rPr>
          <w:rFonts w:hint="eastAsia" w:ascii="宋体" w:hAnsi="宋体"/>
          <w:color w:val="000000"/>
          <w:kern w:val="0"/>
          <w:sz w:val="24"/>
          <w:szCs w:val="24"/>
        </w:rPr>
        <w:t xml:space="preserve">（5）谈判响应供应商之间为谋取成交或者排斥特定谈判响应供应商而采取的其他联合行动； </w:t>
      </w:r>
    </w:p>
    <w:p>
      <w:pPr>
        <w:widowControl/>
        <w:spacing w:line="360" w:lineRule="auto"/>
        <w:ind w:firstLine="420"/>
        <w:jc w:val="left"/>
      </w:pPr>
      <w:r>
        <w:rPr>
          <w:rFonts w:hint="eastAsia" w:ascii="宋体" w:hAnsi="宋体"/>
          <w:color w:val="000000"/>
          <w:kern w:val="0"/>
          <w:sz w:val="24"/>
          <w:szCs w:val="24"/>
        </w:rPr>
        <w:t xml:space="preserve">（6）不同谈判响应供应商的响应文件由同一单位或者个人编制； </w:t>
      </w:r>
    </w:p>
    <w:p>
      <w:pPr>
        <w:widowControl/>
        <w:spacing w:line="360" w:lineRule="auto"/>
        <w:ind w:firstLine="420"/>
        <w:jc w:val="left"/>
      </w:pPr>
      <w:r>
        <w:rPr>
          <w:rFonts w:hint="eastAsia" w:ascii="宋体" w:hAnsi="宋体"/>
          <w:color w:val="000000"/>
          <w:kern w:val="0"/>
          <w:sz w:val="24"/>
          <w:szCs w:val="24"/>
        </w:rPr>
        <w:t xml:space="preserve">（7）不同谈判响应供应商委托同一单位或者个人办理谈判响应事宜； </w:t>
      </w:r>
    </w:p>
    <w:p>
      <w:pPr>
        <w:widowControl/>
        <w:spacing w:line="360" w:lineRule="auto"/>
        <w:ind w:firstLine="420"/>
        <w:jc w:val="left"/>
      </w:pPr>
      <w:r>
        <w:rPr>
          <w:rFonts w:hint="eastAsia" w:ascii="宋体" w:hAnsi="宋体"/>
          <w:color w:val="000000"/>
          <w:kern w:val="0"/>
          <w:sz w:val="24"/>
          <w:szCs w:val="24"/>
        </w:rPr>
        <w:t xml:space="preserve">（8）不同谈判响应供应商的响应文件载明的项目管理成员为同一人； </w:t>
      </w:r>
    </w:p>
    <w:p>
      <w:pPr>
        <w:widowControl/>
        <w:spacing w:line="360" w:lineRule="auto"/>
        <w:ind w:firstLine="420"/>
        <w:jc w:val="left"/>
      </w:pPr>
      <w:r>
        <w:rPr>
          <w:rFonts w:hint="eastAsia" w:ascii="宋体" w:hAnsi="宋体"/>
          <w:color w:val="000000"/>
          <w:kern w:val="0"/>
          <w:sz w:val="24"/>
          <w:szCs w:val="24"/>
        </w:rPr>
        <w:t xml:space="preserve">（9）不同谈判响应供应商的响应文件异常一致或者报价呈规律性差异； </w:t>
      </w:r>
    </w:p>
    <w:p>
      <w:pPr>
        <w:widowControl/>
        <w:spacing w:line="360" w:lineRule="auto"/>
        <w:ind w:firstLine="420"/>
        <w:jc w:val="left"/>
      </w:pPr>
      <w:r>
        <w:rPr>
          <w:rFonts w:hint="eastAsia" w:ascii="宋体" w:hAnsi="宋体"/>
          <w:color w:val="000000"/>
          <w:kern w:val="0"/>
          <w:sz w:val="24"/>
          <w:szCs w:val="24"/>
        </w:rPr>
        <w:t xml:space="preserve">（10）不同谈判响应供应商的响应文件相互混装； </w:t>
      </w:r>
    </w:p>
    <w:p>
      <w:pPr>
        <w:widowControl/>
        <w:spacing w:line="360" w:lineRule="auto"/>
        <w:ind w:firstLine="420"/>
        <w:jc w:val="left"/>
      </w:pPr>
      <w:r>
        <w:rPr>
          <w:rFonts w:hint="eastAsia" w:ascii="宋体" w:hAnsi="宋体"/>
          <w:color w:val="000000"/>
          <w:kern w:val="0"/>
          <w:sz w:val="24"/>
          <w:szCs w:val="24"/>
        </w:rPr>
        <w:t xml:space="preserve">（11）不同谈判响应供应商的谈判保证金从同一单位或者个人的账户转出。 </w:t>
      </w:r>
    </w:p>
    <w:p>
      <w:pPr>
        <w:widowControl/>
        <w:spacing w:line="360" w:lineRule="auto"/>
        <w:ind w:firstLine="420"/>
        <w:jc w:val="left"/>
      </w:pPr>
      <w:r>
        <w:rPr>
          <w:rFonts w:hint="eastAsia" w:ascii="宋体" w:hAnsi="宋体"/>
          <w:color w:val="000000"/>
          <w:kern w:val="0"/>
          <w:sz w:val="24"/>
          <w:szCs w:val="24"/>
        </w:rPr>
        <w:t xml:space="preserve">（12）不同谈判响应供应商的响应文件错、漏之处一致或雷同，且不能合理解释的； </w:t>
      </w:r>
    </w:p>
    <w:p>
      <w:pPr>
        <w:widowControl/>
        <w:spacing w:line="360" w:lineRule="auto"/>
        <w:ind w:firstLine="420"/>
        <w:jc w:val="left"/>
      </w:pPr>
      <w:r>
        <w:rPr>
          <w:rFonts w:hint="eastAsia" w:ascii="宋体" w:hAnsi="宋体"/>
          <w:color w:val="000000"/>
          <w:kern w:val="0"/>
          <w:sz w:val="24"/>
          <w:szCs w:val="24"/>
        </w:rPr>
        <w:t xml:space="preserve">（13）不同的谈判响应供应商的法定代表人、委托代理人等由同一个单位缴纳社会保险的； </w:t>
      </w:r>
    </w:p>
    <w:p>
      <w:pPr>
        <w:widowControl/>
        <w:spacing w:line="360" w:lineRule="auto"/>
        <w:ind w:firstLine="420"/>
        <w:jc w:val="left"/>
      </w:pPr>
      <w:r>
        <w:rPr>
          <w:rFonts w:hint="eastAsia" w:ascii="宋体" w:hAnsi="宋体"/>
          <w:color w:val="000000"/>
          <w:kern w:val="0"/>
          <w:sz w:val="24"/>
          <w:szCs w:val="24"/>
        </w:rPr>
        <w:t xml:space="preserve">（14）由同一人或分别由几个有利害关系的人携带两个以上（含两个）谈判响应供应商的企业资料参与资格审查、领取采购资料，或代表两个以上（含两个）谈判响应供应商参加项目答疑会、交纳或退还谈判保证金、参加谈判的； </w:t>
      </w:r>
    </w:p>
    <w:p>
      <w:pPr>
        <w:widowControl/>
        <w:spacing w:line="360" w:lineRule="auto"/>
        <w:ind w:firstLine="420"/>
        <w:jc w:val="left"/>
      </w:pPr>
      <w:r>
        <w:rPr>
          <w:rFonts w:hint="eastAsia" w:ascii="宋体" w:hAnsi="宋体"/>
          <w:color w:val="000000"/>
          <w:kern w:val="0"/>
          <w:sz w:val="24"/>
          <w:szCs w:val="24"/>
        </w:rPr>
        <w:t xml:space="preserve">(15) 法定代表人、单位负责人为同一人或夫妻关系的不同供应商； </w:t>
      </w:r>
    </w:p>
    <w:p>
      <w:pPr>
        <w:widowControl/>
        <w:spacing w:line="360" w:lineRule="auto"/>
        <w:ind w:firstLine="420"/>
        <w:jc w:val="left"/>
      </w:pPr>
      <w:r>
        <w:rPr>
          <w:rFonts w:hint="eastAsia" w:ascii="宋体" w:hAnsi="宋体"/>
          <w:color w:val="000000"/>
          <w:kern w:val="0"/>
          <w:sz w:val="24"/>
          <w:szCs w:val="24"/>
        </w:rPr>
        <w:t>(16) 存在直接控股、管理关系的不同供应商；</w:t>
      </w:r>
    </w:p>
    <w:p>
      <w:pPr>
        <w:widowControl/>
        <w:spacing w:line="360" w:lineRule="auto"/>
        <w:ind w:firstLine="420"/>
        <w:jc w:val="left"/>
      </w:pPr>
      <w:r>
        <w:rPr>
          <w:rFonts w:hint="eastAsia" w:ascii="宋体" w:hAnsi="宋体"/>
          <w:color w:val="000000"/>
          <w:kern w:val="0"/>
          <w:sz w:val="24"/>
          <w:szCs w:val="24"/>
        </w:rPr>
        <w:t xml:space="preserve">(17) 均为同一家母公司直接或间接持股 50％及以上的被投资公司。 </w:t>
      </w:r>
    </w:p>
    <w:p>
      <w:pPr>
        <w:widowControl/>
        <w:spacing w:line="360" w:lineRule="auto"/>
        <w:ind w:firstLine="420"/>
        <w:jc w:val="left"/>
      </w:pPr>
      <w:r>
        <w:rPr>
          <w:rFonts w:hint="eastAsia" w:ascii="宋体" w:hAnsi="宋体"/>
          <w:color w:val="000000"/>
          <w:kern w:val="0"/>
          <w:sz w:val="24"/>
          <w:szCs w:val="24"/>
        </w:rPr>
        <w:t xml:space="preserve">（18）有关法律、法规或规章规定的其他串通行为。 </w:t>
      </w:r>
    </w:p>
    <w:p>
      <w:pPr>
        <w:widowControl/>
        <w:spacing w:line="360" w:lineRule="auto"/>
        <w:jc w:val="left"/>
      </w:pPr>
      <w:r>
        <w:rPr>
          <w:rFonts w:hint="eastAsia" w:ascii="宋体" w:hAnsi="宋体"/>
          <w:b/>
          <w:bCs/>
          <w:color w:val="000000"/>
          <w:kern w:val="0"/>
          <w:sz w:val="24"/>
          <w:szCs w:val="24"/>
        </w:rPr>
        <w:t xml:space="preserve">4.谈判费用 </w:t>
      </w:r>
    </w:p>
    <w:p>
      <w:pPr>
        <w:widowControl/>
        <w:spacing w:line="360" w:lineRule="auto"/>
        <w:ind w:firstLine="420"/>
        <w:jc w:val="left"/>
      </w:pPr>
      <w:r>
        <w:rPr>
          <w:rFonts w:hint="eastAsia" w:ascii="宋体" w:hAnsi="宋体"/>
          <w:color w:val="000000"/>
          <w:kern w:val="0"/>
          <w:sz w:val="24"/>
          <w:szCs w:val="24"/>
        </w:rPr>
        <w:t xml:space="preserve">谈判响应供应商应承担其准备与参加谈判所涉及的一切费用。 </w:t>
      </w:r>
    </w:p>
    <w:p>
      <w:pPr>
        <w:widowControl/>
        <w:spacing w:line="360" w:lineRule="auto"/>
        <w:jc w:val="left"/>
      </w:pPr>
      <w:r>
        <w:rPr>
          <w:rFonts w:hint="eastAsia" w:ascii="宋体" w:hAnsi="宋体"/>
          <w:b/>
          <w:bCs/>
          <w:color w:val="000000"/>
          <w:kern w:val="0"/>
          <w:sz w:val="24"/>
          <w:szCs w:val="24"/>
        </w:rPr>
        <w:t xml:space="preserve">5.知识产权 </w:t>
      </w:r>
    </w:p>
    <w:p>
      <w:pPr>
        <w:widowControl/>
        <w:spacing w:line="360" w:lineRule="auto"/>
        <w:ind w:firstLine="420"/>
        <w:jc w:val="left"/>
      </w:pPr>
      <w:r>
        <w:rPr>
          <w:rFonts w:hint="eastAsia" w:ascii="宋体" w:hAnsi="宋体"/>
          <w:color w:val="000000"/>
          <w:kern w:val="0"/>
          <w:sz w:val="24"/>
          <w:szCs w:val="24"/>
        </w:rPr>
        <w:t xml:space="preserve">5.1 谈判响应供应商应保证在本项目使用任何产品或其任何一部分时，不会产生因第三方提出侵犯其专利权、商标权或其它知识产权而引起的法律和经济责任。因此产生的法律和经济责任由谈判响应供应商承担。 </w:t>
      </w:r>
    </w:p>
    <w:p>
      <w:pPr>
        <w:spacing w:line="440" w:lineRule="exact"/>
        <w:jc w:val="center"/>
        <w:rPr>
          <w:rFonts w:ascii="宋体" w:hAnsi="宋体"/>
          <w:b/>
          <w:bCs/>
          <w:sz w:val="32"/>
          <w:szCs w:val="32"/>
        </w:rPr>
      </w:pPr>
      <w:r>
        <w:rPr>
          <w:rFonts w:hint="eastAsia" w:ascii="宋体" w:hAnsi="宋体"/>
          <w:b/>
          <w:bCs/>
          <w:sz w:val="32"/>
          <w:szCs w:val="32"/>
        </w:rPr>
        <w:t>二、谈判文件</w:t>
      </w:r>
    </w:p>
    <w:p>
      <w:pPr>
        <w:widowControl/>
        <w:jc w:val="left"/>
        <w:rPr>
          <w:rFonts w:hint="eastAsia"/>
        </w:rPr>
      </w:pPr>
      <w:r>
        <w:rPr>
          <w:rFonts w:hint="eastAsia" w:ascii="宋体" w:hAnsi="宋体"/>
          <w:b/>
          <w:bCs/>
          <w:color w:val="000000"/>
          <w:kern w:val="0"/>
          <w:sz w:val="24"/>
          <w:szCs w:val="24"/>
        </w:rPr>
        <w:t xml:space="preserve">6.谈判文件的组成 </w:t>
      </w:r>
    </w:p>
    <w:p>
      <w:pPr>
        <w:widowControl/>
        <w:spacing w:line="360" w:lineRule="auto"/>
        <w:jc w:val="left"/>
      </w:pPr>
      <w:r>
        <w:rPr>
          <w:rFonts w:hint="eastAsia" w:ascii="宋体" w:hAnsi="宋体"/>
          <w:color w:val="000000"/>
          <w:kern w:val="0"/>
          <w:sz w:val="24"/>
          <w:szCs w:val="24"/>
        </w:rPr>
        <w:t xml:space="preserve">6.1 谈判文件用以阐明所需货物及服务、谈判程序和合同格式及条款。谈判文件由下述部分组成： </w:t>
      </w:r>
    </w:p>
    <w:p>
      <w:pPr>
        <w:widowControl/>
        <w:spacing w:line="360" w:lineRule="auto"/>
        <w:ind w:firstLine="420"/>
        <w:jc w:val="left"/>
      </w:pPr>
      <w:r>
        <w:rPr>
          <w:rFonts w:hint="eastAsia" w:ascii="宋体" w:hAnsi="宋体"/>
          <w:color w:val="000000"/>
          <w:kern w:val="0"/>
          <w:sz w:val="24"/>
          <w:szCs w:val="24"/>
        </w:rPr>
        <w:t xml:space="preserve">（1）谈判公告 </w:t>
      </w:r>
    </w:p>
    <w:p>
      <w:pPr>
        <w:widowControl/>
        <w:spacing w:line="360" w:lineRule="auto"/>
        <w:ind w:firstLine="420"/>
        <w:jc w:val="left"/>
      </w:pPr>
      <w:r>
        <w:rPr>
          <w:rFonts w:hint="eastAsia" w:ascii="宋体" w:hAnsi="宋体"/>
          <w:color w:val="000000"/>
          <w:kern w:val="0"/>
          <w:sz w:val="24"/>
          <w:szCs w:val="24"/>
        </w:rPr>
        <w:t xml:space="preserve">（2）谈判响应供应商须知 </w:t>
      </w:r>
    </w:p>
    <w:p>
      <w:pPr>
        <w:widowControl/>
        <w:spacing w:line="360" w:lineRule="auto"/>
        <w:ind w:firstLine="420"/>
        <w:jc w:val="left"/>
      </w:pPr>
      <w:r>
        <w:rPr>
          <w:rFonts w:hint="eastAsia" w:ascii="宋体" w:hAnsi="宋体"/>
          <w:color w:val="000000"/>
          <w:kern w:val="0"/>
          <w:sz w:val="24"/>
          <w:szCs w:val="24"/>
        </w:rPr>
        <w:t xml:space="preserve">（3）谈判供应商须知正文部分 </w:t>
      </w:r>
    </w:p>
    <w:p>
      <w:pPr>
        <w:widowControl/>
        <w:spacing w:line="360" w:lineRule="auto"/>
        <w:ind w:firstLine="420"/>
        <w:jc w:val="left"/>
      </w:pPr>
      <w:r>
        <w:rPr>
          <w:rFonts w:hint="eastAsia" w:ascii="宋体" w:hAnsi="宋体"/>
          <w:color w:val="000000"/>
          <w:kern w:val="0"/>
          <w:sz w:val="24"/>
          <w:szCs w:val="24"/>
        </w:rPr>
        <w:t>（4）采购需求</w:t>
      </w:r>
    </w:p>
    <w:p>
      <w:pPr>
        <w:widowControl/>
        <w:spacing w:line="360" w:lineRule="auto"/>
        <w:ind w:firstLine="420"/>
        <w:jc w:val="left"/>
      </w:pPr>
      <w:r>
        <w:rPr>
          <w:rFonts w:hint="eastAsia" w:ascii="宋体" w:hAnsi="宋体"/>
          <w:color w:val="000000"/>
          <w:kern w:val="0"/>
          <w:sz w:val="24"/>
          <w:szCs w:val="24"/>
        </w:rPr>
        <w:t xml:space="preserve">（5）政府采购合同 </w:t>
      </w:r>
    </w:p>
    <w:p>
      <w:pPr>
        <w:widowControl/>
        <w:spacing w:line="360" w:lineRule="auto"/>
        <w:ind w:firstLine="420"/>
        <w:jc w:val="left"/>
      </w:pPr>
      <w:r>
        <w:rPr>
          <w:rFonts w:hint="eastAsia" w:ascii="宋体" w:hAnsi="宋体"/>
          <w:color w:val="000000"/>
          <w:kern w:val="0"/>
          <w:sz w:val="24"/>
          <w:szCs w:val="24"/>
        </w:rPr>
        <w:t xml:space="preserve">（6）响应文件格式 </w:t>
      </w:r>
    </w:p>
    <w:p>
      <w:pPr>
        <w:widowControl/>
        <w:spacing w:line="360" w:lineRule="auto"/>
        <w:jc w:val="left"/>
      </w:pPr>
      <w:r>
        <w:rPr>
          <w:rFonts w:hint="eastAsia" w:ascii="宋体" w:hAnsi="宋体"/>
          <w:b/>
          <w:bCs/>
          <w:color w:val="000000"/>
          <w:kern w:val="0"/>
          <w:sz w:val="24"/>
          <w:szCs w:val="24"/>
        </w:rPr>
        <w:t xml:space="preserve">7.谈判文件的澄清与修改 </w:t>
      </w:r>
    </w:p>
    <w:p>
      <w:pPr>
        <w:widowControl/>
        <w:spacing w:line="360" w:lineRule="auto"/>
        <w:ind w:firstLine="420"/>
        <w:jc w:val="left"/>
      </w:pPr>
      <w:r>
        <w:rPr>
          <w:rFonts w:hint="eastAsia" w:ascii="宋体" w:hAnsi="宋体"/>
          <w:color w:val="000000"/>
          <w:kern w:val="0"/>
          <w:sz w:val="24"/>
          <w:szCs w:val="24"/>
        </w:rPr>
        <w:t xml:space="preserve">7.1 至谈判响应截止时间 3 个工作日（如至原定截止时间不足 3 个工作日，则需延长截止时间）前，采购人可主动或依供应商要求澄清的问题修改谈判文件，但应当在原信息发布媒体上发布更正公告，并以书面形式通知所有谈判文件收受人，供应商在收到该通知后应当立即以传真形式予以确认（如属网上采购项目，在采购公告原发布媒体及实施网上采购的网站发布更正公告，不再书面答复）。该修改内容为谈判文件的组成部分，对供应商具有约束力。但本谈判文件第 7.2 条规定的推迟响应截止时间情形不受本条约束。 </w:t>
      </w:r>
    </w:p>
    <w:p>
      <w:pPr>
        <w:widowControl/>
        <w:spacing w:line="360" w:lineRule="auto"/>
        <w:ind w:firstLine="420"/>
        <w:jc w:val="left"/>
        <w:rPr>
          <w:rFonts w:ascii="宋体" w:hAnsi="宋体"/>
          <w:sz w:val="24"/>
          <w:szCs w:val="24"/>
        </w:rPr>
      </w:pPr>
      <w:r>
        <w:rPr>
          <w:rFonts w:hint="eastAsia" w:ascii="宋体" w:hAnsi="宋体"/>
          <w:color w:val="000000"/>
          <w:kern w:val="0"/>
          <w:sz w:val="24"/>
          <w:szCs w:val="24"/>
        </w:rPr>
        <w:t xml:space="preserve">7.2 为使供应商在准备响应文件时有合理的时间考虑响应文件的修改，采购人可酌情推迟谈判响应截止时间，但应当至少在截止时间 3 个工作日前将变更时间以书面形式通知所有获取谈判文件的供应商，该修改内容为谈判文件的组成部分。在此情况下，采购人和供应商受谈判响应截止期制约的所有权利和义务均应延长至新的截止日期。 </w:t>
      </w:r>
    </w:p>
    <w:p>
      <w:pPr>
        <w:rPr>
          <w:rFonts w:hint="eastAsia"/>
        </w:rPr>
      </w:pPr>
      <w:r>
        <w:t xml:space="preserve"> </w:t>
      </w:r>
    </w:p>
    <w:p>
      <w:pPr>
        <w:spacing w:line="440" w:lineRule="exact"/>
        <w:jc w:val="center"/>
        <w:rPr>
          <w:rFonts w:ascii="宋体" w:hAnsi="宋体"/>
          <w:b/>
          <w:bCs/>
          <w:sz w:val="32"/>
          <w:szCs w:val="32"/>
        </w:rPr>
      </w:pPr>
      <w:r>
        <w:rPr>
          <w:rFonts w:hint="eastAsia" w:ascii="宋体" w:hAnsi="宋体"/>
          <w:b/>
          <w:bCs/>
          <w:sz w:val="32"/>
          <w:szCs w:val="32"/>
        </w:rPr>
        <w:t>三、响应文件的编写</w:t>
      </w:r>
    </w:p>
    <w:p>
      <w:pPr>
        <w:widowControl/>
        <w:spacing w:line="360" w:lineRule="auto"/>
        <w:jc w:val="left"/>
        <w:rPr>
          <w:rFonts w:hint="eastAsia"/>
        </w:rPr>
      </w:pPr>
      <w:r>
        <w:rPr>
          <w:rFonts w:hint="eastAsia" w:ascii="宋体" w:hAnsi="宋体"/>
          <w:b/>
          <w:bCs/>
          <w:color w:val="000000"/>
          <w:kern w:val="0"/>
          <w:sz w:val="24"/>
          <w:szCs w:val="24"/>
        </w:rPr>
        <w:t xml:space="preserve">8.要求 </w:t>
      </w:r>
    </w:p>
    <w:p>
      <w:pPr>
        <w:widowControl/>
        <w:spacing w:line="360" w:lineRule="auto"/>
        <w:ind w:firstLine="420"/>
        <w:jc w:val="left"/>
      </w:pPr>
      <w:r>
        <w:rPr>
          <w:rFonts w:hint="eastAsia" w:ascii="宋体" w:hAnsi="宋体"/>
          <w:color w:val="000000"/>
          <w:kern w:val="0"/>
          <w:sz w:val="24"/>
          <w:szCs w:val="24"/>
        </w:rPr>
        <w:t xml:space="preserve">8.1 谈判响应供应商应仔细阅读谈判文件的所有内容，按谈判文件的要求提供响应文件， 响应文件应对谈判文件的要求作出实质性响应，并保证所提供的全部资料的真实性，否则其响应文件可被作响应无效处理。 </w:t>
      </w:r>
    </w:p>
    <w:p>
      <w:pPr>
        <w:widowControl/>
        <w:spacing w:line="360" w:lineRule="auto"/>
        <w:ind w:firstLine="420"/>
        <w:jc w:val="left"/>
      </w:pPr>
      <w:r>
        <w:rPr>
          <w:rFonts w:hint="eastAsia" w:ascii="宋体" w:hAnsi="宋体"/>
          <w:color w:val="000000"/>
          <w:kern w:val="0"/>
          <w:sz w:val="24"/>
          <w:szCs w:val="24"/>
        </w:rPr>
        <w:t xml:space="preserve">8.2 除非有另外的规定，谈判响应供应商应按被邀请参加响应的合同包进行报价，同时，应对所报价合同包下的所有品目号进行报价。采购人不接受有任何可选择性的报价，每一种货物、服务、工程只能有一个报价。 </w:t>
      </w:r>
    </w:p>
    <w:p>
      <w:pPr>
        <w:widowControl/>
        <w:spacing w:line="360" w:lineRule="auto"/>
        <w:jc w:val="left"/>
      </w:pPr>
      <w:r>
        <w:rPr>
          <w:rFonts w:hint="eastAsia" w:ascii="宋体" w:hAnsi="宋体"/>
          <w:b/>
          <w:bCs/>
          <w:color w:val="000000"/>
          <w:kern w:val="0"/>
          <w:sz w:val="24"/>
          <w:szCs w:val="24"/>
        </w:rPr>
        <w:t xml:space="preserve">9.谈判响应文件语言及报价要求 </w:t>
      </w:r>
    </w:p>
    <w:p>
      <w:pPr>
        <w:widowControl/>
        <w:spacing w:line="360" w:lineRule="auto"/>
        <w:ind w:firstLine="420"/>
        <w:jc w:val="left"/>
      </w:pPr>
      <w:r>
        <w:rPr>
          <w:rFonts w:hint="eastAsia" w:ascii="宋体" w:hAnsi="宋体"/>
          <w:color w:val="000000"/>
          <w:kern w:val="0"/>
          <w:sz w:val="24"/>
          <w:szCs w:val="24"/>
        </w:rPr>
        <w:t>谈判响应文件应用中文书写。响应文件中所附或所引用的的原件不是中文时，应附中文译文。各种计量单位及符号应采用国际上统一使用的公制计量单位和符号。</w:t>
      </w:r>
      <w:r>
        <w:rPr>
          <w:rFonts w:hint="eastAsia" w:ascii="宋体" w:hAnsi="宋体"/>
          <w:b/>
          <w:bCs/>
          <w:color w:val="000000"/>
          <w:kern w:val="0"/>
          <w:sz w:val="24"/>
          <w:szCs w:val="24"/>
        </w:rPr>
        <w:t xml:space="preserve"> </w:t>
      </w:r>
    </w:p>
    <w:p>
      <w:pPr>
        <w:widowControl/>
        <w:spacing w:line="360" w:lineRule="auto"/>
        <w:jc w:val="left"/>
      </w:pPr>
      <w:r>
        <w:rPr>
          <w:rFonts w:hint="eastAsia" w:ascii="宋体" w:hAnsi="宋体"/>
          <w:b/>
          <w:bCs/>
          <w:color w:val="000000"/>
          <w:kern w:val="0"/>
          <w:sz w:val="24"/>
          <w:szCs w:val="24"/>
        </w:rPr>
        <w:t xml:space="preserve">10.谈判响应文件的组成包括下列部分 </w:t>
      </w:r>
    </w:p>
    <w:p>
      <w:pPr>
        <w:widowControl/>
        <w:spacing w:line="360" w:lineRule="auto"/>
        <w:ind w:firstLine="420"/>
        <w:jc w:val="left"/>
      </w:pPr>
      <w:r>
        <w:rPr>
          <w:rFonts w:hint="eastAsia" w:ascii="宋体" w:hAnsi="宋体"/>
          <w:color w:val="000000"/>
          <w:kern w:val="0"/>
          <w:sz w:val="24"/>
          <w:szCs w:val="24"/>
        </w:rPr>
        <w:t xml:space="preserve">10.1 谈判响应声明函 </w:t>
      </w:r>
    </w:p>
    <w:p>
      <w:pPr>
        <w:widowControl/>
        <w:spacing w:line="360" w:lineRule="auto"/>
        <w:ind w:firstLine="420"/>
        <w:jc w:val="left"/>
      </w:pPr>
      <w:r>
        <w:rPr>
          <w:rFonts w:hint="eastAsia" w:ascii="宋体" w:hAnsi="宋体"/>
          <w:color w:val="000000"/>
          <w:kern w:val="0"/>
          <w:sz w:val="24"/>
          <w:szCs w:val="24"/>
        </w:rPr>
        <w:t xml:space="preserve">10.2 谈判报价一览表 </w:t>
      </w:r>
    </w:p>
    <w:p>
      <w:pPr>
        <w:widowControl/>
        <w:spacing w:line="360" w:lineRule="auto"/>
        <w:ind w:firstLine="420"/>
        <w:jc w:val="left"/>
      </w:pPr>
      <w:r>
        <w:rPr>
          <w:rFonts w:hint="eastAsia" w:ascii="宋体" w:hAnsi="宋体"/>
          <w:color w:val="000000"/>
          <w:kern w:val="0"/>
          <w:sz w:val="24"/>
          <w:szCs w:val="24"/>
        </w:rPr>
        <w:t xml:space="preserve">10.3 投标分项报价表 </w:t>
      </w:r>
    </w:p>
    <w:p>
      <w:pPr>
        <w:widowControl/>
        <w:spacing w:line="360" w:lineRule="auto"/>
        <w:ind w:firstLine="420"/>
        <w:jc w:val="left"/>
      </w:pPr>
      <w:r>
        <w:rPr>
          <w:rFonts w:hint="eastAsia" w:ascii="宋体" w:hAnsi="宋体"/>
          <w:color w:val="000000"/>
          <w:kern w:val="0"/>
          <w:sz w:val="24"/>
          <w:szCs w:val="24"/>
        </w:rPr>
        <w:t xml:space="preserve">10.4 商务条款偏离表 </w:t>
      </w:r>
    </w:p>
    <w:p>
      <w:pPr>
        <w:widowControl/>
        <w:spacing w:line="360" w:lineRule="auto"/>
        <w:ind w:firstLine="420"/>
        <w:jc w:val="left"/>
      </w:pPr>
      <w:r>
        <w:rPr>
          <w:rFonts w:hint="eastAsia" w:ascii="宋体" w:hAnsi="宋体"/>
          <w:color w:val="000000"/>
          <w:kern w:val="0"/>
          <w:sz w:val="24"/>
          <w:szCs w:val="24"/>
        </w:rPr>
        <w:t xml:space="preserve">10.5 技术规格偏离表 </w:t>
      </w:r>
    </w:p>
    <w:p>
      <w:pPr>
        <w:widowControl/>
        <w:spacing w:line="360" w:lineRule="auto"/>
        <w:ind w:firstLine="420"/>
        <w:jc w:val="left"/>
      </w:pPr>
      <w:r>
        <w:rPr>
          <w:rFonts w:hint="eastAsia" w:ascii="宋体" w:hAnsi="宋体"/>
          <w:color w:val="000000"/>
          <w:kern w:val="0"/>
          <w:sz w:val="24"/>
          <w:szCs w:val="24"/>
        </w:rPr>
        <w:t xml:space="preserve">10.6 法定代表人授权书 </w:t>
      </w:r>
    </w:p>
    <w:p>
      <w:pPr>
        <w:widowControl/>
        <w:spacing w:line="360" w:lineRule="auto"/>
        <w:ind w:firstLine="420"/>
        <w:jc w:val="left"/>
      </w:pPr>
      <w:r>
        <w:rPr>
          <w:rFonts w:hint="eastAsia" w:ascii="宋体" w:hAnsi="宋体"/>
          <w:color w:val="000000"/>
          <w:kern w:val="0"/>
          <w:sz w:val="24"/>
          <w:szCs w:val="24"/>
        </w:rPr>
        <w:t xml:space="preserve">10.7 资格声明及文件 </w:t>
      </w:r>
    </w:p>
    <w:p>
      <w:pPr>
        <w:widowControl/>
        <w:spacing w:line="360" w:lineRule="auto"/>
        <w:ind w:firstLine="420"/>
        <w:jc w:val="left"/>
      </w:pPr>
      <w:r>
        <w:rPr>
          <w:rFonts w:hint="eastAsia" w:ascii="宋体" w:hAnsi="宋体"/>
          <w:color w:val="000000"/>
          <w:kern w:val="0"/>
          <w:sz w:val="24"/>
          <w:szCs w:val="24"/>
        </w:rPr>
        <w:t xml:space="preserve">10.8 谈判响应供应商提交的其他资料 </w:t>
      </w:r>
    </w:p>
    <w:p>
      <w:pPr>
        <w:widowControl/>
        <w:spacing w:line="360" w:lineRule="auto"/>
        <w:jc w:val="left"/>
      </w:pPr>
      <w:r>
        <w:rPr>
          <w:rFonts w:hint="eastAsia" w:ascii="宋体" w:hAnsi="宋体"/>
          <w:b/>
          <w:bCs/>
          <w:color w:val="000000"/>
          <w:kern w:val="0"/>
          <w:sz w:val="24"/>
          <w:szCs w:val="24"/>
        </w:rPr>
        <w:t xml:space="preserve">11.谈判响应有效期 </w:t>
      </w:r>
    </w:p>
    <w:p>
      <w:pPr>
        <w:widowControl/>
        <w:spacing w:line="360" w:lineRule="auto"/>
        <w:ind w:firstLine="420"/>
        <w:jc w:val="left"/>
      </w:pPr>
      <w:r>
        <w:rPr>
          <w:rFonts w:hint="eastAsia" w:ascii="宋体" w:hAnsi="宋体"/>
          <w:color w:val="000000"/>
          <w:kern w:val="0"/>
          <w:sz w:val="24"/>
          <w:szCs w:val="24"/>
        </w:rPr>
        <w:t xml:space="preserve">11.1 响应文件从谈判响应供应商须知前附表 1 所规定的谈判响应截止期之日开始生效， 在谈判响应供应商须知前附表所规定的期限内保持有效。有效期不足将导致其响应文件被拒绝。 </w:t>
      </w:r>
    </w:p>
    <w:p>
      <w:pPr>
        <w:widowControl/>
        <w:spacing w:line="360" w:lineRule="auto"/>
        <w:ind w:firstLine="420"/>
        <w:jc w:val="left"/>
      </w:pPr>
      <w:r>
        <w:rPr>
          <w:rFonts w:hint="eastAsia" w:ascii="宋体" w:hAnsi="宋体"/>
          <w:color w:val="000000"/>
          <w:kern w:val="0"/>
          <w:sz w:val="24"/>
          <w:szCs w:val="24"/>
        </w:rPr>
        <w:t xml:space="preserve">11.2 特殊情况下采购人可于谈判有效期满之前书面要求谈判响应供应商同意延长有效期，谈判响应供应商应在采购人规定的期限内以书面形式予以答复。谈判响应供应商可以拒绝上述要求而其谈判保证金可按规定予以退还。谈判响应供应商答复不明确或者逾期未答复的，均视为拒绝上述要求。对于接受该要求的谈判响应供应商，既不要求也不允许其修改响应文件，但将要求其相应延长谈判保证金有效期，有关退还和不予退还谈判保证金的规定在报价有效期延长期内继续有效。 </w:t>
      </w:r>
    </w:p>
    <w:p>
      <w:pPr>
        <w:widowControl/>
        <w:spacing w:line="360" w:lineRule="auto"/>
        <w:jc w:val="left"/>
      </w:pPr>
      <w:r>
        <w:rPr>
          <w:rFonts w:hint="eastAsia" w:ascii="宋体" w:hAnsi="宋体"/>
          <w:b/>
          <w:bCs/>
          <w:color w:val="000000"/>
          <w:kern w:val="0"/>
          <w:sz w:val="24"/>
          <w:szCs w:val="24"/>
        </w:rPr>
        <w:t xml:space="preserve">12.谈判保证金 </w:t>
      </w:r>
    </w:p>
    <w:p>
      <w:pPr>
        <w:widowControl/>
        <w:spacing w:line="360" w:lineRule="auto"/>
        <w:ind w:firstLine="420"/>
        <w:jc w:val="left"/>
      </w:pPr>
      <w:r>
        <w:rPr>
          <w:rFonts w:hint="eastAsia" w:ascii="宋体" w:hAnsi="宋体"/>
          <w:color w:val="000000"/>
          <w:kern w:val="0"/>
          <w:sz w:val="24"/>
          <w:szCs w:val="24"/>
        </w:rPr>
        <w:t xml:space="preserve">12.1 谈判保证金为响应文件的组成部分之一。 </w:t>
      </w:r>
    </w:p>
    <w:p>
      <w:pPr>
        <w:widowControl/>
        <w:spacing w:line="360" w:lineRule="auto"/>
        <w:ind w:firstLine="420"/>
        <w:jc w:val="left"/>
      </w:pPr>
      <w:r>
        <w:rPr>
          <w:rFonts w:hint="eastAsia" w:ascii="宋体" w:hAnsi="宋体"/>
          <w:color w:val="000000"/>
          <w:kern w:val="0"/>
          <w:sz w:val="24"/>
          <w:szCs w:val="24"/>
        </w:rPr>
        <w:t>12.2 谈判响应供应商应在提交响应文件之前向采购机构指定的采购保证金专户缴交谈判响应供应商须知前附表要求的谈判保证金。</w:t>
      </w:r>
    </w:p>
    <w:p>
      <w:pPr>
        <w:widowControl/>
        <w:spacing w:line="360" w:lineRule="auto"/>
        <w:ind w:firstLine="420"/>
        <w:jc w:val="left"/>
      </w:pPr>
      <w:r>
        <w:rPr>
          <w:rFonts w:hint="eastAsia" w:ascii="宋体" w:hAnsi="宋体"/>
          <w:color w:val="000000"/>
          <w:kern w:val="0"/>
          <w:sz w:val="24"/>
          <w:szCs w:val="24"/>
        </w:rPr>
        <w:t xml:space="preserve">12.3 谈判保证金用于保护本次谈判活动免受谈判响应供应商的行为而引起的风险。 </w:t>
      </w:r>
    </w:p>
    <w:p>
      <w:pPr>
        <w:widowControl/>
        <w:spacing w:line="360" w:lineRule="auto"/>
        <w:ind w:firstLine="420"/>
        <w:jc w:val="left"/>
      </w:pPr>
      <w:r>
        <w:rPr>
          <w:rFonts w:hint="eastAsia" w:ascii="宋体" w:hAnsi="宋体"/>
          <w:color w:val="000000"/>
          <w:kern w:val="0"/>
          <w:sz w:val="24"/>
          <w:szCs w:val="24"/>
        </w:rPr>
        <w:t xml:space="preserve">12.4 谈判保证金交纳方式及其它： </w:t>
      </w:r>
    </w:p>
    <w:p>
      <w:pPr>
        <w:widowControl/>
        <w:spacing w:line="360" w:lineRule="auto"/>
        <w:ind w:firstLine="420"/>
        <w:jc w:val="left"/>
      </w:pPr>
      <w:r>
        <w:rPr>
          <w:rFonts w:hint="eastAsia" w:ascii="宋体" w:hAnsi="宋体"/>
          <w:color w:val="000000"/>
          <w:kern w:val="0"/>
          <w:sz w:val="24"/>
          <w:szCs w:val="24"/>
        </w:rPr>
        <w:t xml:space="preserve">①谈判保证金以支票、汇票、本票等非现金形式提交：且应在谈判响应截止时间前到账（不收取现金、现金支票；不能用个人卡在银联支付系统转账，否则视为未提交谈判保证金；谈判保证金到账以到截止时间时保证金系统显示为标准，未显示到账的一律视为未提交谈判保证金）。 </w:t>
      </w:r>
    </w:p>
    <w:p>
      <w:pPr>
        <w:widowControl/>
        <w:spacing w:line="360" w:lineRule="auto"/>
        <w:ind w:firstLine="420"/>
        <w:jc w:val="left"/>
      </w:pPr>
      <w:r>
        <w:rPr>
          <w:rFonts w:hint="eastAsia" w:ascii="宋体" w:hAnsi="宋体"/>
          <w:color w:val="000000"/>
          <w:kern w:val="0"/>
          <w:sz w:val="24"/>
          <w:szCs w:val="24"/>
        </w:rPr>
        <w:t xml:space="preserve">②若项目存在分包的，则谈判保证金应按不同的合同包号分别提交。 </w:t>
      </w:r>
    </w:p>
    <w:p>
      <w:pPr>
        <w:widowControl/>
        <w:spacing w:line="360" w:lineRule="auto"/>
        <w:ind w:firstLine="420"/>
        <w:jc w:val="left"/>
      </w:pPr>
      <w:r>
        <w:rPr>
          <w:rFonts w:hint="eastAsia" w:ascii="宋体" w:hAnsi="宋体"/>
          <w:color w:val="000000"/>
          <w:kern w:val="0"/>
          <w:sz w:val="24"/>
          <w:szCs w:val="24"/>
        </w:rPr>
        <w:t xml:space="preserve">③谈判响应供应商为中小企业的，其谈判保证金减半交纳。减半交纳谈判保证金的谈判响应供应商未按照谈判文件格式要求在响应文件中提供《中小企业声明函》的，其谈判响应作无效响应处理。 </w:t>
      </w:r>
    </w:p>
    <w:p>
      <w:pPr>
        <w:widowControl/>
        <w:spacing w:line="360" w:lineRule="auto"/>
        <w:ind w:firstLine="420"/>
        <w:jc w:val="left"/>
      </w:pPr>
      <w:r>
        <w:rPr>
          <w:rFonts w:hint="eastAsia" w:ascii="宋体" w:hAnsi="宋体"/>
          <w:color w:val="000000"/>
          <w:kern w:val="0"/>
          <w:sz w:val="24"/>
          <w:szCs w:val="24"/>
        </w:rPr>
        <w:t xml:space="preserve">12.5 未按要求提交谈判保证金的谈判响应，将被视为无效响应。 </w:t>
      </w:r>
    </w:p>
    <w:p>
      <w:pPr>
        <w:widowControl/>
        <w:spacing w:line="360" w:lineRule="auto"/>
        <w:ind w:firstLine="420"/>
        <w:jc w:val="left"/>
      </w:pPr>
      <w:r>
        <w:rPr>
          <w:rFonts w:hint="eastAsia" w:ascii="宋体" w:hAnsi="宋体"/>
          <w:color w:val="000000"/>
          <w:kern w:val="0"/>
          <w:sz w:val="24"/>
          <w:szCs w:val="24"/>
        </w:rPr>
        <w:t xml:space="preserve">12.6 采购机构将在成交通知书发出之日起 5 个工作日内予以原额无息退还未成交供应商的谈判保证金。 </w:t>
      </w:r>
    </w:p>
    <w:p>
      <w:pPr>
        <w:widowControl/>
        <w:spacing w:line="360" w:lineRule="auto"/>
        <w:ind w:firstLine="420"/>
        <w:jc w:val="left"/>
      </w:pPr>
      <w:r>
        <w:rPr>
          <w:rFonts w:hint="eastAsia" w:ascii="宋体" w:hAnsi="宋体"/>
          <w:color w:val="000000"/>
          <w:kern w:val="0"/>
          <w:sz w:val="24"/>
          <w:szCs w:val="24"/>
        </w:rPr>
        <w:t xml:space="preserve">12.7 在成交供应商签订合同后 5 个工作日内，采购机构对成交供应商的谈判保证金予以原额无息退还。 </w:t>
      </w:r>
    </w:p>
    <w:p>
      <w:pPr>
        <w:widowControl/>
        <w:spacing w:line="360" w:lineRule="auto"/>
        <w:ind w:firstLine="420"/>
        <w:jc w:val="left"/>
      </w:pPr>
      <w:r>
        <w:rPr>
          <w:rFonts w:hint="eastAsia" w:ascii="宋体" w:hAnsi="宋体"/>
          <w:color w:val="000000"/>
          <w:kern w:val="0"/>
          <w:sz w:val="24"/>
          <w:szCs w:val="24"/>
        </w:rPr>
        <w:t xml:space="preserve">12.8 发生以下情况之一的，谈判保证金将不予退还，由采购机构上缴财政部门： </w:t>
      </w:r>
    </w:p>
    <w:p>
      <w:pPr>
        <w:widowControl/>
        <w:spacing w:line="360" w:lineRule="auto"/>
        <w:ind w:firstLine="420"/>
        <w:jc w:val="left"/>
      </w:pPr>
      <w:r>
        <w:rPr>
          <w:rFonts w:hint="eastAsia" w:ascii="宋体" w:hAnsi="宋体"/>
          <w:color w:val="000000"/>
          <w:kern w:val="0"/>
          <w:sz w:val="24"/>
          <w:szCs w:val="24"/>
        </w:rPr>
        <w:t xml:space="preserve">（1）谈判响应供应商提交最后报价后，撤回谈判响应； </w:t>
      </w:r>
    </w:p>
    <w:p>
      <w:pPr>
        <w:widowControl/>
        <w:spacing w:line="360" w:lineRule="auto"/>
        <w:ind w:firstLine="420"/>
        <w:jc w:val="left"/>
      </w:pPr>
      <w:r>
        <w:rPr>
          <w:rFonts w:hint="eastAsia" w:ascii="宋体" w:hAnsi="宋体"/>
          <w:color w:val="000000"/>
          <w:kern w:val="0"/>
          <w:sz w:val="24"/>
          <w:szCs w:val="24"/>
        </w:rPr>
        <w:t xml:space="preserve">（2）除因不可抗力或谈判文件认可的情形外，成交供应商未能做到按本须知规定签订合同的； </w:t>
      </w:r>
    </w:p>
    <w:p>
      <w:pPr>
        <w:widowControl/>
        <w:spacing w:line="360" w:lineRule="auto"/>
        <w:ind w:firstLine="420"/>
        <w:jc w:val="left"/>
      </w:pPr>
      <w:r>
        <w:rPr>
          <w:rFonts w:hint="eastAsia" w:ascii="宋体" w:hAnsi="宋体"/>
          <w:color w:val="000000"/>
          <w:kern w:val="0"/>
          <w:sz w:val="24"/>
          <w:szCs w:val="24"/>
        </w:rPr>
        <w:t xml:space="preserve">（3）以他人名义参与谈判响应或者以其他方式弄虚作假，骗取成交的； </w:t>
      </w:r>
    </w:p>
    <w:p>
      <w:pPr>
        <w:widowControl/>
        <w:spacing w:line="360" w:lineRule="auto"/>
        <w:ind w:firstLine="420"/>
        <w:jc w:val="left"/>
      </w:pPr>
      <w:r>
        <w:rPr>
          <w:rFonts w:hint="eastAsia" w:ascii="宋体" w:hAnsi="宋体"/>
          <w:color w:val="000000"/>
          <w:kern w:val="0"/>
          <w:sz w:val="24"/>
          <w:szCs w:val="24"/>
        </w:rPr>
        <w:t xml:space="preserve">（4）谈判响应供应商在响应文件中提供虚假材料的； </w:t>
      </w:r>
    </w:p>
    <w:p>
      <w:pPr>
        <w:widowControl/>
        <w:spacing w:line="360" w:lineRule="auto"/>
        <w:ind w:firstLine="420"/>
        <w:jc w:val="left"/>
      </w:pPr>
      <w:r>
        <w:rPr>
          <w:rFonts w:hint="eastAsia" w:ascii="宋体" w:hAnsi="宋体"/>
          <w:color w:val="000000"/>
          <w:kern w:val="0"/>
          <w:sz w:val="24"/>
          <w:szCs w:val="24"/>
        </w:rPr>
        <w:t xml:space="preserve">（5）在禁止参加政府采购活动的处罚期内，仍参加政府采购活动的； </w:t>
      </w:r>
    </w:p>
    <w:p>
      <w:pPr>
        <w:widowControl/>
        <w:spacing w:line="360" w:lineRule="auto"/>
        <w:ind w:firstLine="420"/>
        <w:jc w:val="left"/>
      </w:pPr>
      <w:r>
        <w:rPr>
          <w:rFonts w:hint="eastAsia" w:ascii="宋体" w:hAnsi="宋体"/>
          <w:color w:val="000000"/>
          <w:kern w:val="0"/>
          <w:sz w:val="24"/>
          <w:szCs w:val="24"/>
        </w:rPr>
        <w:t xml:space="preserve">（6）以不正当手段诋毁、排挤其他供应商的； </w:t>
      </w:r>
    </w:p>
    <w:p>
      <w:pPr>
        <w:widowControl/>
        <w:spacing w:line="360" w:lineRule="auto"/>
        <w:ind w:firstLine="420"/>
        <w:jc w:val="left"/>
      </w:pPr>
      <w:r>
        <w:rPr>
          <w:rFonts w:hint="eastAsia" w:ascii="宋体" w:hAnsi="宋体"/>
          <w:color w:val="000000"/>
          <w:kern w:val="0"/>
          <w:sz w:val="24"/>
          <w:szCs w:val="24"/>
        </w:rPr>
        <w:t xml:space="preserve">（7）因本项目政府采购过程中的违法行为，受到行政处罚的； </w:t>
      </w:r>
    </w:p>
    <w:p>
      <w:pPr>
        <w:widowControl/>
        <w:spacing w:line="360" w:lineRule="auto"/>
        <w:ind w:firstLine="420"/>
        <w:jc w:val="left"/>
      </w:pPr>
      <w:r>
        <w:rPr>
          <w:rFonts w:hint="eastAsia" w:ascii="宋体" w:hAnsi="宋体"/>
          <w:color w:val="000000"/>
          <w:kern w:val="0"/>
          <w:sz w:val="24"/>
          <w:szCs w:val="24"/>
        </w:rPr>
        <w:t xml:space="preserve">（8）与采购人或其他供应商恶意串通的； </w:t>
      </w:r>
    </w:p>
    <w:p>
      <w:pPr>
        <w:widowControl/>
        <w:spacing w:line="360" w:lineRule="auto"/>
        <w:ind w:firstLine="420"/>
        <w:jc w:val="left"/>
      </w:pPr>
      <w:r>
        <w:rPr>
          <w:rFonts w:hint="eastAsia" w:ascii="宋体" w:hAnsi="宋体"/>
          <w:color w:val="000000"/>
          <w:kern w:val="0"/>
          <w:sz w:val="24"/>
          <w:szCs w:val="24"/>
        </w:rPr>
        <w:t xml:space="preserve">（9）法律、法规、规章及本谈判文件中规定的其他没收谈判保证金的情形。 </w:t>
      </w:r>
    </w:p>
    <w:p>
      <w:pPr>
        <w:widowControl/>
        <w:spacing w:line="360" w:lineRule="auto"/>
        <w:ind w:firstLine="420"/>
        <w:jc w:val="left"/>
      </w:pPr>
      <w:r>
        <w:rPr>
          <w:rFonts w:hint="eastAsia" w:ascii="宋体" w:hAnsi="宋体"/>
          <w:color w:val="000000"/>
          <w:kern w:val="0"/>
          <w:sz w:val="24"/>
          <w:szCs w:val="24"/>
        </w:rPr>
        <w:t xml:space="preserve">上述不予退还谈判保证金的情形给采购单位造成损失的，相关责任人还应当承担赔偿责任。 </w:t>
      </w:r>
    </w:p>
    <w:p>
      <w:pPr>
        <w:widowControl/>
        <w:spacing w:line="360" w:lineRule="auto"/>
        <w:jc w:val="left"/>
        <w:rPr>
          <w:strike w:val="0"/>
        </w:rPr>
      </w:pPr>
      <w:r>
        <w:rPr>
          <w:rFonts w:hint="eastAsia" w:ascii="宋体" w:hAnsi="宋体"/>
          <w:b/>
          <w:bCs/>
          <w:strike w:val="0"/>
          <w:color w:val="000000"/>
          <w:kern w:val="0"/>
          <w:sz w:val="24"/>
          <w:szCs w:val="24"/>
        </w:rPr>
        <w:t xml:space="preserve">13.谈判响应文件的格式（如需提供纸质版文件时的格式） </w:t>
      </w:r>
    </w:p>
    <w:p>
      <w:pPr>
        <w:widowControl/>
        <w:spacing w:line="360" w:lineRule="auto"/>
        <w:ind w:firstLine="420"/>
        <w:jc w:val="left"/>
        <w:rPr>
          <w:strike w:val="0"/>
        </w:rPr>
      </w:pPr>
      <w:r>
        <w:rPr>
          <w:rFonts w:hint="eastAsia" w:ascii="宋体" w:hAnsi="宋体"/>
          <w:strike w:val="0"/>
          <w:color w:val="000000"/>
          <w:kern w:val="0"/>
          <w:sz w:val="24"/>
          <w:szCs w:val="24"/>
        </w:rPr>
        <w:t>13.1 投标人应将投标文件</w:t>
      </w:r>
      <w:r>
        <w:rPr>
          <w:rFonts w:hint="eastAsia" w:ascii="宋体" w:hAnsi="宋体"/>
          <w:strike w:val="0"/>
          <w:color w:val="000000"/>
          <w:kern w:val="0"/>
          <w:sz w:val="24"/>
          <w:szCs w:val="24"/>
          <w:lang w:val="en-US" w:eastAsia="zh-CN"/>
        </w:rPr>
        <w:t>一份现场提交给谈人员，电子版一份通过有限发给采购人员。</w:t>
      </w:r>
      <w:r>
        <w:rPr>
          <w:rFonts w:hint="eastAsia" w:ascii="宋体" w:hAnsi="宋体"/>
          <w:strike w:val="0"/>
          <w:color w:val="000000"/>
          <w:kern w:val="0"/>
          <w:sz w:val="24"/>
          <w:szCs w:val="24"/>
        </w:rPr>
        <w:t xml:space="preserve"> </w:t>
      </w:r>
    </w:p>
    <w:p>
      <w:pPr>
        <w:widowControl/>
        <w:spacing w:line="360" w:lineRule="auto"/>
        <w:ind w:firstLine="420"/>
        <w:jc w:val="left"/>
        <w:rPr>
          <w:strike w:val="0"/>
        </w:rPr>
      </w:pPr>
      <w:r>
        <w:rPr>
          <w:rFonts w:hint="eastAsia" w:ascii="宋体" w:hAnsi="宋体"/>
          <w:strike w:val="0"/>
          <w:color w:val="000000"/>
          <w:kern w:val="0"/>
          <w:sz w:val="24"/>
          <w:szCs w:val="24"/>
        </w:rPr>
        <w:t xml:space="preserve">13.2 响应文件应由谈判响应供应商的法定代表人或其授权代表签字并加盖公章，如由后者签字，应提供“法定代表人授权委托书”。 </w:t>
      </w:r>
    </w:p>
    <w:p>
      <w:pPr>
        <w:widowControl/>
        <w:spacing w:line="360" w:lineRule="auto"/>
        <w:ind w:firstLine="420"/>
        <w:jc w:val="left"/>
        <w:rPr>
          <w:strike w:val="0"/>
        </w:rPr>
      </w:pPr>
      <w:r>
        <w:rPr>
          <w:rFonts w:hint="eastAsia" w:ascii="宋体" w:hAnsi="宋体"/>
          <w:strike w:val="0"/>
          <w:color w:val="000000"/>
          <w:kern w:val="0"/>
          <w:sz w:val="24"/>
          <w:szCs w:val="24"/>
        </w:rPr>
        <w:t xml:space="preserve">13.3 除非另有规定或许可，谈判响应使用货币为人民币。 </w:t>
      </w:r>
    </w:p>
    <w:p>
      <w:pPr>
        <w:widowControl/>
        <w:spacing w:line="360" w:lineRule="auto"/>
        <w:ind w:firstLine="420"/>
        <w:jc w:val="left"/>
        <w:rPr>
          <w:strike w:val="0"/>
        </w:rPr>
      </w:pPr>
      <w:r>
        <w:rPr>
          <w:rFonts w:hint="eastAsia" w:ascii="宋体" w:hAnsi="宋体"/>
          <w:strike w:val="0"/>
          <w:color w:val="000000"/>
          <w:kern w:val="0"/>
          <w:sz w:val="24"/>
          <w:szCs w:val="24"/>
        </w:rPr>
        <w:t xml:space="preserve">13.4 谈判响应供应商应提交证明其拟供货物、服务、工程符合谈判文件要求的技术响应文件，该文件可以是文字资料、图纸和数据，并须提供货物、服务、工程主要技术性能的详细描述。 </w:t>
      </w:r>
    </w:p>
    <w:p>
      <w:pPr>
        <w:widowControl/>
        <w:spacing w:line="360" w:lineRule="auto"/>
        <w:ind w:firstLine="420"/>
        <w:jc w:val="left"/>
        <w:rPr>
          <w:strike w:val="0"/>
        </w:rPr>
      </w:pPr>
      <w:r>
        <w:rPr>
          <w:rFonts w:hint="eastAsia" w:ascii="宋体" w:hAnsi="宋体"/>
          <w:strike w:val="0"/>
          <w:color w:val="000000"/>
          <w:kern w:val="0"/>
          <w:sz w:val="24"/>
          <w:szCs w:val="24"/>
        </w:rPr>
        <w:t xml:space="preserve">13.5 谈判文件应使用不能擦去的墨料或墨水打印、书写或复印，并由法定代表人或其授权代表签署，盖谈判响应供应商公章。 </w:t>
      </w:r>
    </w:p>
    <w:p>
      <w:pPr>
        <w:widowControl/>
        <w:spacing w:line="360" w:lineRule="auto"/>
        <w:ind w:firstLine="420"/>
        <w:jc w:val="left"/>
      </w:pPr>
      <w:r>
        <w:rPr>
          <w:rFonts w:hint="eastAsia" w:ascii="宋体" w:hAnsi="宋体"/>
          <w:color w:val="000000"/>
          <w:kern w:val="0"/>
          <w:sz w:val="24"/>
          <w:szCs w:val="24"/>
        </w:rPr>
        <w:t xml:space="preserve">13.6 全套响应文件应无涂改和行间插字，除非这些改动是根据采购机构的指示进行的，或者是为改正谈判响应供应商造成的必须修改的错误而进行的。有改动时，修改处应由法定代表人或授权代表签字证明或加盖谈判响应供应商公章。 </w:t>
      </w:r>
    </w:p>
    <w:p>
      <w:pPr>
        <w:widowControl/>
        <w:spacing w:line="360" w:lineRule="auto"/>
        <w:ind w:firstLine="420"/>
        <w:jc w:val="left"/>
      </w:pPr>
      <w:r>
        <w:rPr>
          <w:rFonts w:hint="eastAsia" w:ascii="宋体" w:hAnsi="宋体"/>
          <w:color w:val="000000"/>
          <w:kern w:val="0"/>
          <w:sz w:val="24"/>
          <w:szCs w:val="24"/>
        </w:rPr>
        <w:t xml:space="preserve">13.7 未按本谈判文件规定的要求盖章和格式填写响应文件、响应文件字迹模糊不清的，其谈判文件响应将被拒绝。 </w:t>
      </w:r>
    </w:p>
    <w:p>
      <w:pPr>
        <w:widowControl/>
        <w:spacing w:line="360" w:lineRule="auto"/>
        <w:ind w:firstLine="420"/>
        <w:jc w:val="left"/>
        <w:rPr>
          <w:rFonts w:ascii="宋体" w:hAnsi="宋体"/>
          <w:color w:val="000000"/>
          <w:kern w:val="0"/>
          <w:sz w:val="24"/>
          <w:szCs w:val="24"/>
        </w:rPr>
      </w:pPr>
      <w:r>
        <w:rPr>
          <w:rFonts w:hint="eastAsia" w:ascii="宋体" w:hAnsi="宋体"/>
          <w:color w:val="000000"/>
          <w:kern w:val="0"/>
          <w:sz w:val="24"/>
          <w:szCs w:val="24"/>
        </w:rPr>
        <w:t>13.8 所有资格证明文件复印件须加盖谈判响应供应商公章。</w:t>
      </w:r>
    </w:p>
    <w:p>
      <w:pPr>
        <w:widowControl/>
        <w:spacing w:line="360" w:lineRule="auto"/>
        <w:ind w:firstLine="420"/>
        <w:jc w:val="left"/>
        <w:rPr>
          <w:rFonts w:hint="eastAsia" w:ascii="宋体" w:hAnsi="宋体"/>
          <w:sz w:val="24"/>
          <w:szCs w:val="24"/>
        </w:rPr>
      </w:pPr>
      <w:r>
        <w:rPr>
          <w:rFonts w:hint="eastAsia" w:ascii="宋体" w:hAnsi="宋体"/>
          <w:color w:val="000000"/>
          <w:kern w:val="0"/>
          <w:sz w:val="24"/>
          <w:szCs w:val="24"/>
        </w:rPr>
        <w:t>13.9 谈判响应供应商应将上述文件按顺序胶装订成册、打印页码，并编列响应文件目录、 资料清单，由于装订不规范或编排顺序混乱而导致响应文件被误读或漏读，该谈判响应可能被视为无效响应或承担不利的评审结果。</w:t>
      </w:r>
    </w:p>
    <w:p>
      <w:pPr>
        <w:spacing w:line="440" w:lineRule="exact"/>
        <w:jc w:val="center"/>
        <w:rPr>
          <w:rFonts w:hint="eastAsia" w:ascii="宋体" w:hAnsi="宋体"/>
          <w:b/>
          <w:bCs/>
          <w:sz w:val="32"/>
          <w:szCs w:val="32"/>
        </w:rPr>
      </w:pPr>
      <w:r>
        <w:rPr>
          <w:rFonts w:hint="eastAsia" w:ascii="宋体" w:hAnsi="宋体"/>
          <w:b/>
          <w:bCs/>
          <w:sz w:val="32"/>
          <w:szCs w:val="32"/>
        </w:rPr>
        <w:t>四、响应文件的提交</w:t>
      </w:r>
    </w:p>
    <w:p>
      <w:pPr>
        <w:widowControl/>
        <w:jc w:val="left"/>
        <w:rPr>
          <w:rFonts w:hint="eastAsia" w:ascii="宋体" w:hAnsi="宋体"/>
          <w:b/>
          <w:bCs/>
          <w:color w:val="000000"/>
          <w:kern w:val="0"/>
          <w:sz w:val="24"/>
          <w:szCs w:val="24"/>
        </w:rPr>
      </w:pPr>
      <w:r>
        <w:rPr>
          <w:rFonts w:hint="eastAsia" w:ascii="宋体" w:hAnsi="宋体"/>
          <w:b/>
          <w:bCs/>
          <w:color w:val="000000"/>
          <w:kern w:val="0"/>
          <w:sz w:val="24"/>
          <w:szCs w:val="24"/>
        </w:rPr>
        <w:t xml:space="preserve">14.响应文件的递交 </w:t>
      </w:r>
    </w:p>
    <w:p>
      <w:pPr>
        <w:widowControl/>
        <w:jc w:val="left"/>
      </w:pPr>
      <w:r>
        <w:rPr>
          <w:rFonts w:hint="eastAsia" w:ascii="宋体" w:hAnsi="宋体"/>
          <w:color w:val="000000"/>
          <w:kern w:val="0"/>
          <w:sz w:val="24"/>
          <w:szCs w:val="24"/>
        </w:rPr>
        <w:t>响应文件的份数：纸质文件</w:t>
      </w:r>
      <w:r>
        <w:rPr>
          <w:rFonts w:hint="eastAsia" w:ascii="宋体" w:hAnsi="宋体"/>
          <w:color w:val="000000"/>
          <w:kern w:val="0"/>
          <w:sz w:val="24"/>
          <w:szCs w:val="24"/>
          <w:lang w:val="en-US" w:eastAsia="zh-CN"/>
        </w:rPr>
        <w:t>现场</w:t>
      </w:r>
      <w:r>
        <w:rPr>
          <w:rFonts w:hint="eastAsia" w:ascii="宋体" w:hAnsi="宋体"/>
          <w:color w:val="000000"/>
          <w:kern w:val="0"/>
          <w:sz w:val="24"/>
          <w:szCs w:val="24"/>
        </w:rPr>
        <w:t xml:space="preserve">提供。 </w:t>
      </w:r>
    </w:p>
    <w:p>
      <w:pPr>
        <w:widowControl/>
        <w:spacing w:line="360" w:lineRule="auto"/>
        <w:ind w:firstLine="420"/>
        <w:jc w:val="left"/>
      </w:pPr>
      <w:r>
        <w:rPr>
          <w:rFonts w:hint="eastAsia" w:ascii="宋体" w:hAnsi="宋体"/>
          <w:color w:val="000000"/>
          <w:kern w:val="0"/>
          <w:sz w:val="24"/>
          <w:szCs w:val="24"/>
        </w:rPr>
        <w:t xml:space="preserve">注：中标单位中标后，领取中标通知书时，须提供和上传的电子投标文件完全一致的响应文件正本壹份副本贰份、非加密的电子光盘壹份。 </w:t>
      </w:r>
    </w:p>
    <w:p>
      <w:pPr>
        <w:widowControl/>
        <w:spacing w:line="360" w:lineRule="auto"/>
        <w:ind w:firstLine="420"/>
        <w:jc w:val="left"/>
      </w:pPr>
      <w:r>
        <w:rPr>
          <w:rFonts w:hint="eastAsia" w:ascii="宋体" w:hAnsi="宋体"/>
          <w:color w:val="000000"/>
          <w:kern w:val="0"/>
          <w:sz w:val="24"/>
          <w:szCs w:val="24"/>
        </w:rPr>
        <w:t xml:space="preserve">经补充后，对谈判文件作出实质响应的供应商只有两家的，经请示行业主管部门同意后，谈判小组可以与两家供应商进行谈判。 </w:t>
      </w:r>
    </w:p>
    <w:p>
      <w:pPr>
        <w:spacing w:line="440" w:lineRule="exact"/>
        <w:ind w:firstLine="480"/>
        <w:rPr>
          <w:rFonts w:ascii="宋体" w:hAnsi="宋体"/>
          <w:sz w:val="24"/>
          <w:szCs w:val="24"/>
        </w:rPr>
      </w:pPr>
      <w:r>
        <w:rPr>
          <w:rFonts w:hint="eastAsia" w:ascii="宋体" w:hAnsi="宋体"/>
          <w:sz w:val="24"/>
          <w:szCs w:val="24"/>
        </w:rPr>
        <w:t xml:space="preserve"> </w:t>
      </w:r>
    </w:p>
    <w:p>
      <w:pPr>
        <w:spacing w:line="440" w:lineRule="exact"/>
        <w:ind w:firstLine="480"/>
        <w:rPr>
          <w:rFonts w:hint="eastAsia" w:ascii="宋体" w:hAnsi="宋体"/>
          <w:sz w:val="24"/>
          <w:szCs w:val="24"/>
        </w:rPr>
      </w:pPr>
      <w:r>
        <w:rPr>
          <w:rFonts w:hint="eastAsia" w:ascii="宋体" w:hAnsi="宋体"/>
          <w:sz w:val="24"/>
          <w:szCs w:val="24"/>
        </w:rPr>
        <w:t xml:space="preserve"> </w:t>
      </w:r>
    </w:p>
    <w:p>
      <w:pPr>
        <w:spacing w:line="440" w:lineRule="exact"/>
        <w:jc w:val="center"/>
        <w:rPr>
          <w:rFonts w:hint="eastAsia" w:ascii="宋体" w:hAnsi="宋体"/>
          <w:b/>
          <w:bCs/>
          <w:sz w:val="32"/>
          <w:szCs w:val="32"/>
        </w:rPr>
      </w:pPr>
      <w:r>
        <w:rPr>
          <w:rFonts w:hint="eastAsia" w:ascii="宋体" w:hAnsi="宋体"/>
          <w:b/>
          <w:bCs/>
          <w:sz w:val="32"/>
          <w:szCs w:val="32"/>
        </w:rPr>
        <w:t>五、响应文件的评估和比较</w:t>
      </w:r>
    </w:p>
    <w:p>
      <w:pPr>
        <w:widowControl/>
        <w:spacing w:line="360" w:lineRule="auto"/>
        <w:jc w:val="left"/>
        <w:rPr>
          <w:rFonts w:hint="eastAsia"/>
        </w:rPr>
      </w:pPr>
      <w:r>
        <w:rPr>
          <w:rFonts w:hint="eastAsia" w:ascii="宋体" w:hAnsi="宋体"/>
          <w:b/>
          <w:bCs/>
          <w:color w:val="000000"/>
          <w:kern w:val="0"/>
          <w:sz w:val="24"/>
          <w:szCs w:val="24"/>
        </w:rPr>
        <w:t xml:space="preserve">15.谈判时间 </w:t>
      </w:r>
    </w:p>
    <w:p>
      <w:pPr>
        <w:widowControl/>
        <w:spacing w:line="360" w:lineRule="auto"/>
        <w:ind w:firstLine="420"/>
        <w:jc w:val="left"/>
      </w:pPr>
      <w:r>
        <w:rPr>
          <w:rFonts w:hint="eastAsia" w:ascii="宋体" w:hAnsi="宋体"/>
          <w:color w:val="000000"/>
          <w:kern w:val="0"/>
          <w:sz w:val="24"/>
          <w:szCs w:val="24"/>
        </w:rPr>
        <w:t xml:space="preserve">15.1 在谈判响应供应商须知前附表中所规定的时间、地点谈判（如有推迟情形，以推迟后的时间、地点为准）。 </w:t>
      </w:r>
    </w:p>
    <w:p>
      <w:pPr>
        <w:widowControl/>
        <w:spacing w:line="360" w:lineRule="auto"/>
        <w:ind w:firstLine="420"/>
        <w:jc w:val="left"/>
      </w:pPr>
      <w:r>
        <w:rPr>
          <w:rFonts w:hint="eastAsia" w:ascii="宋体" w:hAnsi="宋体"/>
          <w:color w:val="000000"/>
          <w:kern w:val="0"/>
          <w:sz w:val="24"/>
          <w:szCs w:val="24"/>
        </w:rPr>
        <w:t xml:space="preserve">15.2 谈判由采购机构主持，采购人、谈判响应供应商和有关方面代表参加。谈判响应供应商一般应派授权代表参加谈判，并办理签到手续。 </w:t>
      </w:r>
    </w:p>
    <w:p>
      <w:pPr>
        <w:widowControl/>
        <w:spacing w:line="360" w:lineRule="auto"/>
        <w:jc w:val="left"/>
      </w:pPr>
      <w:r>
        <w:rPr>
          <w:rFonts w:hint="eastAsia" w:ascii="宋体" w:hAnsi="宋体"/>
          <w:b/>
          <w:bCs/>
          <w:color w:val="000000"/>
          <w:kern w:val="0"/>
          <w:sz w:val="24"/>
          <w:szCs w:val="24"/>
        </w:rPr>
        <w:t xml:space="preserve">16.谈判小组 </w:t>
      </w:r>
    </w:p>
    <w:p>
      <w:pPr>
        <w:widowControl/>
        <w:spacing w:line="360" w:lineRule="auto"/>
        <w:ind w:firstLine="420"/>
        <w:jc w:val="left"/>
      </w:pPr>
      <w:r>
        <w:rPr>
          <w:rFonts w:hint="eastAsia" w:ascii="宋体" w:hAnsi="宋体"/>
          <w:color w:val="000000"/>
          <w:kern w:val="0"/>
          <w:sz w:val="24"/>
          <w:szCs w:val="24"/>
        </w:rPr>
        <w:t xml:space="preserve">16.1 采购机构将根据项目的特点及相关规定组建谈判小组，谈判小组由技术、经济、 法律方面的专家 </w:t>
      </w:r>
      <w:r>
        <w:rPr>
          <w:rFonts w:hint="eastAsia" w:ascii="宋体" w:hAnsi="宋体"/>
          <w:color w:val="FF0000"/>
          <w:kern w:val="0"/>
          <w:sz w:val="24"/>
          <w:szCs w:val="24"/>
        </w:rPr>
        <w:t>2 人</w:t>
      </w:r>
      <w:r>
        <w:rPr>
          <w:rFonts w:hint="eastAsia" w:ascii="宋体" w:hAnsi="宋体"/>
          <w:color w:val="000000"/>
          <w:kern w:val="0"/>
          <w:sz w:val="24"/>
          <w:szCs w:val="24"/>
        </w:rPr>
        <w:t xml:space="preserve">和采购人代表 </w:t>
      </w:r>
      <w:r>
        <w:rPr>
          <w:rFonts w:hint="eastAsia" w:ascii="宋体" w:hAnsi="宋体"/>
          <w:color w:val="FF0000"/>
          <w:kern w:val="0"/>
          <w:sz w:val="24"/>
          <w:szCs w:val="24"/>
        </w:rPr>
        <w:t>1 人</w:t>
      </w:r>
      <w:r>
        <w:rPr>
          <w:rFonts w:hint="eastAsia" w:ascii="宋体" w:hAnsi="宋体"/>
          <w:color w:val="000000"/>
          <w:kern w:val="0"/>
          <w:sz w:val="24"/>
          <w:szCs w:val="24"/>
        </w:rPr>
        <w:t xml:space="preserve">组成。成员为 3 人及以上单数组成，专家不能少于三分之二。谈判小组将对响应文件进行审查、质疑、评估和比较，进行谈判并做出授予合同的建议。 </w:t>
      </w:r>
    </w:p>
    <w:p>
      <w:pPr>
        <w:widowControl/>
        <w:spacing w:line="360" w:lineRule="auto"/>
        <w:ind w:firstLine="420"/>
        <w:jc w:val="left"/>
      </w:pPr>
      <w:r>
        <w:rPr>
          <w:rFonts w:hint="eastAsia" w:ascii="宋体" w:hAnsi="宋体"/>
          <w:color w:val="000000"/>
          <w:kern w:val="0"/>
          <w:sz w:val="24"/>
          <w:szCs w:val="24"/>
        </w:rPr>
        <w:t xml:space="preserve">16.2 达到公开招标数额标准的货物或者服务采购项目，或者达到招标规模标准的政府采购工程，谈判小组应当由 5 人以上单数组成。 </w:t>
      </w:r>
    </w:p>
    <w:p>
      <w:pPr>
        <w:widowControl/>
        <w:spacing w:line="360" w:lineRule="auto"/>
        <w:jc w:val="left"/>
      </w:pPr>
      <w:r>
        <w:rPr>
          <w:rFonts w:hint="eastAsia" w:ascii="宋体" w:hAnsi="宋体"/>
          <w:b/>
          <w:bCs/>
          <w:color w:val="000000"/>
          <w:kern w:val="0"/>
          <w:sz w:val="24"/>
          <w:szCs w:val="24"/>
        </w:rPr>
        <w:t xml:space="preserve">17.响应文件的初审 </w:t>
      </w:r>
    </w:p>
    <w:p>
      <w:pPr>
        <w:widowControl/>
        <w:spacing w:line="360" w:lineRule="auto"/>
        <w:ind w:firstLine="420"/>
        <w:jc w:val="left"/>
      </w:pPr>
      <w:r>
        <w:rPr>
          <w:rFonts w:hint="eastAsia" w:ascii="宋体" w:hAnsi="宋体"/>
          <w:color w:val="000000"/>
          <w:kern w:val="0"/>
          <w:sz w:val="24"/>
          <w:szCs w:val="24"/>
        </w:rPr>
        <w:t xml:space="preserve">对所有谈判响应供应商的评估，都采用相同的程序和标准。评议过程将严格按照谈判文件的要求和条件进行。 </w:t>
      </w:r>
    </w:p>
    <w:p>
      <w:pPr>
        <w:widowControl/>
        <w:spacing w:line="360" w:lineRule="auto"/>
        <w:ind w:firstLine="420"/>
        <w:jc w:val="left"/>
      </w:pPr>
      <w:r>
        <w:rPr>
          <w:rFonts w:hint="eastAsia" w:ascii="宋体" w:hAnsi="宋体"/>
          <w:color w:val="000000"/>
          <w:kern w:val="0"/>
          <w:sz w:val="24"/>
          <w:szCs w:val="24"/>
        </w:rPr>
        <w:t xml:space="preserve">有关响应文件的审查、澄清、评估和比较以及推荐成交候选人的一切情况都不得透露给任一谈判响应供应商或与上诉谈判工作无关的人员。 </w:t>
      </w:r>
    </w:p>
    <w:p>
      <w:pPr>
        <w:widowControl/>
        <w:spacing w:line="360" w:lineRule="auto"/>
        <w:ind w:firstLine="420"/>
        <w:jc w:val="left"/>
      </w:pPr>
      <w:r>
        <w:rPr>
          <w:rFonts w:hint="eastAsia" w:ascii="宋体" w:hAnsi="宋体"/>
          <w:color w:val="000000"/>
          <w:kern w:val="0"/>
          <w:sz w:val="24"/>
          <w:szCs w:val="24"/>
        </w:rPr>
        <w:t xml:space="preserve">谈判响应供应商任何试图影响谈判小组对响应文件的评审、比较或者推荐候选人的行为，都将导致其谈判响应被拒绝，并被没收谈判保证金。 </w:t>
      </w:r>
    </w:p>
    <w:p>
      <w:pPr>
        <w:widowControl/>
        <w:spacing w:line="360" w:lineRule="auto"/>
        <w:ind w:firstLine="420"/>
        <w:jc w:val="left"/>
      </w:pPr>
      <w:r>
        <w:rPr>
          <w:rFonts w:hint="eastAsia" w:ascii="宋体" w:hAnsi="宋体"/>
          <w:color w:val="000000"/>
          <w:kern w:val="0"/>
          <w:sz w:val="24"/>
          <w:szCs w:val="24"/>
        </w:rPr>
        <w:t xml:space="preserve">17.1 评标时，需审查以下资质文件资料（达到现场的谈判响应供应商需提供以下资料）： </w:t>
      </w:r>
    </w:p>
    <w:p>
      <w:pPr>
        <w:widowControl/>
        <w:spacing w:line="360" w:lineRule="auto"/>
        <w:ind w:firstLine="420"/>
        <w:jc w:val="left"/>
      </w:pPr>
      <w:r>
        <w:rPr>
          <w:rFonts w:hint="eastAsia" w:ascii="宋体" w:hAnsi="宋体"/>
          <w:color w:val="000000"/>
          <w:kern w:val="0"/>
          <w:sz w:val="24"/>
          <w:szCs w:val="24"/>
        </w:rPr>
        <w:t xml:space="preserve">（1）工商营业执照副本或事业单位法人证等证明文件（复印件加盖公章）； </w:t>
      </w:r>
    </w:p>
    <w:p>
      <w:pPr>
        <w:widowControl/>
        <w:spacing w:line="360" w:lineRule="auto"/>
        <w:ind w:firstLine="420"/>
        <w:jc w:val="left"/>
      </w:pPr>
      <w:r>
        <w:rPr>
          <w:rFonts w:hint="eastAsia" w:ascii="宋体" w:hAnsi="宋体"/>
          <w:color w:val="000000"/>
          <w:kern w:val="0"/>
          <w:sz w:val="24"/>
          <w:szCs w:val="24"/>
        </w:rPr>
        <w:t xml:space="preserve">（2）税务登记证； </w:t>
      </w:r>
    </w:p>
    <w:p>
      <w:pPr>
        <w:widowControl/>
        <w:spacing w:line="360" w:lineRule="auto"/>
        <w:ind w:firstLine="420"/>
        <w:jc w:val="left"/>
      </w:pPr>
      <w:r>
        <w:rPr>
          <w:rFonts w:hint="eastAsia" w:ascii="宋体" w:hAnsi="宋体"/>
          <w:color w:val="000000"/>
          <w:kern w:val="0"/>
          <w:sz w:val="24"/>
          <w:szCs w:val="24"/>
        </w:rPr>
        <w:t xml:space="preserve">（3）组织机构代码证； </w:t>
      </w:r>
    </w:p>
    <w:p>
      <w:pPr>
        <w:widowControl/>
        <w:spacing w:line="360" w:lineRule="auto"/>
        <w:ind w:firstLine="420"/>
        <w:jc w:val="left"/>
      </w:pPr>
      <w:r>
        <w:rPr>
          <w:rFonts w:hint="eastAsia" w:ascii="宋体" w:hAnsi="宋体"/>
          <w:color w:val="000000"/>
          <w:kern w:val="0"/>
          <w:sz w:val="24"/>
          <w:szCs w:val="24"/>
        </w:rPr>
        <w:t xml:space="preserve">（注：三证合一、五证合一的只提工商供营业执照副本）； </w:t>
      </w:r>
    </w:p>
    <w:p>
      <w:pPr>
        <w:widowControl/>
        <w:spacing w:line="360" w:lineRule="auto"/>
        <w:ind w:firstLine="420"/>
        <w:jc w:val="left"/>
      </w:pPr>
      <w:r>
        <w:rPr>
          <w:rFonts w:hint="eastAsia" w:ascii="宋体" w:hAnsi="宋体"/>
          <w:color w:val="000000"/>
          <w:kern w:val="0"/>
          <w:sz w:val="24"/>
          <w:szCs w:val="24"/>
        </w:rPr>
        <w:t>（4）法定代表人身份证或委托代理人持授权委托书及代理人身份证；</w:t>
      </w:r>
    </w:p>
    <w:p>
      <w:pPr>
        <w:widowControl/>
        <w:spacing w:line="360" w:lineRule="auto"/>
        <w:ind w:firstLine="420"/>
        <w:jc w:val="left"/>
      </w:pPr>
      <w:r>
        <w:rPr>
          <w:rFonts w:hint="eastAsia" w:ascii="宋体" w:hAnsi="宋体"/>
          <w:color w:val="000000"/>
          <w:kern w:val="0"/>
          <w:sz w:val="24"/>
          <w:szCs w:val="24"/>
        </w:rPr>
        <w:t xml:space="preserve">（5）“信用中国”网站（www.creditchina.gov.cn）和政府采购严重违法失信行为记录 名单（http://www.ccgp.gov.cn/search/cr/）查询的信用记录情况（对列入失信被执行人、 重大税收违法案件当事人名单、政府采购严重违法失信行为记录名单的供应商，应当拒绝其参与政府采购活动，如查询结果显示“没查到您要的信息”，视为没有上述三类不良信用记录。）查询截止时间：项目报名开始至开标前；信用信息查询记录和证据留存方式：供应商提供查询记录截图（制作于标书内）。 </w:t>
      </w:r>
    </w:p>
    <w:p>
      <w:pPr>
        <w:widowControl/>
        <w:spacing w:line="360" w:lineRule="auto"/>
        <w:ind w:firstLine="420"/>
        <w:jc w:val="left"/>
        <w:rPr>
          <w:b/>
          <w:bCs/>
        </w:rPr>
      </w:pPr>
      <w:r>
        <w:rPr>
          <w:rFonts w:hint="eastAsia" w:ascii="宋体" w:hAnsi="宋体"/>
          <w:b/>
          <w:bCs/>
          <w:kern w:val="0"/>
          <w:sz w:val="24"/>
          <w:szCs w:val="24"/>
        </w:rPr>
        <w:t>（6）</w:t>
      </w:r>
      <w:r>
        <w:rPr>
          <w:rFonts w:hint="eastAsia" w:ascii="宋体" w:hAnsi="宋体"/>
          <w:kern w:val="0"/>
          <w:sz w:val="24"/>
          <w:szCs w:val="24"/>
        </w:rPr>
        <w:t>本项目的特定资格要求：</w:t>
      </w:r>
      <w:r>
        <w:rPr>
          <w:rFonts w:hint="eastAsia" w:ascii="宋体" w:hAnsi="宋体"/>
          <w:b/>
          <w:bCs/>
          <w:kern w:val="0"/>
          <w:sz w:val="24"/>
          <w:szCs w:val="24"/>
        </w:rPr>
        <w:t xml:space="preserve">具有环保工程专业承包壹级及以上资质（复印件加盖公章）； </w:t>
      </w:r>
    </w:p>
    <w:p>
      <w:pPr>
        <w:widowControl/>
        <w:spacing w:line="360" w:lineRule="auto"/>
        <w:ind w:firstLine="420"/>
        <w:jc w:val="left"/>
      </w:pPr>
      <w:r>
        <w:rPr>
          <w:rFonts w:hint="eastAsia" w:ascii="宋体" w:hAnsi="宋体"/>
          <w:kern w:val="0"/>
          <w:sz w:val="24"/>
          <w:szCs w:val="24"/>
        </w:rPr>
        <w:t xml:space="preserve">本次招标不接受联合体投标。 </w:t>
      </w:r>
    </w:p>
    <w:p>
      <w:pPr>
        <w:widowControl/>
        <w:spacing w:line="360" w:lineRule="auto"/>
        <w:ind w:firstLine="420"/>
        <w:jc w:val="left"/>
      </w:pPr>
      <w:r>
        <w:rPr>
          <w:rFonts w:hint="eastAsia" w:ascii="宋体" w:hAnsi="宋体"/>
          <w:color w:val="000000"/>
          <w:kern w:val="0"/>
          <w:sz w:val="24"/>
          <w:szCs w:val="24"/>
        </w:rPr>
        <w:t xml:space="preserve">17.3 谈判小组将对响应文件进行审查，以确定响应文件是否完整、有无计算上的错误、是否提交了谈判保证金、文件是否已正确签署。 </w:t>
      </w:r>
    </w:p>
    <w:p>
      <w:pPr>
        <w:widowControl/>
        <w:spacing w:line="360" w:lineRule="auto"/>
        <w:ind w:firstLine="420"/>
        <w:jc w:val="left"/>
      </w:pPr>
      <w:r>
        <w:rPr>
          <w:rFonts w:hint="eastAsia" w:ascii="宋体" w:hAnsi="宋体"/>
          <w:color w:val="000000"/>
          <w:kern w:val="0"/>
          <w:sz w:val="24"/>
          <w:szCs w:val="24"/>
        </w:rPr>
        <w:t xml:space="preserve">17.4 算术错误将按以下方法更正： </w:t>
      </w:r>
    </w:p>
    <w:p>
      <w:pPr>
        <w:widowControl/>
        <w:spacing w:line="360" w:lineRule="auto"/>
        <w:ind w:firstLine="420"/>
        <w:jc w:val="left"/>
      </w:pPr>
      <w:r>
        <w:rPr>
          <w:rFonts w:hint="eastAsia" w:ascii="宋体" w:hAnsi="宋体"/>
          <w:color w:val="000000"/>
          <w:kern w:val="0"/>
          <w:sz w:val="24"/>
          <w:szCs w:val="24"/>
        </w:rPr>
        <w:t xml:space="preserve">(1)响应文件中报价一览表内容与响应文件中明细表内容不一致的，以报价一览表为准。 </w:t>
      </w:r>
    </w:p>
    <w:p>
      <w:pPr>
        <w:widowControl/>
        <w:spacing w:line="360" w:lineRule="auto"/>
        <w:ind w:firstLine="420"/>
        <w:jc w:val="left"/>
      </w:pPr>
      <w:r>
        <w:rPr>
          <w:rFonts w:hint="eastAsia" w:ascii="宋体" w:hAnsi="宋体"/>
          <w:color w:val="000000"/>
          <w:kern w:val="0"/>
          <w:sz w:val="24"/>
          <w:szCs w:val="24"/>
        </w:rPr>
        <w:t xml:space="preserve">(2)响应文件的大写金额和小写金额不一致的，以大写金额为准；总价金额与按单价汇总金额不一致的，以单价金额计算结果为准；单价金额小数点有明显错位的，应以总价为准， 并修改单价；对不同文字文本响应文件的解释发生异议的，以中文文本为准。 </w:t>
      </w:r>
    </w:p>
    <w:p>
      <w:pPr>
        <w:widowControl/>
        <w:spacing w:line="360" w:lineRule="auto"/>
        <w:ind w:firstLine="420"/>
        <w:jc w:val="left"/>
      </w:pPr>
      <w:r>
        <w:rPr>
          <w:rFonts w:hint="eastAsia" w:ascii="宋体" w:hAnsi="宋体"/>
          <w:color w:val="000000"/>
          <w:kern w:val="0"/>
          <w:sz w:val="24"/>
          <w:szCs w:val="24"/>
        </w:rPr>
        <w:t xml:space="preserve">如果谈判响应供应商不接受按上述方法对响应文件中的算术错误进行更正，其响应将被拒绝并没收其谈判保证金。 </w:t>
      </w:r>
    </w:p>
    <w:p>
      <w:pPr>
        <w:widowControl/>
        <w:spacing w:line="360" w:lineRule="auto"/>
        <w:ind w:firstLine="420"/>
        <w:jc w:val="left"/>
      </w:pPr>
      <w:r>
        <w:rPr>
          <w:rFonts w:hint="eastAsia" w:ascii="宋体" w:hAnsi="宋体"/>
          <w:color w:val="000000"/>
          <w:kern w:val="0"/>
          <w:sz w:val="24"/>
          <w:szCs w:val="24"/>
        </w:rPr>
        <w:t xml:space="preserve">17.5 资格性检查和符合性检查 </w:t>
      </w:r>
    </w:p>
    <w:p>
      <w:pPr>
        <w:widowControl/>
        <w:spacing w:line="360" w:lineRule="auto"/>
        <w:ind w:firstLine="420"/>
        <w:jc w:val="left"/>
      </w:pPr>
      <w:r>
        <w:rPr>
          <w:rFonts w:hint="eastAsia" w:ascii="宋体" w:hAnsi="宋体"/>
          <w:color w:val="000000"/>
          <w:kern w:val="0"/>
          <w:sz w:val="24"/>
          <w:szCs w:val="24"/>
        </w:rPr>
        <w:t xml:space="preserve">17.5.1 资格性检查。依据法律法规和谈判文件的规定，在对响应文件详细评估之前，谈判小组将依据谈判响应供应商提交的响应文件按谈判响应供应商须知前附表 2 所述的资格性要求对谈判响应供应商进行资格审查, 以确定其是否具备谈判资格。如果谈判响应供应商不具备谈判资格，不满足谈判文件所规定的资格标准或提供资格证明文件不全的, 其谈判响应将被拒绝。 </w:t>
      </w:r>
    </w:p>
    <w:p>
      <w:pPr>
        <w:widowControl/>
        <w:spacing w:line="360" w:lineRule="auto"/>
        <w:ind w:firstLine="420"/>
        <w:jc w:val="left"/>
      </w:pPr>
      <w:r>
        <w:rPr>
          <w:rFonts w:hint="eastAsia" w:ascii="宋体" w:hAnsi="宋体"/>
          <w:color w:val="000000"/>
          <w:kern w:val="0"/>
          <w:sz w:val="24"/>
          <w:szCs w:val="24"/>
        </w:rPr>
        <w:t xml:space="preserve">17.5.2 符合性检查。依据谈判文件的规定，谈判小组还将从响应文件的有效性、完整性和对谈判文件的响应程度进行审查，以确定其是否符合对谈判文件的实质性要求作出响应。 </w:t>
      </w:r>
    </w:p>
    <w:p>
      <w:pPr>
        <w:widowControl/>
        <w:spacing w:line="360" w:lineRule="auto"/>
        <w:ind w:firstLine="420"/>
        <w:jc w:val="left"/>
      </w:pPr>
      <w:r>
        <w:rPr>
          <w:rFonts w:hint="eastAsia" w:ascii="宋体" w:hAnsi="宋体"/>
          <w:color w:val="000000"/>
          <w:kern w:val="0"/>
          <w:sz w:val="24"/>
          <w:szCs w:val="24"/>
        </w:rPr>
        <w:t xml:space="preserve">（采购人可根据具体项目的情况对实质性要求作特别的规定。）实质性偏离是指：(1)实质性影响合同的范围、质量和履行；(2)实质性违背谈判文件，限制了采购人的权利和成交供应商合同项下的义务；((3)不公正地影响了其它作出实质性响应的谈判响应供应商的竞争地位。 </w:t>
      </w:r>
    </w:p>
    <w:p>
      <w:pPr>
        <w:widowControl/>
        <w:spacing w:line="360" w:lineRule="auto"/>
        <w:ind w:firstLine="420"/>
        <w:jc w:val="left"/>
      </w:pPr>
      <w:r>
        <w:rPr>
          <w:rFonts w:hint="eastAsia" w:ascii="宋体" w:hAnsi="宋体"/>
          <w:color w:val="000000"/>
          <w:kern w:val="0"/>
          <w:sz w:val="24"/>
          <w:szCs w:val="24"/>
        </w:rPr>
        <w:t xml:space="preserve">对没有实质性响应的响应文件将不进行评估，其响应将按照无效响应处理。凡有下列情况之一者，响应文件也将被视为未实质性响应谈判文件要求： </w:t>
      </w:r>
    </w:p>
    <w:p>
      <w:pPr>
        <w:widowControl/>
        <w:spacing w:line="360" w:lineRule="auto"/>
        <w:ind w:firstLine="420"/>
        <w:jc w:val="left"/>
      </w:pPr>
      <w:r>
        <w:rPr>
          <w:rFonts w:hint="eastAsia" w:ascii="宋体" w:hAnsi="宋体"/>
          <w:color w:val="000000"/>
          <w:kern w:val="0"/>
          <w:sz w:val="24"/>
          <w:szCs w:val="24"/>
        </w:rPr>
        <w:t xml:space="preserve">(1)谈判响应文件未按照本须知规定进行密封、标记的； </w:t>
      </w:r>
    </w:p>
    <w:p>
      <w:pPr>
        <w:widowControl/>
        <w:spacing w:line="360" w:lineRule="auto"/>
        <w:ind w:firstLine="420"/>
        <w:jc w:val="left"/>
      </w:pPr>
      <w:r>
        <w:rPr>
          <w:rFonts w:hint="eastAsia" w:ascii="宋体" w:hAnsi="宋体"/>
          <w:color w:val="000000"/>
          <w:kern w:val="0"/>
          <w:sz w:val="24"/>
          <w:szCs w:val="24"/>
        </w:rPr>
        <w:t xml:space="preserve">(2)未按规定由谈判响应供应商的法定代表人或其授权代表签字；或未加盖谈判响应供应商公章的；或签字人未提供法定代表人有效授权委托书的； </w:t>
      </w:r>
    </w:p>
    <w:p>
      <w:pPr>
        <w:widowControl/>
        <w:spacing w:line="360" w:lineRule="auto"/>
        <w:ind w:firstLine="420"/>
        <w:jc w:val="left"/>
      </w:pPr>
      <w:r>
        <w:rPr>
          <w:rFonts w:hint="eastAsia" w:ascii="宋体" w:hAnsi="宋体"/>
          <w:color w:val="000000"/>
          <w:kern w:val="0"/>
          <w:sz w:val="24"/>
          <w:szCs w:val="24"/>
        </w:rPr>
        <w:t xml:space="preserve">(3)未按规定提交谈判保证金的； </w:t>
      </w:r>
    </w:p>
    <w:p>
      <w:pPr>
        <w:widowControl/>
        <w:spacing w:line="360" w:lineRule="auto"/>
        <w:ind w:firstLine="420"/>
        <w:jc w:val="left"/>
      </w:pPr>
      <w:r>
        <w:rPr>
          <w:rFonts w:hint="eastAsia" w:ascii="宋体" w:hAnsi="宋体"/>
          <w:color w:val="000000"/>
          <w:kern w:val="0"/>
          <w:sz w:val="24"/>
          <w:szCs w:val="24"/>
        </w:rPr>
        <w:t xml:space="preserve">(4)谈判响应有效期不满足谈判文件要求的； </w:t>
      </w:r>
    </w:p>
    <w:p>
      <w:pPr>
        <w:widowControl/>
        <w:spacing w:line="360" w:lineRule="auto"/>
        <w:ind w:firstLine="420"/>
        <w:jc w:val="left"/>
      </w:pPr>
      <w:r>
        <w:rPr>
          <w:rFonts w:hint="eastAsia" w:ascii="宋体" w:hAnsi="宋体"/>
          <w:color w:val="000000"/>
          <w:kern w:val="0"/>
          <w:sz w:val="24"/>
          <w:szCs w:val="24"/>
        </w:rPr>
        <w:t xml:space="preserve">(5)响应文件内容与谈判文件内容及要求有重大偏离或保留的； </w:t>
      </w:r>
    </w:p>
    <w:p>
      <w:pPr>
        <w:widowControl/>
        <w:spacing w:line="360" w:lineRule="auto"/>
        <w:ind w:firstLine="420"/>
        <w:jc w:val="left"/>
      </w:pPr>
      <w:r>
        <w:rPr>
          <w:rFonts w:hint="eastAsia" w:ascii="宋体" w:hAnsi="宋体"/>
          <w:color w:val="000000"/>
          <w:kern w:val="0"/>
          <w:sz w:val="24"/>
          <w:szCs w:val="24"/>
        </w:rPr>
        <w:t xml:space="preserve">(6)谈判响应供应商提交的是可选择的报价； </w:t>
      </w:r>
    </w:p>
    <w:p>
      <w:pPr>
        <w:widowControl/>
        <w:spacing w:line="360" w:lineRule="auto"/>
        <w:ind w:firstLine="420"/>
        <w:jc w:val="left"/>
      </w:pPr>
      <w:r>
        <w:rPr>
          <w:rFonts w:hint="eastAsia" w:ascii="宋体" w:hAnsi="宋体"/>
          <w:color w:val="000000"/>
          <w:kern w:val="0"/>
          <w:sz w:val="24"/>
          <w:szCs w:val="24"/>
        </w:rPr>
        <w:t xml:space="preserve">(7)谈判响应供应商未按谈判文件要求进行分项报价； </w:t>
      </w:r>
    </w:p>
    <w:p>
      <w:pPr>
        <w:widowControl/>
        <w:spacing w:line="360" w:lineRule="auto"/>
        <w:ind w:firstLine="420"/>
        <w:jc w:val="left"/>
      </w:pPr>
      <w:r>
        <w:rPr>
          <w:rFonts w:hint="eastAsia" w:ascii="宋体" w:hAnsi="宋体"/>
          <w:color w:val="000000"/>
          <w:kern w:val="0"/>
          <w:sz w:val="24"/>
          <w:szCs w:val="24"/>
        </w:rPr>
        <w:t xml:space="preserve">(8)响应文件中提供虚假或失实资料的； </w:t>
      </w:r>
    </w:p>
    <w:p>
      <w:pPr>
        <w:widowControl/>
        <w:spacing w:line="360" w:lineRule="auto"/>
        <w:ind w:firstLine="420"/>
        <w:jc w:val="left"/>
      </w:pPr>
      <w:r>
        <w:rPr>
          <w:rFonts w:hint="eastAsia" w:ascii="宋体" w:hAnsi="宋体"/>
          <w:color w:val="000000"/>
          <w:kern w:val="0"/>
          <w:sz w:val="24"/>
          <w:szCs w:val="24"/>
        </w:rPr>
        <w:t xml:space="preserve">(9)不符合谈判文件中规定的其它实质性条款。 </w:t>
      </w:r>
    </w:p>
    <w:p>
      <w:pPr>
        <w:widowControl/>
        <w:spacing w:line="360" w:lineRule="auto"/>
        <w:ind w:firstLine="420"/>
        <w:jc w:val="left"/>
      </w:pPr>
      <w:r>
        <w:rPr>
          <w:rFonts w:hint="eastAsia" w:ascii="宋体" w:hAnsi="宋体"/>
          <w:color w:val="000000"/>
          <w:kern w:val="0"/>
          <w:sz w:val="24"/>
          <w:szCs w:val="24"/>
        </w:rPr>
        <w:t xml:space="preserve">谈判小组决定报价的响应性只根据响应文件本身的内容，而不寻求其他的外部证据。 </w:t>
      </w:r>
    </w:p>
    <w:p>
      <w:pPr>
        <w:widowControl/>
        <w:spacing w:line="360" w:lineRule="auto"/>
        <w:ind w:firstLine="420"/>
        <w:jc w:val="left"/>
      </w:pPr>
      <w:r>
        <w:rPr>
          <w:rFonts w:hint="eastAsia" w:ascii="宋体" w:hAnsi="宋体"/>
          <w:color w:val="000000"/>
          <w:kern w:val="0"/>
          <w:sz w:val="24"/>
          <w:szCs w:val="24"/>
        </w:rPr>
        <w:t xml:space="preserve">17.6 谈判响应供应商提交的响应文件将给予保密，但不予退回。 </w:t>
      </w:r>
    </w:p>
    <w:p>
      <w:pPr>
        <w:widowControl/>
        <w:spacing w:line="360" w:lineRule="auto"/>
        <w:ind w:firstLine="420"/>
        <w:jc w:val="left"/>
      </w:pPr>
      <w:r>
        <w:rPr>
          <w:rFonts w:hint="eastAsia" w:ascii="宋体" w:hAnsi="宋体"/>
          <w:color w:val="000000"/>
          <w:kern w:val="0"/>
          <w:sz w:val="24"/>
          <w:szCs w:val="24"/>
        </w:rPr>
        <w:t xml:space="preserve">17.7 谈判响应供应商资格和报价产品均必须满足中华人民共和国相关法律法规及行业的强制性要求，否则将作无效响应处理。 </w:t>
      </w:r>
    </w:p>
    <w:p>
      <w:pPr>
        <w:widowControl/>
        <w:spacing w:line="360" w:lineRule="auto"/>
        <w:jc w:val="left"/>
      </w:pPr>
      <w:r>
        <w:rPr>
          <w:rFonts w:hint="eastAsia" w:ascii="宋体" w:hAnsi="宋体"/>
          <w:b/>
          <w:bCs/>
          <w:color w:val="000000"/>
          <w:kern w:val="0"/>
          <w:sz w:val="24"/>
          <w:szCs w:val="24"/>
        </w:rPr>
        <w:t xml:space="preserve">18.谈判相应文件的澄清 </w:t>
      </w:r>
    </w:p>
    <w:p>
      <w:pPr>
        <w:widowControl/>
        <w:spacing w:line="360" w:lineRule="auto"/>
        <w:ind w:firstLine="420"/>
        <w:jc w:val="left"/>
      </w:pPr>
      <w:r>
        <w:rPr>
          <w:rFonts w:hint="eastAsia" w:ascii="宋体" w:hAnsi="宋体"/>
          <w:color w:val="000000"/>
          <w:kern w:val="0"/>
          <w:sz w:val="24"/>
          <w:szCs w:val="24"/>
        </w:rPr>
        <w:t xml:space="preserve">18.1 对谈判文件中含义不明确、同类问题表述不一致或者有明显文字和计算错误的内容， 谈判小组可以书面形式要求谈判响应供应商作出必要的澄清、说明或者纠正。谈判响应供应商的澄清、说明或者补正应当在谈判小组规定的时间内以书面形式作出，由其法定代表人或者授权代表签字，并不得超出响应文件的范围或者改变响应文件的实质性内容。 </w:t>
      </w:r>
    </w:p>
    <w:p>
      <w:pPr>
        <w:widowControl/>
        <w:spacing w:line="360" w:lineRule="auto"/>
        <w:jc w:val="left"/>
      </w:pPr>
      <w:r>
        <w:rPr>
          <w:rFonts w:hint="eastAsia" w:ascii="宋体" w:hAnsi="宋体"/>
          <w:b/>
          <w:bCs/>
          <w:color w:val="000000"/>
          <w:kern w:val="0"/>
          <w:sz w:val="24"/>
          <w:szCs w:val="24"/>
        </w:rPr>
        <w:t xml:space="preserve">19.比较与评价 </w:t>
      </w:r>
    </w:p>
    <w:p>
      <w:pPr>
        <w:widowControl/>
        <w:spacing w:line="360" w:lineRule="auto"/>
        <w:ind w:firstLine="420"/>
        <w:jc w:val="left"/>
      </w:pPr>
      <w:r>
        <w:rPr>
          <w:rFonts w:hint="eastAsia" w:ascii="宋体" w:hAnsi="宋体"/>
          <w:color w:val="000000"/>
          <w:kern w:val="0"/>
          <w:sz w:val="24"/>
          <w:szCs w:val="24"/>
        </w:rPr>
        <w:t xml:space="preserve">19.1 本次谈判采用综合评标价法。 </w:t>
      </w:r>
    </w:p>
    <w:p>
      <w:pPr>
        <w:widowControl/>
        <w:spacing w:line="360" w:lineRule="auto"/>
        <w:ind w:firstLine="420"/>
        <w:jc w:val="left"/>
      </w:pPr>
      <w:r>
        <w:rPr>
          <w:rFonts w:hint="eastAsia" w:ascii="宋体" w:hAnsi="宋体"/>
          <w:color w:val="000000"/>
          <w:kern w:val="0"/>
          <w:sz w:val="24"/>
          <w:szCs w:val="24"/>
        </w:rPr>
        <w:t xml:space="preserve">19.2 对漏（缺）报项的处理：谈判文件中要求列入报价的费用（含配置、功能），漏（缺） 报的视同已含在报价总价中。但在评审时取有效谈判响应供应商该项最高报价加入漏（缺） 报人的谈判响应报价进行评审。对多报及赠送项的价格评审时不予核减，全部进入评审价评议。 </w:t>
      </w:r>
    </w:p>
    <w:p>
      <w:pPr>
        <w:widowControl/>
        <w:spacing w:line="360" w:lineRule="auto"/>
        <w:ind w:firstLine="420"/>
        <w:jc w:val="left"/>
      </w:pPr>
      <w:r>
        <w:rPr>
          <w:rFonts w:hint="eastAsia" w:ascii="宋体" w:hAnsi="宋体"/>
          <w:color w:val="000000"/>
          <w:kern w:val="0"/>
          <w:sz w:val="24"/>
          <w:szCs w:val="24"/>
        </w:rPr>
        <w:t xml:space="preserve">19.3 若谈判响应供应商的报价明显低于其他报价，使得其报价可能低于其个别成本的， 有可能影响商品质量或不能诚信履约的，谈判相应供应商应按谈判小组要求作出书面说明并提供相关证明材料，不能合理说明或不能提供相关证明材料的，可作无效报价处理。 </w:t>
      </w:r>
    </w:p>
    <w:p>
      <w:pPr>
        <w:widowControl/>
        <w:spacing w:line="360" w:lineRule="auto"/>
        <w:jc w:val="left"/>
      </w:pPr>
      <w:r>
        <w:rPr>
          <w:rFonts w:hint="eastAsia" w:ascii="宋体" w:hAnsi="宋体"/>
          <w:b/>
          <w:bCs/>
          <w:color w:val="000000"/>
          <w:kern w:val="0"/>
          <w:sz w:val="24"/>
          <w:szCs w:val="24"/>
        </w:rPr>
        <w:t xml:space="preserve">20.无效标及废标条款 </w:t>
      </w:r>
    </w:p>
    <w:p>
      <w:pPr>
        <w:widowControl/>
        <w:spacing w:line="360" w:lineRule="auto"/>
        <w:jc w:val="left"/>
      </w:pPr>
      <w:r>
        <w:rPr>
          <w:rFonts w:hint="eastAsia" w:ascii="宋体" w:hAnsi="宋体"/>
          <w:color w:val="000000"/>
          <w:kern w:val="0"/>
          <w:sz w:val="24"/>
          <w:szCs w:val="24"/>
        </w:rPr>
        <w:t xml:space="preserve">一、谈判响应供应商或其响应文件有下列情形之一的，其投标为无效标： </w:t>
      </w:r>
    </w:p>
    <w:p>
      <w:pPr>
        <w:widowControl/>
        <w:autoSpaceDE w:val="0"/>
        <w:spacing w:line="360" w:lineRule="auto"/>
        <w:ind w:firstLine="480" w:firstLineChars="200"/>
        <w:jc w:val="left"/>
      </w:pPr>
      <w:r>
        <w:rPr>
          <w:rFonts w:hint="eastAsia" w:ascii="宋体" w:hAnsi="宋体"/>
          <w:color w:val="000000"/>
          <w:kern w:val="0"/>
          <w:sz w:val="24"/>
          <w:szCs w:val="24"/>
        </w:rPr>
        <w:t xml:space="preserve">1、响应文件未按本采购文件要求送达的； </w:t>
      </w:r>
    </w:p>
    <w:p>
      <w:pPr>
        <w:widowControl/>
        <w:autoSpaceDE w:val="0"/>
        <w:spacing w:line="360" w:lineRule="auto"/>
        <w:ind w:firstLine="480" w:firstLineChars="200"/>
        <w:jc w:val="left"/>
      </w:pPr>
      <w:r>
        <w:rPr>
          <w:rFonts w:hint="eastAsia" w:ascii="宋体" w:hAnsi="宋体"/>
          <w:color w:val="000000"/>
          <w:kern w:val="0"/>
          <w:sz w:val="24"/>
          <w:szCs w:val="24"/>
        </w:rPr>
        <w:t xml:space="preserve">2、谈判响应供应商的法定代表人或委托代理人未按本采购文件规定时间参加开标会议的； </w:t>
      </w:r>
    </w:p>
    <w:p>
      <w:pPr>
        <w:widowControl/>
        <w:autoSpaceDE w:val="0"/>
        <w:spacing w:line="360" w:lineRule="auto"/>
        <w:ind w:firstLine="480" w:firstLineChars="200"/>
        <w:jc w:val="left"/>
      </w:pPr>
      <w:r>
        <w:rPr>
          <w:rFonts w:hint="eastAsia" w:ascii="宋体" w:hAnsi="宋体"/>
          <w:color w:val="000000"/>
          <w:kern w:val="0"/>
          <w:sz w:val="24"/>
          <w:szCs w:val="24"/>
        </w:rPr>
        <w:t xml:space="preserve">3、响应文件、包封套未按采购文件要求密封、标识和签署的（重复标记和签署的除外）； </w:t>
      </w:r>
    </w:p>
    <w:p>
      <w:pPr>
        <w:widowControl/>
        <w:autoSpaceDE w:val="0"/>
        <w:spacing w:line="360" w:lineRule="auto"/>
        <w:ind w:firstLine="480" w:firstLineChars="200"/>
        <w:jc w:val="left"/>
      </w:pPr>
      <w:r>
        <w:rPr>
          <w:rFonts w:hint="eastAsia" w:ascii="宋体" w:hAnsi="宋体"/>
          <w:color w:val="000000"/>
          <w:kern w:val="0"/>
          <w:sz w:val="24"/>
          <w:szCs w:val="24"/>
        </w:rPr>
        <w:t xml:space="preserve">4、谈判响应供应商参会代表应出示的证件不齐或证件无效的； </w:t>
      </w:r>
    </w:p>
    <w:p>
      <w:pPr>
        <w:widowControl/>
        <w:autoSpaceDE w:val="0"/>
        <w:spacing w:line="360" w:lineRule="auto"/>
        <w:ind w:firstLine="480" w:firstLineChars="200"/>
        <w:jc w:val="left"/>
      </w:pPr>
      <w:r>
        <w:rPr>
          <w:rFonts w:hint="eastAsia" w:ascii="宋体" w:hAnsi="宋体"/>
          <w:color w:val="000000"/>
          <w:kern w:val="0"/>
          <w:sz w:val="24"/>
          <w:szCs w:val="24"/>
        </w:rPr>
        <w:t xml:space="preserve">5、谈判小组认为谈判响应供应商的报价明显低于其他通过符合性审查供应商的报价，有可能影响产品质量或者不能诚信履约的，应当要求其在评标现场合理的时间内提供书面说明，必要时提交相关证明材料；如果谈判响应供应商不能证明其报价合理性的，谈判小组应当将其作为无效投标处理。 </w:t>
      </w:r>
    </w:p>
    <w:p>
      <w:pPr>
        <w:widowControl/>
        <w:autoSpaceDE w:val="0"/>
        <w:spacing w:line="360" w:lineRule="auto"/>
        <w:ind w:firstLine="480" w:firstLineChars="200"/>
        <w:jc w:val="left"/>
      </w:pPr>
      <w:r>
        <w:rPr>
          <w:rFonts w:hint="eastAsia" w:ascii="宋体" w:hAnsi="宋体"/>
          <w:color w:val="000000"/>
          <w:kern w:val="0"/>
          <w:sz w:val="24"/>
          <w:szCs w:val="24"/>
        </w:rPr>
        <w:t xml:space="preserve">6、投标函的投标价格采用手写或作修改的； </w:t>
      </w:r>
    </w:p>
    <w:p>
      <w:pPr>
        <w:widowControl/>
        <w:autoSpaceDE w:val="0"/>
        <w:spacing w:line="360" w:lineRule="auto"/>
        <w:ind w:firstLine="480" w:firstLineChars="200"/>
        <w:jc w:val="left"/>
      </w:pPr>
      <w:r>
        <w:rPr>
          <w:rFonts w:hint="eastAsia" w:ascii="宋体" w:hAnsi="宋体"/>
          <w:color w:val="000000"/>
          <w:kern w:val="0"/>
          <w:sz w:val="24"/>
          <w:szCs w:val="24"/>
        </w:rPr>
        <w:t xml:space="preserve">7、在符合性评审、资格评审中，谈判小组认定谈判响应供应商的投标不符合评标办法中规定的任何一项评审标准的（非实质性内容可以作为细微偏差扣分处理）； </w:t>
      </w:r>
    </w:p>
    <w:p>
      <w:pPr>
        <w:widowControl/>
        <w:autoSpaceDE w:val="0"/>
        <w:spacing w:line="360" w:lineRule="auto"/>
        <w:ind w:firstLine="480" w:firstLineChars="200"/>
        <w:jc w:val="left"/>
      </w:pPr>
      <w:r>
        <w:rPr>
          <w:rFonts w:hint="eastAsia" w:ascii="宋体" w:hAnsi="宋体"/>
          <w:color w:val="000000"/>
          <w:kern w:val="0"/>
          <w:sz w:val="24"/>
          <w:szCs w:val="24"/>
        </w:rPr>
        <w:t xml:space="preserve">8、响应文件没有对采购文件的实质性要求和条件作出响应，或者对采购文件的偏差超出采购文件规定的偏差范围或最高项数； </w:t>
      </w:r>
    </w:p>
    <w:p>
      <w:pPr>
        <w:widowControl/>
        <w:autoSpaceDE w:val="0"/>
        <w:spacing w:line="360" w:lineRule="auto"/>
        <w:ind w:firstLine="480" w:firstLineChars="200"/>
        <w:jc w:val="left"/>
      </w:pPr>
      <w:r>
        <w:rPr>
          <w:rFonts w:hint="eastAsia" w:ascii="宋体" w:hAnsi="宋体"/>
          <w:color w:val="000000"/>
          <w:kern w:val="0"/>
          <w:sz w:val="24"/>
          <w:szCs w:val="24"/>
        </w:rPr>
        <w:t xml:space="preserve">9、响应文件对本采购文件需承诺内容未作出承诺的； </w:t>
      </w:r>
    </w:p>
    <w:p>
      <w:pPr>
        <w:widowControl/>
        <w:autoSpaceDE w:val="0"/>
        <w:spacing w:line="360" w:lineRule="auto"/>
        <w:ind w:firstLine="480" w:firstLineChars="200"/>
        <w:jc w:val="left"/>
      </w:pPr>
      <w:r>
        <w:rPr>
          <w:rFonts w:hint="eastAsia" w:ascii="宋体" w:hAnsi="宋体"/>
          <w:color w:val="000000"/>
          <w:kern w:val="0"/>
          <w:sz w:val="24"/>
          <w:szCs w:val="24"/>
        </w:rPr>
        <w:t xml:space="preserve">10、谈判小组认定响应文件异常一致或投标报价呈规律性差异的； </w:t>
      </w:r>
    </w:p>
    <w:p>
      <w:pPr>
        <w:widowControl/>
        <w:autoSpaceDE w:val="0"/>
        <w:spacing w:line="360" w:lineRule="auto"/>
        <w:ind w:firstLine="480" w:firstLineChars="200"/>
        <w:jc w:val="left"/>
      </w:pPr>
      <w:r>
        <w:rPr>
          <w:rFonts w:hint="eastAsia" w:ascii="宋体" w:hAnsi="宋体"/>
          <w:color w:val="000000"/>
          <w:kern w:val="0"/>
          <w:sz w:val="24"/>
          <w:szCs w:val="24"/>
        </w:rPr>
        <w:t xml:space="preserve">11、谈判小组认定谈判响应供应商串通投标或弄虚作假或有其他违法行为的； </w:t>
      </w:r>
    </w:p>
    <w:p>
      <w:pPr>
        <w:widowControl/>
        <w:autoSpaceDE w:val="0"/>
        <w:spacing w:line="360" w:lineRule="auto"/>
        <w:ind w:firstLine="480" w:firstLineChars="200"/>
        <w:jc w:val="left"/>
      </w:pPr>
      <w:r>
        <w:rPr>
          <w:rFonts w:hint="eastAsia" w:ascii="宋体" w:hAnsi="宋体"/>
          <w:color w:val="000000"/>
          <w:kern w:val="0"/>
          <w:sz w:val="24"/>
          <w:szCs w:val="24"/>
        </w:rPr>
        <w:t xml:space="preserve">12、违反法律法规规章相关规定的； </w:t>
      </w:r>
    </w:p>
    <w:p>
      <w:pPr>
        <w:widowControl/>
        <w:spacing w:line="360" w:lineRule="auto"/>
        <w:jc w:val="left"/>
      </w:pPr>
      <w:r>
        <w:rPr>
          <w:rFonts w:hint="eastAsia" w:ascii="宋体" w:hAnsi="宋体"/>
          <w:color w:val="000000"/>
          <w:kern w:val="0"/>
          <w:sz w:val="24"/>
          <w:szCs w:val="24"/>
        </w:rPr>
        <w:t xml:space="preserve">二、有下列情形之一的，本项目废标； </w:t>
      </w:r>
    </w:p>
    <w:p>
      <w:pPr>
        <w:widowControl/>
        <w:autoSpaceDE w:val="0"/>
        <w:spacing w:line="360" w:lineRule="auto"/>
        <w:ind w:firstLine="480" w:firstLineChars="200"/>
        <w:jc w:val="left"/>
        <w:rPr>
          <w:rFonts w:ascii="宋体" w:hAnsi="宋体"/>
          <w:color w:val="000000"/>
          <w:kern w:val="0"/>
          <w:sz w:val="24"/>
          <w:szCs w:val="24"/>
        </w:rPr>
      </w:pPr>
      <w:r>
        <w:rPr>
          <w:rFonts w:hint="eastAsia" w:ascii="宋体" w:hAnsi="宋体"/>
          <w:color w:val="000000"/>
          <w:kern w:val="0"/>
          <w:sz w:val="24"/>
          <w:szCs w:val="24"/>
        </w:rPr>
        <w:t xml:space="preserve">1、符合专业条件的供应商或者对采购文件作实质响应的供应商不足三家的； </w:t>
      </w:r>
    </w:p>
    <w:p>
      <w:pPr>
        <w:widowControl/>
        <w:autoSpaceDE w:val="0"/>
        <w:spacing w:line="360" w:lineRule="auto"/>
        <w:ind w:firstLine="480" w:firstLineChars="200"/>
        <w:jc w:val="left"/>
        <w:rPr>
          <w:rFonts w:hint="eastAsia" w:ascii="宋体" w:hAnsi="宋体"/>
          <w:color w:val="000000"/>
          <w:kern w:val="0"/>
          <w:sz w:val="24"/>
          <w:szCs w:val="24"/>
        </w:rPr>
      </w:pPr>
      <w:r>
        <w:rPr>
          <w:rFonts w:hint="eastAsia" w:ascii="宋体" w:hAnsi="宋体"/>
          <w:color w:val="000000"/>
          <w:kern w:val="0"/>
          <w:sz w:val="24"/>
          <w:szCs w:val="24"/>
        </w:rPr>
        <w:t xml:space="preserve">2、出现影响采购公正的违法、违规行为的； </w:t>
      </w:r>
    </w:p>
    <w:p>
      <w:pPr>
        <w:widowControl/>
        <w:autoSpaceDE w:val="0"/>
        <w:spacing w:line="360" w:lineRule="auto"/>
        <w:ind w:firstLine="480" w:firstLineChars="200"/>
        <w:jc w:val="left"/>
        <w:rPr>
          <w:rFonts w:hint="eastAsia" w:ascii="宋体" w:hAnsi="宋体"/>
          <w:color w:val="000000"/>
          <w:kern w:val="0"/>
          <w:sz w:val="24"/>
          <w:szCs w:val="24"/>
        </w:rPr>
      </w:pPr>
      <w:r>
        <w:rPr>
          <w:rFonts w:hint="eastAsia" w:ascii="宋体" w:hAnsi="宋体"/>
          <w:color w:val="000000"/>
          <w:kern w:val="0"/>
          <w:sz w:val="24"/>
          <w:szCs w:val="24"/>
        </w:rPr>
        <w:t xml:space="preserve">3、供应商的报价均超过了采购预算，采购人不能支付的； </w:t>
      </w:r>
    </w:p>
    <w:p>
      <w:pPr>
        <w:widowControl/>
        <w:autoSpaceDE w:val="0"/>
        <w:spacing w:line="360" w:lineRule="auto"/>
        <w:ind w:firstLine="480" w:firstLineChars="200"/>
        <w:jc w:val="left"/>
        <w:rPr>
          <w:rFonts w:hint="eastAsia" w:ascii="宋体" w:hAnsi="宋体"/>
          <w:color w:val="000000"/>
          <w:kern w:val="0"/>
          <w:sz w:val="24"/>
          <w:szCs w:val="24"/>
        </w:rPr>
      </w:pPr>
      <w:r>
        <w:rPr>
          <w:rFonts w:hint="eastAsia" w:ascii="宋体" w:hAnsi="宋体"/>
          <w:color w:val="000000"/>
          <w:kern w:val="0"/>
          <w:sz w:val="24"/>
          <w:szCs w:val="24"/>
        </w:rPr>
        <w:t>4、因重大变故，采购任务取消的。</w:t>
      </w:r>
    </w:p>
    <w:p>
      <w:pPr>
        <w:spacing w:line="440" w:lineRule="exact"/>
        <w:jc w:val="center"/>
        <w:rPr>
          <w:rFonts w:hint="eastAsia" w:ascii="宋体" w:hAnsi="宋体"/>
          <w:b/>
          <w:sz w:val="32"/>
          <w:szCs w:val="32"/>
        </w:rPr>
      </w:pPr>
      <w:r>
        <w:rPr>
          <w:rFonts w:hint="eastAsia" w:ascii="宋体" w:hAnsi="宋体"/>
          <w:b/>
          <w:sz w:val="32"/>
          <w:szCs w:val="32"/>
        </w:rPr>
        <w:t>六、成交与签订合同</w:t>
      </w:r>
    </w:p>
    <w:p>
      <w:pPr>
        <w:widowControl/>
        <w:spacing w:line="360" w:lineRule="auto"/>
        <w:jc w:val="left"/>
        <w:rPr>
          <w:rFonts w:hint="eastAsia"/>
        </w:rPr>
      </w:pPr>
      <w:r>
        <w:rPr>
          <w:rFonts w:hint="eastAsia" w:ascii="宋体" w:hAnsi="宋体"/>
          <w:color w:val="000000"/>
          <w:kern w:val="0"/>
          <w:sz w:val="24"/>
          <w:szCs w:val="24"/>
        </w:rPr>
        <w:t xml:space="preserve">21.成交准则 </w:t>
      </w:r>
    </w:p>
    <w:p>
      <w:pPr>
        <w:widowControl/>
        <w:spacing w:line="360" w:lineRule="auto"/>
        <w:ind w:firstLine="420"/>
        <w:jc w:val="left"/>
      </w:pPr>
      <w:r>
        <w:rPr>
          <w:rFonts w:hint="eastAsia" w:ascii="宋体" w:hAnsi="宋体"/>
          <w:color w:val="000000"/>
          <w:kern w:val="0"/>
          <w:sz w:val="24"/>
          <w:szCs w:val="24"/>
        </w:rPr>
        <w:t xml:space="preserve">21.1 本次采购采用竞争性谈判方式进行，谈判小组由采购人代表和有关专家共三人及以上单数组成，谈判小组可以视情况，要求供应商在规定时间内，进行二次报价（含投标报价）， 以供应商最后的一轮有效报价为准，超出规定时间没有进行最后报价的供应商，视为放弃最后报价，以其前一次报价为准。 </w:t>
      </w:r>
    </w:p>
    <w:p>
      <w:pPr>
        <w:widowControl/>
        <w:spacing w:line="360" w:lineRule="auto"/>
        <w:ind w:firstLine="420"/>
        <w:jc w:val="left"/>
      </w:pPr>
      <w:r>
        <w:rPr>
          <w:rFonts w:hint="eastAsia" w:ascii="宋体" w:hAnsi="宋体"/>
          <w:color w:val="000000"/>
          <w:kern w:val="0"/>
          <w:sz w:val="24"/>
          <w:szCs w:val="24"/>
        </w:rPr>
        <w:t xml:space="preserve">21.2 谈判小组根据谈判报价情况，按照综合得分高低依次对报价符合条件的供应商的响应文件进行审查、质疑、评估等，在满足竞争性谈判文件和谈判内容的供应商中依据各供应商的最终报价、企业资信业绩、承诺质量、承诺服务期、承诺合同条件、承诺售后服务以及对谈判文件的响应程度等各方面，进行综合评审，在采购人预算范围内且满足谈判文件要求报价最低的供应商作为拟成交供应商。 </w:t>
      </w:r>
    </w:p>
    <w:p>
      <w:pPr>
        <w:widowControl/>
        <w:spacing w:line="360" w:lineRule="auto"/>
        <w:jc w:val="left"/>
      </w:pPr>
      <w:r>
        <w:rPr>
          <w:rFonts w:hint="eastAsia" w:ascii="宋体" w:hAnsi="宋体"/>
          <w:b/>
          <w:bCs/>
          <w:color w:val="000000"/>
          <w:kern w:val="0"/>
          <w:sz w:val="24"/>
          <w:szCs w:val="24"/>
        </w:rPr>
        <w:t xml:space="preserve">22.成交通知 </w:t>
      </w:r>
    </w:p>
    <w:p>
      <w:pPr>
        <w:widowControl/>
        <w:spacing w:line="360" w:lineRule="auto"/>
        <w:ind w:firstLine="420"/>
        <w:jc w:val="left"/>
      </w:pPr>
      <w:r>
        <w:rPr>
          <w:rFonts w:hint="eastAsia" w:ascii="宋体" w:hAnsi="宋体"/>
          <w:color w:val="000000"/>
          <w:kern w:val="0"/>
          <w:sz w:val="24"/>
          <w:szCs w:val="24"/>
        </w:rPr>
        <w:t xml:space="preserve">谈判结束后，确定拟成交供应商，在铜仁市公共资源交易网、贵州省财政部门指定的政府采购信息发布媒体上进行公告，并于 2 个工作日内发放成交通知书，《成交通知书》将作为签订合同的重要依据，所有未成交的供应商不另行通知，铜仁市公共资源交易中心无义务向未中标的供应商解释落标原因，不退还响应文件。 </w:t>
      </w:r>
    </w:p>
    <w:p>
      <w:pPr>
        <w:widowControl/>
        <w:spacing w:line="360" w:lineRule="auto"/>
        <w:jc w:val="left"/>
      </w:pPr>
      <w:r>
        <w:rPr>
          <w:rFonts w:hint="eastAsia" w:ascii="宋体" w:hAnsi="宋体"/>
          <w:b/>
          <w:bCs/>
          <w:color w:val="000000"/>
          <w:kern w:val="0"/>
          <w:sz w:val="24"/>
          <w:szCs w:val="24"/>
        </w:rPr>
        <w:t xml:space="preserve">23.签订合同 </w:t>
      </w:r>
    </w:p>
    <w:p>
      <w:pPr>
        <w:widowControl/>
        <w:spacing w:line="360" w:lineRule="auto"/>
        <w:ind w:firstLine="420"/>
        <w:jc w:val="left"/>
      </w:pPr>
      <w:r>
        <w:rPr>
          <w:rFonts w:hint="eastAsia" w:ascii="宋体" w:hAnsi="宋体"/>
          <w:color w:val="000000"/>
          <w:kern w:val="0"/>
          <w:sz w:val="24"/>
          <w:szCs w:val="24"/>
        </w:rPr>
        <w:t xml:space="preserve">23.1 采购人、成交供应商在《成交通知书》发出之日起 30 日内，根据谈判文件确定的事项和成交供应商响应文件，参照本谈判文件第六章的《合同》文本签订合同。双方所签订的合同不得对谈判文件和成交供应商响应文件作实质性修改。逾期未签订合同，按照有关法律规定承担相应的法律责任；属成交供应商责任的，采购机构将没收谈判保证金，以抵偿对采购人造成的损失。采购人逾期不与成交供应商签订合同的，按政府采购的有关规定处理。 </w:t>
      </w:r>
    </w:p>
    <w:p>
      <w:pPr>
        <w:widowControl/>
        <w:spacing w:line="360" w:lineRule="auto"/>
        <w:ind w:firstLine="420"/>
        <w:jc w:val="left"/>
      </w:pPr>
      <w:r>
        <w:rPr>
          <w:rFonts w:hint="eastAsia" w:ascii="宋体" w:hAnsi="宋体"/>
          <w:color w:val="000000"/>
          <w:kern w:val="0"/>
          <w:sz w:val="24"/>
          <w:szCs w:val="24"/>
        </w:rPr>
        <w:t xml:space="preserve">23.2 谈判文件、谈判文件的修改文件、成交供应商的响应文件、补充或修改的文件及澄清或承诺文件等，均为双方签订合同的组成部分，并与合同一并作为本谈判文件所列采购项目的互补性法律文件，与合同具有同等法律效力。 </w:t>
      </w:r>
    </w:p>
    <w:p>
      <w:pPr>
        <w:widowControl/>
        <w:spacing w:line="360" w:lineRule="auto"/>
        <w:ind w:firstLine="420"/>
        <w:jc w:val="left"/>
      </w:pPr>
      <w:r>
        <w:rPr>
          <w:rFonts w:hint="eastAsia" w:ascii="宋体" w:hAnsi="宋体"/>
          <w:color w:val="000000"/>
          <w:kern w:val="0"/>
          <w:sz w:val="24"/>
          <w:szCs w:val="24"/>
        </w:rPr>
        <w:t xml:space="preserve">23.3 采购人在合同履行中，需追加与合同标的相同的货物或者服务的，在不改变合同其他条款的前提下，可与供应商协商签订补充合同，但所有补充合同的采购金额不得超过原合同采购金额的10%。 </w:t>
      </w:r>
    </w:p>
    <w:p>
      <w:pPr>
        <w:widowControl/>
        <w:spacing w:line="360" w:lineRule="auto"/>
        <w:ind w:firstLine="420"/>
        <w:jc w:val="left"/>
      </w:pPr>
      <w:r>
        <w:rPr>
          <w:rFonts w:hint="eastAsia" w:ascii="宋体" w:hAnsi="宋体"/>
          <w:color w:val="000000"/>
          <w:kern w:val="0"/>
          <w:sz w:val="24"/>
          <w:szCs w:val="24"/>
        </w:rPr>
        <w:t xml:space="preserve">23.4 成交供应商因不可抗力或者自身原因不能履行政府采购合同的，采购人可以与排位在成交供应商之后第一位的成交备选供应商签订政府采购合同，以此类推。且在此情况下， 作为成交供应商之后第一位的成交候选人应同意与采购人按不高于其最终报价签订采购合同。 </w:t>
      </w:r>
    </w:p>
    <w:p>
      <w:pPr>
        <w:widowControl/>
        <w:spacing w:line="360" w:lineRule="auto"/>
        <w:ind w:firstLine="420"/>
        <w:jc w:val="left"/>
      </w:pPr>
      <w:r>
        <w:rPr>
          <w:rFonts w:hint="eastAsia" w:ascii="宋体" w:hAnsi="宋体"/>
          <w:color w:val="000000"/>
          <w:kern w:val="0"/>
          <w:sz w:val="24"/>
          <w:szCs w:val="24"/>
        </w:rPr>
        <w:t>23.成交服务费：以谈判供应商须知前附表 1 相关条款为准。</w:t>
      </w:r>
    </w:p>
    <w:p>
      <w:pPr>
        <w:jc w:val="center"/>
      </w:pPr>
      <w:r>
        <w:rPr>
          <w:rFonts w:hint="eastAsia" w:ascii="宋体" w:hAnsi="宋体"/>
          <w:b/>
          <w:sz w:val="36"/>
          <w:szCs w:val="36"/>
        </w:rPr>
        <w:br w:type="page"/>
      </w:r>
      <w:bookmarkStart w:id="4" w:name="_Toc28668"/>
      <w:bookmarkEnd w:id="4"/>
      <w:r>
        <w:rPr>
          <w:rFonts w:hint="eastAsia" w:ascii="宋体" w:hAnsi="宋体"/>
          <w:b/>
          <w:bCs/>
          <w:sz w:val="44"/>
          <w:szCs w:val="44"/>
        </w:rPr>
        <w:t>第四章</w:t>
      </w:r>
      <w:r>
        <w:rPr>
          <w:rFonts w:hint="eastAsia"/>
          <w:b/>
          <w:bCs/>
          <w:sz w:val="44"/>
          <w:szCs w:val="44"/>
        </w:rPr>
        <w:t xml:space="preserve">  </w:t>
      </w:r>
      <w:r>
        <w:rPr>
          <w:rFonts w:hint="eastAsia" w:ascii="宋体" w:hAnsi="宋体"/>
          <w:b/>
          <w:bCs/>
          <w:sz w:val="44"/>
          <w:szCs w:val="44"/>
        </w:rPr>
        <w:t>采购需求</w:t>
      </w:r>
    </w:p>
    <w:p>
      <w:pPr>
        <w:spacing w:line="360" w:lineRule="auto"/>
        <w:jc w:val="center"/>
        <w:textAlignment w:val="baseline"/>
        <w:rPr>
          <w:rStyle w:val="32"/>
          <w:rFonts w:hint="eastAsia" w:ascii="宋体" w:hAnsi="宋体"/>
          <w:b/>
          <w:bCs/>
          <w:kern w:val="0"/>
        </w:rPr>
      </w:pPr>
      <w:r>
        <w:rPr>
          <w:rStyle w:val="32"/>
          <w:rFonts w:hint="eastAsia" w:ascii="宋体" w:hAnsi="宋体"/>
          <w:b/>
          <w:bCs/>
          <w:kern w:val="0"/>
        </w:rPr>
        <w:t xml:space="preserve">第一节 </w:t>
      </w:r>
      <w:r>
        <w:rPr>
          <w:rStyle w:val="32"/>
          <w:b/>
          <w:bCs/>
          <w:kern w:val="0"/>
        </w:rPr>
        <w:t>采购内容及</w:t>
      </w:r>
      <w:r>
        <w:rPr>
          <w:rStyle w:val="32"/>
          <w:rFonts w:hint="eastAsia" w:ascii="宋体" w:hAnsi="宋体"/>
          <w:b/>
          <w:bCs/>
          <w:kern w:val="0"/>
        </w:rPr>
        <w:t>技术要求</w:t>
      </w:r>
    </w:p>
    <w:p>
      <w:pPr>
        <w:pStyle w:val="5"/>
        <w:spacing w:line="360" w:lineRule="auto"/>
        <w:ind w:firstLine="480" w:firstLineChars="200"/>
        <w:rPr>
          <w:rFonts w:hint="eastAsia"/>
          <w:sz w:val="24"/>
          <w:szCs w:val="24"/>
        </w:rPr>
      </w:pPr>
      <w:r>
        <w:rPr>
          <w:rFonts w:hint="eastAsia" w:ascii="宋体" w:hAnsi="宋体" w:cs="Times New Roman"/>
          <w:sz w:val="24"/>
          <w:szCs w:val="24"/>
        </w:rPr>
        <w:t>采购主要内容为</w:t>
      </w:r>
      <w:r>
        <w:rPr>
          <w:rFonts w:hint="eastAsia" w:ascii="宋体" w:hAnsi="宋体"/>
          <w:sz w:val="24"/>
          <w:szCs w:val="24"/>
        </w:rPr>
        <w:t>织金县人民医院202</w:t>
      </w:r>
      <w:r>
        <w:rPr>
          <w:rFonts w:hint="eastAsia" w:ascii="宋体" w:hAnsi="宋体"/>
          <w:sz w:val="24"/>
          <w:szCs w:val="24"/>
          <w:lang w:val="en-US" w:eastAsia="zh-CN"/>
        </w:rPr>
        <w:t>4</w:t>
      </w:r>
      <w:r>
        <w:rPr>
          <w:rFonts w:hint="eastAsia" w:ascii="宋体" w:hAnsi="宋体"/>
          <w:sz w:val="24"/>
          <w:szCs w:val="24"/>
        </w:rPr>
        <w:t>年污水处理托管运营</w:t>
      </w:r>
      <w:r>
        <w:rPr>
          <w:rFonts w:hint="eastAsia" w:ascii="宋体" w:hAnsi="宋体" w:cs="Times New Roman"/>
          <w:sz w:val="24"/>
          <w:szCs w:val="24"/>
        </w:rPr>
        <w:t>，</w:t>
      </w:r>
      <w:r>
        <w:rPr>
          <w:rFonts w:hint="eastAsia" w:ascii="宋体" w:hAnsi="宋体"/>
          <w:sz w:val="24"/>
          <w:szCs w:val="24"/>
        </w:rPr>
        <w:t>织金县人民医院地处织金县，所产污水成份组成较为复杂，除大量的病菌、病毒和寄生虫外，还含有许多有机的和无机的污染物，如各种药物、消毒剂、解剖遗弃物等。如未经处理直接排放，必然会污染水源，疾病传播，所以对所排的污水进行处理是一项必不可少的工程，院内污水经过集水池、格栅池、调节池、水解酸化池、一二级接触氧化池、斜管沉淀池、消毒池等工艺处理后达标排放。</w:t>
      </w:r>
    </w:p>
    <w:p>
      <w:pPr>
        <w:pStyle w:val="5"/>
        <w:spacing w:line="360" w:lineRule="auto"/>
        <w:ind w:firstLine="480" w:firstLineChars="200"/>
        <w:rPr>
          <w:rFonts w:hint="eastAsia"/>
          <w:sz w:val="24"/>
          <w:szCs w:val="24"/>
        </w:rPr>
      </w:pPr>
      <w:r>
        <w:rPr>
          <w:rFonts w:hint="eastAsia" w:ascii="宋体" w:hAnsi="宋体"/>
          <w:sz w:val="24"/>
          <w:szCs w:val="24"/>
        </w:rPr>
        <w:t>织金县人民医院污水处理站废水经过处理污水水质须达到《医疗机构水污染物排放标准》</w:t>
      </w:r>
      <w:r>
        <w:rPr>
          <w:rFonts w:hint="eastAsia" w:cs="Calibri"/>
          <w:sz w:val="24"/>
          <w:szCs w:val="24"/>
        </w:rPr>
        <w:t>GB18466-2005</w:t>
      </w:r>
      <w:r>
        <w:rPr>
          <w:rFonts w:hint="eastAsia" w:ascii="宋体" w:hAnsi="宋体"/>
          <w:sz w:val="24"/>
          <w:szCs w:val="24"/>
        </w:rPr>
        <w:t>）预处理标准的要求。</w:t>
      </w:r>
    </w:p>
    <w:p>
      <w:pPr>
        <w:pStyle w:val="5"/>
        <w:spacing w:line="360" w:lineRule="auto"/>
        <w:ind w:firstLine="480" w:firstLineChars="200"/>
        <w:rPr>
          <w:rFonts w:hint="eastAsia"/>
          <w:sz w:val="24"/>
          <w:szCs w:val="24"/>
        </w:rPr>
      </w:pPr>
      <w:r>
        <w:rPr>
          <w:rFonts w:hint="eastAsia" w:ascii="宋体" w:hAnsi="宋体"/>
          <w:sz w:val="24"/>
          <w:szCs w:val="24"/>
        </w:rPr>
        <w:t>《医疗机构水污染物排放标准》</w:t>
      </w:r>
      <w:r>
        <w:rPr>
          <w:rFonts w:hint="eastAsia" w:cs="Calibri"/>
          <w:sz w:val="24"/>
          <w:szCs w:val="24"/>
        </w:rPr>
        <w:t>GB18466-2005</w:t>
      </w:r>
      <w:r>
        <w:rPr>
          <w:rFonts w:hint="eastAsia" w:ascii="宋体" w:hAnsi="宋体"/>
          <w:sz w:val="24"/>
          <w:szCs w:val="24"/>
        </w:rPr>
        <w:t>）预处理标准（单位：</w:t>
      </w:r>
      <w:r>
        <w:rPr>
          <w:rFonts w:hint="eastAsia" w:cs="Calibri"/>
          <w:sz w:val="24"/>
          <w:szCs w:val="24"/>
        </w:rPr>
        <w:t>ml/l</w:t>
      </w:r>
      <w:r>
        <w:rPr>
          <w:rFonts w:hint="eastAsia" w:ascii="宋体" w:hAnsi="宋体"/>
          <w:sz w:val="24"/>
          <w:szCs w:val="24"/>
        </w:rPr>
        <w:t>）</w:t>
      </w:r>
    </w:p>
    <w:tbl>
      <w:tblPr>
        <w:tblStyle w:val="16"/>
        <w:tblW w:w="5939" w:type="dxa"/>
        <w:tblInd w:w="11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
      <w:tblGrid>
        <w:gridCol w:w="1828"/>
        <w:gridCol w:w="41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c>
          <w:tcPr>
            <w:tcW w:w="1828" w:type="dxa"/>
            <w:tcBorders>
              <w:top w:val="single" w:color="000000" w:sz="4" w:space="0"/>
              <w:left w:val="single" w:color="000000" w:sz="4" w:space="0"/>
              <w:bottom w:val="single" w:color="000000" w:sz="4" w:space="0"/>
              <w:right w:val="single" w:color="000000" w:sz="4" w:space="0"/>
            </w:tcBorders>
            <w:vAlign w:val="center"/>
          </w:tcPr>
          <w:p>
            <w:pPr>
              <w:pStyle w:val="5"/>
              <w:spacing w:line="360" w:lineRule="auto"/>
              <w:rPr>
                <w:sz w:val="24"/>
                <w:szCs w:val="24"/>
              </w:rPr>
            </w:pPr>
            <w:r>
              <w:rPr>
                <w:rFonts w:hint="eastAsia" w:ascii="宋体" w:hAnsi="宋体"/>
                <w:sz w:val="24"/>
                <w:szCs w:val="24"/>
              </w:rPr>
              <w:t>项目</w:t>
            </w:r>
          </w:p>
        </w:tc>
        <w:tc>
          <w:tcPr>
            <w:tcW w:w="4111" w:type="dxa"/>
            <w:tcBorders>
              <w:top w:val="single" w:color="000000" w:sz="4" w:space="0"/>
              <w:left w:val="single" w:color="000000" w:sz="4" w:space="0"/>
              <w:bottom w:val="single" w:color="000000" w:sz="4" w:space="0"/>
              <w:right w:val="single" w:color="000000" w:sz="4" w:space="0"/>
            </w:tcBorders>
            <w:vAlign w:val="center"/>
          </w:tcPr>
          <w:p>
            <w:pPr>
              <w:pStyle w:val="5"/>
              <w:spacing w:line="360" w:lineRule="auto"/>
              <w:rPr>
                <w:sz w:val="24"/>
                <w:szCs w:val="24"/>
              </w:rPr>
            </w:pPr>
            <w:r>
              <w:rPr>
                <w:rFonts w:hint="eastAsia" w:ascii="宋体" w:hAnsi="宋体"/>
                <w:sz w:val="24"/>
                <w:szCs w:val="24"/>
              </w:rPr>
              <w:t>处理后出水水质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c>
          <w:tcPr>
            <w:tcW w:w="1828" w:type="dxa"/>
            <w:tcBorders>
              <w:top w:val="single" w:color="000000" w:sz="4" w:space="0"/>
              <w:left w:val="single" w:color="000000" w:sz="4" w:space="0"/>
              <w:bottom w:val="single" w:color="000000" w:sz="4" w:space="0"/>
              <w:right w:val="single" w:color="000000" w:sz="4" w:space="0"/>
            </w:tcBorders>
            <w:vAlign w:val="center"/>
          </w:tcPr>
          <w:p>
            <w:pPr>
              <w:pStyle w:val="5"/>
              <w:spacing w:line="360" w:lineRule="auto"/>
              <w:rPr>
                <w:sz w:val="24"/>
                <w:szCs w:val="24"/>
              </w:rPr>
            </w:pPr>
            <w:r>
              <w:rPr>
                <w:rFonts w:hint="eastAsia" w:cs="Calibri"/>
                <w:sz w:val="24"/>
                <w:szCs w:val="24"/>
              </w:rPr>
              <w:t>CODCR</w:t>
            </w:r>
          </w:p>
        </w:tc>
        <w:tc>
          <w:tcPr>
            <w:tcW w:w="4111" w:type="dxa"/>
            <w:tcBorders>
              <w:top w:val="single" w:color="000000" w:sz="4" w:space="0"/>
              <w:left w:val="single" w:color="000000" w:sz="4" w:space="0"/>
              <w:bottom w:val="single" w:color="000000" w:sz="4" w:space="0"/>
              <w:right w:val="single" w:color="000000" w:sz="4" w:space="0"/>
            </w:tcBorders>
            <w:vAlign w:val="center"/>
          </w:tcPr>
          <w:p>
            <w:pPr>
              <w:pStyle w:val="5"/>
              <w:spacing w:line="360" w:lineRule="auto"/>
              <w:rPr>
                <w:sz w:val="24"/>
                <w:szCs w:val="24"/>
              </w:rPr>
            </w:pPr>
            <w:r>
              <w:rPr>
                <w:rFonts w:hint="eastAsia" w:cs="Calibri"/>
                <w:sz w:val="24"/>
                <w:szCs w:val="24"/>
              </w:rPr>
              <w:t>250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c>
          <w:tcPr>
            <w:tcW w:w="1828" w:type="dxa"/>
            <w:tcBorders>
              <w:top w:val="single" w:color="000000" w:sz="4" w:space="0"/>
              <w:left w:val="single" w:color="000000" w:sz="4" w:space="0"/>
              <w:bottom w:val="single" w:color="000000" w:sz="4" w:space="0"/>
              <w:right w:val="single" w:color="000000" w:sz="4" w:space="0"/>
            </w:tcBorders>
            <w:vAlign w:val="center"/>
          </w:tcPr>
          <w:p>
            <w:pPr>
              <w:pStyle w:val="5"/>
              <w:spacing w:line="360" w:lineRule="auto"/>
              <w:rPr>
                <w:sz w:val="24"/>
                <w:szCs w:val="24"/>
              </w:rPr>
            </w:pPr>
            <w:r>
              <w:rPr>
                <w:rFonts w:hint="eastAsia" w:cs="Calibri"/>
                <w:sz w:val="24"/>
                <w:szCs w:val="24"/>
              </w:rPr>
              <w:t>PH</w:t>
            </w:r>
          </w:p>
        </w:tc>
        <w:tc>
          <w:tcPr>
            <w:tcW w:w="4111" w:type="dxa"/>
            <w:tcBorders>
              <w:top w:val="single" w:color="000000" w:sz="4" w:space="0"/>
              <w:left w:val="single" w:color="000000" w:sz="4" w:space="0"/>
              <w:bottom w:val="single" w:color="000000" w:sz="4" w:space="0"/>
              <w:right w:val="single" w:color="000000" w:sz="4" w:space="0"/>
            </w:tcBorders>
            <w:vAlign w:val="center"/>
          </w:tcPr>
          <w:p>
            <w:pPr>
              <w:pStyle w:val="5"/>
              <w:spacing w:line="360" w:lineRule="auto"/>
              <w:rPr>
                <w:sz w:val="24"/>
                <w:szCs w:val="24"/>
              </w:rPr>
            </w:pPr>
            <w:r>
              <w:rPr>
                <w:rFonts w:hint="eastAsia" w:cs="Calibri"/>
                <w:sz w:val="24"/>
                <w:szCs w:val="24"/>
              </w:rPr>
              <w:t>6-9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c>
          <w:tcPr>
            <w:tcW w:w="1828" w:type="dxa"/>
            <w:tcBorders>
              <w:top w:val="single" w:color="000000" w:sz="4" w:space="0"/>
              <w:left w:val="single" w:color="000000" w:sz="4" w:space="0"/>
              <w:bottom w:val="single" w:color="000000" w:sz="4" w:space="0"/>
              <w:right w:val="single" w:color="000000" w:sz="4" w:space="0"/>
            </w:tcBorders>
            <w:vAlign w:val="center"/>
          </w:tcPr>
          <w:p>
            <w:pPr>
              <w:pStyle w:val="5"/>
              <w:spacing w:line="360" w:lineRule="auto"/>
              <w:rPr>
                <w:sz w:val="24"/>
                <w:szCs w:val="24"/>
              </w:rPr>
            </w:pPr>
            <w:r>
              <w:rPr>
                <w:rFonts w:hint="eastAsia" w:cs="Calibri"/>
                <w:sz w:val="24"/>
                <w:szCs w:val="24"/>
              </w:rPr>
              <w:t>NH3-N</w:t>
            </w:r>
          </w:p>
        </w:tc>
        <w:tc>
          <w:tcPr>
            <w:tcW w:w="4111" w:type="dxa"/>
            <w:tcBorders>
              <w:top w:val="single" w:color="000000" w:sz="4" w:space="0"/>
              <w:left w:val="single" w:color="000000" w:sz="4" w:space="0"/>
              <w:bottom w:val="single" w:color="000000" w:sz="4" w:space="0"/>
              <w:right w:val="single" w:color="000000" w:sz="4" w:space="0"/>
            </w:tcBorders>
            <w:vAlign w:val="center"/>
          </w:tcPr>
          <w:p>
            <w:pPr>
              <w:pStyle w:val="5"/>
              <w:spacing w:line="360" w:lineRule="auto"/>
              <w:rPr>
                <w:sz w:val="24"/>
                <w:szCs w:val="24"/>
              </w:rPr>
            </w:pPr>
            <w:r>
              <w:rPr>
                <w:rFonts w:hint="eastAsia" w:cs="Calibri"/>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c>
          <w:tcPr>
            <w:tcW w:w="1828" w:type="dxa"/>
            <w:tcBorders>
              <w:top w:val="single" w:color="000000" w:sz="4" w:space="0"/>
              <w:left w:val="single" w:color="000000" w:sz="4" w:space="0"/>
              <w:bottom w:val="single" w:color="000000" w:sz="4" w:space="0"/>
              <w:right w:val="single" w:color="000000" w:sz="4" w:space="0"/>
            </w:tcBorders>
            <w:vAlign w:val="center"/>
          </w:tcPr>
          <w:p>
            <w:pPr>
              <w:pStyle w:val="5"/>
              <w:spacing w:line="360" w:lineRule="auto"/>
              <w:rPr>
                <w:sz w:val="24"/>
                <w:szCs w:val="24"/>
              </w:rPr>
            </w:pPr>
            <w:r>
              <w:rPr>
                <w:rFonts w:hint="eastAsia" w:cs="Calibri"/>
                <w:sz w:val="24"/>
                <w:szCs w:val="24"/>
              </w:rPr>
              <w:t>BOD5</w:t>
            </w:r>
          </w:p>
        </w:tc>
        <w:tc>
          <w:tcPr>
            <w:tcW w:w="4111" w:type="dxa"/>
            <w:tcBorders>
              <w:top w:val="single" w:color="000000" w:sz="4" w:space="0"/>
              <w:left w:val="single" w:color="000000" w:sz="4" w:space="0"/>
              <w:bottom w:val="single" w:color="000000" w:sz="4" w:space="0"/>
              <w:right w:val="single" w:color="000000" w:sz="4" w:space="0"/>
            </w:tcBorders>
            <w:vAlign w:val="center"/>
          </w:tcPr>
          <w:p>
            <w:pPr>
              <w:pStyle w:val="5"/>
              <w:spacing w:line="360" w:lineRule="auto"/>
              <w:rPr>
                <w:sz w:val="24"/>
                <w:szCs w:val="24"/>
              </w:rPr>
            </w:pPr>
            <w:r>
              <w:rPr>
                <w:rFonts w:hint="eastAsia" w:ascii="宋体" w:hAnsi="宋体"/>
                <w:sz w:val="24"/>
                <w:szCs w:val="24"/>
              </w:rPr>
              <w:t>≤</w:t>
            </w:r>
            <w:r>
              <w:rPr>
                <w:rFonts w:hint="eastAsia" w:cs="Calibri"/>
                <w:sz w:val="24"/>
                <w:szCs w:val="24"/>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c>
          <w:tcPr>
            <w:tcW w:w="1828" w:type="dxa"/>
            <w:tcBorders>
              <w:top w:val="single" w:color="000000" w:sz="4" w:space="0"/>
              <w:left w:val="single" w:color="000000" w:sz="4" w:space="0"/>
              <w:bottom w:val="single" w:color="000000" w:sz="4" w:space="0"/>
              <w:right w:val="single" w:color="000000" w:sz="4" w:space="0"/>
            </w:tcBorders>
            <w:vAlign w:val="center"/>
          </w:tcPr>
          <w:p>
            <w:pPr>
              <w:pStyle w:val="5"/>
              <w:spacing w:line="360" w:lineRule="auto"/>
              <w:rPr>
                <w:sz w:val="24"/>
                <w:szCs w:val="24"/>
              </w:rPr>
            </w:pPr>
            <w:r>
              <w:rPr>
                <w:rFonts w:hint="eastAsia" w:cs="Calibri"/>
                <w:sz w:val="24"/>
                <w:szCs w:val="24"/>
              </w:rPr>
              <w:t>SS</w:t>
            </w:r>
          </w:p>
        </w:tc>
        <w:tc>
          <w:tcPr>
            <w:tcW w:w="4111" w:type="dxa"/>
            <w:tcBorders>
              <w:top w:val="single" w:color="000000" w:sz="4" w:space="0"/>
              <w:left w:val="single" w:color="000000" w:sz="4" w:space="0"/>
              <w:bottom w:val="single" w:color="000000" w:sz="4" w:space="0"/>
              <w:right w:val="single" w:color="000000" w:sz="4" w:space="0"/>
            </w:tcBorders>
            <w:vAlign w:val="center"/>
          </w:tcPr>
          <w:p>
            <w:pPr>
              <w:pStyle w:val="5"/>
              <w:spacing w:line="360" w:lineRule="auto"/>
              <w:rPr>
                <w:sz w:val="24"/>
                <w:szCs w:val="24"/>
              </w:rPr>
            </w:pPr>
            <w:r>
              <w:rPr>
                <w:rFonts w:hint="eastAsia" w:ascii="宋体" w:hAnsi="宋体"/>
                <w:sz w:val="24"/>
                <w:szCs w:val="24"/>
              </w:rPr>
              <w:t>≤</w:t>
            </w:r>
            <w:r>
              <w:rPr>
                <w:rFonts w:hint="eastAsia" w:cs="Calibri"/>
                <w:sz w:val="24"/>
                <w:szCs w:val="24"/>
              </w:rPr>
              <w:t>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c>
          <w:tcPr>
            <w:tcW w:w="1828" w:type="dxa"/>
            <w:tcBorders>
              <w:top w:val="single" w:color="000000" w:sz="4" w:space="0"/>
              <w:left w:val="single" w:color="000000" w:sz="4" w:space="0"/>
              <w:bottom w:val="single" w:color="000000" w:sz="4" w:space="0"/>
              <w:right w:val="single" w:color="000000" w:sz="4" w:space="0"/>
            </w:tcBorders>
            <w:vAlign w:val="center"/>
          </w:tcPr>
          <w:p>
            <w:pPr>
              <w:pStyle w:val="5"/>
              <w:spacing w:line="360" w:lineRule="auto"/>
              <w:rPr>
                <w:sz w:val="24"/>
                <w:szCs w:val="24"/>
              </w:rPr>
            </w:pPr>
            <w:r>
              <w:rPr>
                <w:rFonts w:hint="eastAsia" w:ascii="宋体" w:hAnsi="宋体"/>
                <w:sz w:val="24"/>
                <w:szCs w:val="24"/>
              </w:rPr>
              <w:t>动植物油</w:t>
            </w:r>
          </w:p>
        </w:tc>
        <w:tc>
          <w:tcPr>
            <w:tcW w:w="4111" w:type="dxa"/>
            <w:tcBorders>
              <w:top w:val="single" w:color="000000" w:sz="4" w:space="0"/>
              <w:left w:val="single" w:color="000000" w:sz="4" w:space="0"/>
              <w:bottom w:val="single" w:color="000000" w:sz="4" w:space="0"/>
              <w:right w:val="single" w:color="000000" w:sz="4" w:space="0"/>
            </w:tcBorders>
            <w:vAlign w:val="center"/>
          </w:tcPr>
          <w:p>
            <w:pPr>
              <w:pStyle w:val="5"/>
              <w:spacing w:line="360" w:lineRule="auto"/>
              <w:rPr>
                <w:sz w:val="24"/>
                <w:szCs w:val="24"/>
              </w:rPr>
            </w:pPr>
            <w:r>
              <w:rPr>
                <w:rFonts w:hint="eastAsia" w:ascii="宋体" w:hAnsi="宋体"/>
                <w:sz w:val="24"/>
                <w:szCs w:val="24"/>
              </w:rPr>
              <w:t>≤</w:t>
            </w:r>
            <w:r>
              <w:rPr>
                <w:rFonts w:hint="eastAsia" w:cs="Calibri"/>
                <w:sz w:val="24"/>
                <w:szCs w:val="24"/>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c>
          <w:tcPr>
            <w:tcW w:w="1828" w:type="dxa"/>
            <w:tcBorders>
              <w:top w:val="single" w:color="000000" w:sz="4" w:space="0"/>
              <w:left w:val="single" w:color="000000" w:sz="4" w:space="0"/>
              <w:bottom w:val="single" w:color="000000" w:sz="4" w:space="0"/>
              <w:right w:val="single" w:color="000000" w:sz="4" w:space="0"/>
            </w:tcBorders>
            <w:vAlign w:val="center"/>
          </w:tcPr>
          <w:p>
            <w:pPr>
              <w:pStyle w:val="5"/>
              <w:spacing w:line="360" w:lineRule="auto"/>
              <w:rPr>
                <w:sz w:val="24"/>
                <w:szCs w:val="24"/>
              </w:rPr>
            </w:pPr>
            <w:r>
              <w:rPr>
                <w:rFonts w:hint="eastAsia" w:ascii="宋体" w:hAnsi="宋体"/>
                <w:sz w:val="24"/>
                <w:szCs w:val="24"/>
              </w:rPr>
              <w:t>粪大肠菌群</w:t>
            </w:r>
          </w:p>
        </w:tc>
        <w:tc>
          <w:tcPr>
            <w:tcW w:w="4111" w:type="dxa"/>
            <w:tcBorders>
              <w:top w:val="single" w:color="000000" w:sz="4" w:space="0"/>
              <w:left w:val="single" w:color="000000" w:sz="4" w:space="0"/>
              <w:bottom w:val="single" w:color="000000" w:sz="4" w:space="0"/>
              <w:right w:val="single" w:color="000000" w:sz="4" w:space="0"/>
            </w:tcBorders>
            <w:vAlign w:val="center"/>
          </w:tcPr>
          <w:p>
            <w:pPr>
              <w:pStyle w:val="5"/>
              <w:spacing w:line="360" w:lineRule="auto"/>
              <w:rPr>
                <w:sz w:val="24"/>
                <w:szCs w:val="24"/>
              </w:rPr>
            </w:pPr>
            <w:r>
              <w:rPr>
                <w:rFonts w:hint="eastAsia" w:ascii="宋体" w:hAnsi="宋体"/>
                <w:sz w:val="24"/>
                <w:szCs w:val="24"/>
              </w:rPr>
              <w:t>＜</w:t>
            </w:r>
            <w:r>
              <w:rPr>
                <w:rFonts w:hint="eastAsia" w:cs="Calibri"/>
                <w:sz w:val="24"/>
                <w:szCs w:val="24"/>
              </w:rPr>
              <w:t>5000</w:t>
            </w:r>
            <w:r>
              <w:rPr>
                <w:rFonts w:hint="eastAsia" w:ascii="宋体" w:hAnsi="宋体"/>
                <w:sz w:val="24"/>
                <w:szCs w:val="24"/>
              </w:rPr>
              <w:t>个</w:t>
            </w:r>
            <w:r>
              <w:rPr>
                <w:rFonts w:hint="eastAsia" w:cs="Calibri"/>
                <w:sz w:val="24"/>
                <w:szCs w:val="24"/>
              </w:rPr>
              <w:t>/L</w:t>
            </w:r>
          </w:p>
        </w:tc>
      </w:tr>
    </w:tbl>
    <w:p>
      <w:pPr>
        <w:pStyle w:val="5"/>
        <w:spacing w:line="360" w:lineRule="auto"/>
        <w:rPr>
          <w:rFonts w:hint="eastAsia"/>
          <w:sz w:val="24"/>
          <w:szCs w:val="24"/>
        </w:rPr>
      </w:pPr>
      <w:r>
        <w:rPr>
          <w:rFonts w:hint="eastAsia"/>
          <w:sz w:val="24"/>
          <w:szCs w:val="24"/>
        </w:rPr>
        <w:t xml:space="preserve"> </w:t>
      </w:r>
    </w:p>
    <w:p>
      <w:pPr>
        <w:pStyle w:val="5"/>
        <w:spacing w:line="360" w:lineRule="auto"/>
        <w:rPr>
          <w:rFonts w:hint="eastAsia"/>
          <w:sz w:val="24"/>
          <w:szCs w:val="24"/>
        </w:rPr>
      </w:pPr>
      <w:r>
        <w:rPr>
          <w:rFonts w:hint="eastAsia" w:ascii="宋体" w:hAnsi="宋体"/>
          <w:sz w:val="24"/>
          <w:szCs w:val="24"/>
        </w:rPr>
        <w:t>技术要求：</w:t>
      </w:r>
    </w:p>
    <w:p>
      <w:pPr>
        <w:pStyle w:val="5"/>
        <w:spacing w:line="360" w:lineRule="auto"/>
        <w:rPr>
          <w:rFonts w:hint="eastAsia"/>
          <w:sz w:val="24"/>
          <w:szCs w:val="24"/>
        </w:rPr>
      </w:pPr>
      <w:r>
        <w:rPr>
          <w:rFonts w:hint="eastAsia" w:cs="Calibri"/>
          <w:sz w:val="24"/>
          <w:szCs w:val="24"/>
        </w:rPr>
        <w:t>1</w:t>
      </w:r>
      <w:r>
        <w:rPr>
          <w:rFonts w:hint="eastAsia" w:ascii="宋体" w:hAnsi="宋体"/>
          <w:sz w:val="24"/>
          <w:szCs w:val="24"/>
        </w:rPr>
        <w:t>、中标商运营织金县人民医院</w:t>
      </w:r>
      <w:r>
        <w:rPr>
          <w:rFonts w:hint="eastAsia" w:cs="Calibri"/>
          <w:sz w:val="24"/>
          <w:szCs w:val="24"/>
        </w:rPr>
        <w:t>202</w:t>
      </w:r>
      <w:r>
        <w:rPr>
          <w:rFonts w:hint="eastAsia" w:cs="Calibri"/>
          <w:sz w:val="24"/>
          <w:szCs w:val="24"/>
          <w:lang w:val="en-US" w:eastAsia="zh-CN"/>
        </w:rPr>
        <w:t>4</w:t>
      </w:r>
      <w:r>
        <w:rPr>
          <w:rFonts w:hint="eastAsia" w:ascii="宋体" w:hAnsi="宋体"/>
          <w:sz w:val="24"/>
          <w:szCs w:val="24"/>
        </w:rPr>
        <w:t>年污水处理托管运营站将污水处理必须达到国家排放标准的相关要求。</w:t>
      </w:r>
    </w:p>
    <w:p>
      <w:pPr>
        <w:pStyle w:val="5"/>
        <w:spacing w:line="360" w:lineRule="auto"/>
        <w:rPr>
          <w:rFonts w:hint="eastAsia" w:ascii="宋体" w:hAnsi="宋体"/>
          <w:sz w:val="24"/>
          <w:szCs w:val="24"/>
        </w:rPr>
      </w:pPr>
      <w:r>
        <w:rPr>
          <w:rFonts w:hint="eastAsia" w:cs="Calibri"/>
          <w:sz w:val="24"/>
          <w:szCs w:val="24"/>
        </w:rPr>
        <w:t>2</w:t>
      </w:r>
      <w:r>
        <w:rPr>
          <w:rFonts w:hint="eastAsia" w:ascii="宋体" w:hAnsi="宋体"/>
          <w:sz w:val="24"/>
          <w:szCs w:val="24"/>
        </w:rPr>
        <w:t>、织金县人民医院202</w:t>
      </w:r>
      <w:r>
        <w:rPr>
          <w:rFonts w:hint="eastAsia" w:ascii="宋体" w:hAnsi="宋体"/>
          <w:sz w:val="24"/>
          <w:szCs w:val="24"/>
          <w:lang w:val="en-US" w:eastAsia="zh-CN"/>
        </w:rPr>
        <w:t>4</w:t>
      </w:r>
      <w:r>
        <w:rPr>
          <w:rFonts w:hint="eastAsia" w:ascii="宋体" w:hAnsi="宋体"/>
          <w:sz w:val="24"/>
          <w:szCs w:val="24"/>
        </w:rPr>
        <w:t>年污水处理托管运营废水经过处理后，污水水质必须达到《医疗机构水污染物排放标准》（</w:t>
      </w:r>
      <w:r>
        <w:rPr>
          <w:rFonts w:hint="eastAsia" w:cs="Calibri"/>
          <w:sz w:val="24"/>
          <w:szCs w:val="24"/>
        </w:rPr>
        <w:t>GB18466-2005</w:t>
      </w:r>
      <w:r>
        <w:rPr>
          <w:rFonts w:hint="eastAsia" w:ascii="宋体" w:hAnsi="宋体"/>
          <w:sz w:val="24"/>
          <w:szCs w:val="24"/>
        </w:rPr>
        <w:t>）预处理标准的要求。</w:t>
      </w:r>
    </w:p>
    <w:p>
      <w:pPr>
        <w:pStyle w:val="5"/>
        <w:spacing w:line="360" w:lineRule="auto"/>
        <w:rPr>
          <w:rFonts w:hint="eastAsia" w:ascii="宋体" w:hAnsi="宋体" w:eastAsia="宋体"/>
          <w:sz w:val="24"/>
          <w:szCs w:val="24"/>
          <w:lang w:val="en-US" w:eastAsia="zh-CN"/>
        </w:rPr>
      </w:pPr>
      <w:r>
        <w:rPr>
          <w:rFonts w:hint="eastAsia" w:ascii="宋体" w:hAnsi="宋体"/>
          <w:sz w:val="24"/>
          <w:szCs w:val="24"/>
          <w:lang w:val="en-US" w:eastAsia="zh-CN"/>
        </w:rPr>
        <w:t>3、</w:t>
      </w:r>
      <w:r>
        <w:rPr>
          <w:rFonts w:hint="eastAsia" w:ascii="宋体" w:hAnsi="宋体"/>
          <w:sz w:val="24"/>
          <w:szCs w:val="24"/>
        </w:rPr>
        <w:t>织金县人民医院202</w:t>
      </w:r>
      <w:r>
        <w:rPr>
          <w:rFonts w:hint="eastAsia" w:ascii="宋体" w:hAnsi="宋体"/>
          <w:sz w:val="24"/>
          <w:szCs w:val="24"/>
          <w:lang w:val="en-US" w:eastAsia="zh-CN"/>
        </w:rPr>
        <w:t>4</w:t>
      </w:r>
      <w:r>
        <w:rPr>
          <w:rFonts w:hint="eastAsia" w:ascii="宋体" w:hAnsi="宋体"/>
          <w:sz w:val="24"/>
          <w:szCs w:val="24"/>
        </w:rPr>
        <w:t>年污水处理托管运营</w:t>
      </w:r>
      <w:r>
        <w:rPr>
          <w:rFonts w:hint="eastAsia" w:ascii="宋体" w:hAnsi="宋体"/>
          <w:sz w:val="24"/>
          <w:szCs w:val="24"/>
          <w:lang w:val="en-US" w:eastAsia="zh-CN"/>
        </w:rPr>
        <w:t>按照织金县人民医院排污许可证进行，需达到我院排污许可证要求，进行系统数据填报等。</w:t>
      </w:r>
    </w:p>
    <w:p>
      <w:pPr>
        <w:pStyle w:val="5"/>
        <w:spacing w:line="360" w:lineRule="auto"/>
        <w:rPr>
          <w:rFonts w:hint="eastAsia"/>
          <w:sz w:val="24"/>
          <w:szCs w:val="24"/>
        </w:rPr>
      </w:pPr>
      <w:r>
        <w:rPr>
          <w:rFonts w:hint="eastAsia" w:ascii="宋体" w:hAnsi="宋体"/>
          <w:sz w:val="24"/>
          <w:szCs w:val="24"/>
        </w:rPr>
        <w:t>注：在营运过程中达不到污水相关排放标准，造成不良后果及所有责任由营运管理方承担，对此供应商须做出承诺，否则视为无效投标。</w:t>
      </w:r>
    </w:p>
    <w:p>
      <w:pPr>
        <w:spacing w:line="360" w:lineRule="auto"/>
        <w:jc w:val="center"/>
        <w:textAlignment w:val="baseline"/>
        <w:rPr>
          <w:rStyle w:val="32"/>
          <w:rFonts w:hint="eastAsia"/>
        </w:rPr>
      </w:pPr>
      <w:r>
        <w:rPr>
          <w:rStyle w:val="32"/>
          <w:rFonts w:hint="eastAsia" w:ascii="宋体" w:hAnsi="宋体"/>
          <w:b/>
          <w:bCs/>
          <w:kern w:val="0"/>
        </w:rPr>
        <w:t>第二节 商务要求</w:t>
      </w:r>
    </w:p>
    <w:p>
      <w:pPr>
        <w:pStyle w:val="5"/>
        <w:spacing w:line="360" w:lineRule="auto"/>
        <w:rPr>
          <w:sz w:val="24"/>
          <w:szCs w:val="24"/>
        </w:rPr>
      </w:pPr>
      <w:r>
        <w:rPr>
          <w:rFonts w:hint="eastAsia" w:cs="Calibri"/>
          <w:sz w:val="24"/>
          <w:szCs w:val="24"/>
        </w:rPr>
        <w:t>1</w:t>
      </w:r>
      <w:r>
        <w:rPr>
          <w:rFonts w:hint="eastAsia" w:ascii="宋体" w:hAnsi="宋体"/>
          <w:sz w:val="24"/>
          <w:szCs w:val="24"/>
        </w:rPr>
        <w:t>、营运管理方随时接受环保部门和相关主管部门按法规和行业分工所作的执法监督管理，如在监督检查出现任何问题，所有责任</w:t>
      </w:r>
      <w:r>
        <w:rPr>
          <w:rFonts w:hint="eastAsia" w:cs="Calibri"/>
          <w:sz w:val="24"/>
          <w:szCs w:val="24"/>
        </w:rPr>
        <w:t>(</w:t>
      </w:r>
      <w:r>
        <w:rPr>
          <w:rFonts w:hint="eastAsia" w:ascii="宋体" w:hAnsi="宋体"/>
          <w:sz w:val="24"/>
          <w:szCs w:val="24"/>
        </w:rPr>
        <w:t>含对单位管理人员个人行政处罚等价赔偿</w:t>
      </w:r>
      <w:r>
        <w:rPr>
          <w:rFonts w:hint="eastAsia" w:cs="Calibri"/>
          <w:sz w:val="24"/>
          <w:szCs w:val="24"/>
        </w:rPr>
        <w:t>)</w:t>
      </w:r>
      <w:r>
        <w:rPr>
          <w:rFonts w:hint="eastAsia" w:ascii="宋体" w:hAnsi="宋体"/>
          <w:sz w:val="24"/>
          <w:szCs w:val="24"/>
        </w:rPr>
        <w:t>由营运管理方承担，对此供应商须做出承诺，否则视为无效投标。</w:t>
      </w:r>
    </w:p>
    <w:p>
      <w:pPr>
        <w:pStyle w:val="5"/>
        <w:spacing w:line="360" w:lineRule="auto"/>
        <w:rPr>
          <w:rFonts w:hint="eastAsia"/>
          <w:sz w:val="24"/>
          <w:szCs w:val="24"/>
        </w:rPr>
      </w:pPr>
      <w:r>
        <w:rPr>
          <w:rFonts w:hint="eastAsia" w:cs="Calibri"/>
          <w:sz w:val="24"/>
          <w:szCs w:val="24"/>
        </w:rPr>
        <w:t>2</w:t>
      </w:r>
      <w:r>
        <w:rPr>
          <w:rFonts w:hint="eastAsia" w:ascii="宋体" w:hAnsi="宋体"/>
          <w:sz w:val="24"/>
          <w:szCs w:val="24"/>
        </w:rPr>
        <w:t>、中标商负责将污水处理站所产生的污泥进行污泥脱水，并将脱水后的污泥运至织金县人民医院指定位置，污泥的转运处置由织金县人民医院自行负责。</w:t>
      </w:r>
    </w:p>
    <w:p>
      <w:pPr>
        <w:pStyle w:val="5"/>
        <w:spacing w:line="360" w:lineRule="auto"/>
        <w:rPr>
          <w:rFonts w:hint="eastAsia"/>
          <w:sz w:val="24"/>
          <w:szCs w:val="24"/>
        </w:rPr>
      </w:pPr>
      <w:r>
        <w:rPr>
          <w:rFonts w:hint="eastAsia" w:cs="Calibri"/>
          <w:sz w:val="24"/>
          <w:szCs w:val="24"/>
        </w:rPr>
        <w:t>3</w:t>
      </w:r>
      <w:r>
        <w:rPr>
          <w:rFonts w:hint="eastAsia" w:ascii="宋体" w:hAnsi="宋体"/>
          <w:sz w:val="24"/>
          <w:szCs w:val="24"/>
        </w:rPr>
        <w:t>、药物性和化学性过期药品由织金县人民医院自行负责处置。</w:t>
      </w:r>
    </w:p>
    <w:p>
      <w:pPr>
        <w:pStyle w:val="5"/>
        <w:spacing w:line="360" w:lineRule="auto"/>
        <w:rPr>
          <w:rFonts w:hint="eastAsia"/>
          <w:sz w:val="24"/>
          <w:szCs w:val="24"/>
        </w:rPr>
      </w:pPr>
      <w:r>
        <w:rPr>
          <w:rFonts w:hint="eastAsia" w:cs="Calibri"/>
          <w:sz w:val="24"/>
          <w:szCs w:val="24"/>
        </w:rPr>
        <w:t>4</w:t>
      </w:r>
      <w:r>
        <w:rPr>
          <w:rFonts w:hint="eastAsia" w:ascii="宋体" w:hAnsi="宋体"/>
          <w:sz w:val="24"/>
          <w:szCs w:val="24"/>
        </w:rPr>
        <w:t>、污水处理站规模：设计处理规模为</w:t>
      </w:r>
      <w:r>
        <w:rPr>
          <w:rFonts w:hint="eastAsia" w:cs="Calibri"/>
          <w:sz w:val="24"/>
          <w:szCs w:val="24"/>
        </w:rPr>
        <w:t>300t/d</w:t>
      </w:r>
      <w:r>
        <w:rPr>
          <w:rFonts w:hint="eastAsia" w:ascii="宋体" w:hAnsi="宋体"/>
          <w:sz w:val="24"/>
          <w:szCs w:val="24"/>
        </w:rPr>
        <w:t>。</w:t>
      </w:r>
      <w:r>
        <w:rPr>
          <w:rFonts w:hint="eastAsia" w:ascii="宋体" w:hAnsi="宋体"/>
          <w:sz w:val="24"/>
          <w:szCs w:val="24"/>
          <w:lang w:val="en-US" w:eastAsia="zh-CN"/>
        </w:rPr>
        <w:t>5T/天污水处理设备2个</w:t>
      </w:r>
    </w:p>
    <w:p>
      <w:pPr>
        <w:pStyle w:val="5"/>
        <w:spacing w:line="360" w:lineRule="auto"/>
        <w:rPr>
          <w:rFonts w:hint="eastAsia"/>
          <w:sz w:val="24"/>
          <w:szCs w:val="24"/>
        </w:rPr>
      </w:pPr>
      <w:r>
        <w:rPr>
          <w:rFonts w:hint="eastAsia" w:cs="Calibri"/>
          <w:sz w:val="24"/>
          <w:szCs w:val="24"/>
        </w:rPr>
        <w:t>5</w:t>
      </w:r>
      <w:r>
        <w:rPr>
          <w:rFonts w:hint="eastAsia" w:ascii="宋体" w:hAnsi="宋体"/>
          <w:sz w:val="24"/>
          <w:szCs w:val="24"/>
        </w:rPr>
        <w:t>、运营期限：</w:t>
      </w:r>
      <w:r>
        <w:rPr>
          <w:rFonts w:hint="eastAsia" w:cs="Calibri"/>
          <w:sz w:val="24"/>
          <w:szCs w:val="24"/>
        </w:rPr>
        <w:t>1</w:t>
      </w:r>
      <w:r>
        <w:rPr>
          <w:rFonts w:hint="eastAsia" w:ascii="宋体" w:hAnsi="宋体"/>
          <w:sz w:val="24"/>
          <w:szCs w:val="24"/>
        </w:rPr>
        <w:t>年。</w:t>
      </w:r>
    </w:p>
    <w:p>
      <w:pPr>
        <w:pStyle w:val="6"/>
        <w:rPr>
          <w:rFonts w:hint="eastAsia"/>
        </w:rPr>
      </w:pPr>
      <w:r>
        <w:rPr>
          <w:rFonts w:hint="eastAsia" w:ascii="宋体" w:hAnsi="宋体"/>
          <w:color w:val="000000"/>
        </w:rPr>
        <w:t>6、投标报价包括药剂费、设备日常维护保养费（单价维修费用在1000元以内的由乙方负责，超过1000元由甲方负责）、管理费等，不包括设备更换及大修费、电费、水费、第三方检测费、</w:t>
      </w:r>
      <w:r>
        <w:rPr>
          <w:rFonts w:hint="eastAsia" w:ascii="宋体" w:hAnsi="宋体"/>
          <w:color w:val="auto"/>
        </w:rPr>
        <w:t>在线监测设备比对监测费</w:t>
      </w:r>
      <w:r>
        <w:rPr>
          <w:rFonts w:hint="eastAsia" w:ascii="宋体" w:hAnsi="宋体"/>
          <w:color w:val="000000"/>
        </w:rPr>
        <w:t>、废液处置费、土地相关税费及污泥处置费。</w:t>
      </w:r>
    </w:p>
    <w:p>
      <w:pPr>
        <w:rPr>
          <w:rFonts w:hint="eastAsia"/>
        </w:rPr>
      </w:pPr>
      <w:r>
        <w:rPr>
          <w:rFonts w:hint="eastAsia"/>
        </w:rPr>
        <w:t xml:space="preserve"> </w:t>
      </w:r>
    </w:p>
    <w:p>
      <w:pPr>
        <w:pStyle w:val="6"/>
        <w:rPr>
          <w:rFonts w:hint="eastAsia"/>
        </w:rPr>
      </w:pPr>
      <w:r>
        <w:t xml:space="preserve"> </w:t>
      </w:r>
    </w:p>
    <w:p>
      <w:pPr>
        <w:widowControl/>
        <w:jc w:val="left"/>
        <w:rPr>
          <w:b/>
          <w:bCs/>
          <w:kern w:val="44"/>
          <w:sz w:val="44"/>
          <w:szCs w:val="44"/>
        </w:rPr>
        <w:sectPr>
          <w:pgSz w:w="11907" w:h="16840"/>
          <w:pgMar w:top="1440" w:right="1752" w:bottom="1290" w:left="1752" w:header="851" w:footer="992" w:gutter="0"/>
          <w:cols w:space="720" w:num="1"/>
          <w:docGrid w:type="lines" w:linePitch="323" w:charSpace="0"/>
        </w:sectPr>
      </w:pPr>
    </w:p>
    <w:p>
      <w:pPr>
        <w:pStyle w:val="2"/>
      </w:pPr>
      <w:bookmarkStart w:id="5" w:name="_Toc6559"/>
      <w:bookmarkEnd w:id="5"/>
      <w:r>
        <w:rPr>
          <w:rFonts w:hint="eastAsia" w:ascii="宋体" w:hAnsi="宋体"/>
        </w:rPr>
        <w:t>第五章</w:t>
      </w:r>
      <w:r>
        <w:rPr>
          <w:rFonts w:hint="eastAsia"/>
        </w:rPr>
        <w:t xml:space="preserve"> </w:t>
      </w:r>
      <w:r>
        <w:rPr>
          <w:rFonts w:hint="eastAsia" w:ascii="宋体" w:hAnsi="宋体"/>
        </w:rPr>
        <w:t>评标办法及评分标准</w:t>
      </w:r>
    </w:p>
    <w:p>
      <w:pPr>
        <w:widowControl/>
        <w:jc w:val="left"/>
      </w:pPr>
      <w:r>
        <w:rPr>
          <w:rFonts w:hint="eastAsia" w:ascii="宋体" w:hAnsi="宋体"/>
          <w:b/>
          <w:bCs/>
          <w:color w:val="000000"/>
          <w:kern w:val="0"/>
          <w:sz w:val="31"/>
          <w:szCs w:val="31"/>
        </w:rPr>
        <w:t xml:space="preserve">第一节 评标办法 </w:t>
      </w:r>
    </w:p>
    <w:p>
      <w:pPr>
        <w:widowControl/>
        <w:spacing w:line="360" w:lineRule="auto"/>
        <w:ind w:firstLine="420"/>
        <w:jc w:val="left"/>
      </w:pPr>
      <w:r>
        <w:rPr>
          <w:rFonts w:hint="eastAsia" w:ascii="宋体" w:hAnsi="宋体"/>
          <w:color w:val="000000"/>
          <w:kern w:val="0"/>
          <w:sz w:val="24"/>
          <w:szCs w:val="24"/>
        </w:rPr>
        <w:t xml:space="preserve">本项目采用综合评标价法进行评审。 </w:t>
      </w:r>
    </w:p>
    <w:p>
      <w:pPr>
        <w:widowControl/>
        <w:spacing w:line="360" w:lineRule="auto"/>
        <w:ind w:firstLine="420"/>
        <w:jc w:val="left"/>
      </w:pPr>
      <w:r>
        <w:rPr>
          <w:rFonts w:hint="eastAsia" w:ascii="宋体" w:hAnsi="宋体"/>
          <w:color w:val="000000"/>
          <w:kern w:val="0"/>
          <w:sz w:val="24"/>
          <w:szCs w:val="24"/>
        </w:rPr>
        <w:t>综合评标价法，是指在满足</w:t>
      </w:r>
      <w:r>
        <w:rPr>
          <w:rFonts w:hint="eastAsia" w:ascii="宋体" w:hAnsi="宋体"/>
          <w:color w:val="0000FF"/>
          <w:kern w:val="0"/>
          <w:sz w:val="24"/>
          <w:szCs w:val="24"/>
        </w:rPr>
        <w:t>采购文件</w:t>
      </w:r>
      <w:r>
        <w:rPr>
          <w:rFonts w:hint="eastAsia" w:ascii="宋体" w:hAnsi="宋体"/>
          <w:color w:val="000000"/>
          <w:kern w:val="0"/>
          <w:sz w:val="24"/>
          <w:szCs w:val="24"/>
        </w:rPr>
        <w:t>实质性要求的前提下，评标专家按照</w:t>
      </w:r>
      <w:r>
        <w:rPr>
          <w:rFonts w:hint="eastAsia" w:ascii="宋体" w:hAnsi="宋体"/>
          <w:color w:val="0000FF"/>
          <w:kern w:val="0"/>
          <w:sz w:val="24"/>
          <w:szCs w:val="24"/>
        </w:rPr>
        <w:t>采购文件</w:t>
      </w:r>
      <w:r>
        <w:rPr>
          <w:rFonts w:hint="eastAsia" w:ascii="宋体" w:hAnsi="宋体"/>
          <w:color w:val="000000"/>
          <w:kern w:val="0"/>
          <w:sz w:val="24"/>
          <w:szCs w:val="24"/>
        </w:rPr>
        <w:t xml:space="preserve">中规定的各项评审因素及其分值进行综合评分评审后，以评分从高到低的顺序推荐得分最高的供应商作为中标供应商的评标方法。 </w:t>
      </w:r>
    </w:p>
    <w:p>
      <w:pPr>
        <w:widowControl/>
        <w:spacing w:line="360" w:lineRule="auto"/>
        <w:ind w:firstLine="420"/>
        <w:jc w:val="left"/>
      </w:pPr>
      <w:r>
        <w:rPr>
          <w:rFonts w:hint="eastAsia" w:ascii="宋体" w:hAnsi="宋体"/>
          <w:color w:val="000000"/>
          <w:kern w:val="0"/>
          <w:sz w:val="24"/>
          <w:szCs w:val="24"/>
        </w:rPr>
        <w:t xml:space="preserve">若评标办法与系统中的评标办法不一致时，以系统中的评标办法为准。 </w:t>
      </w:r>
    </w:p>
    <w:p>
      <w:pPr>
        <w:widowControl/>
        <w:jc w:val="left"/>
      </w:pPr>
      <w:r>
        <w:rPr>
          <w:rFonts w:hint="eastAsia" w:ascii="宋体" w:hAnsi="宋体"/>
          <w:b/>
          <w:bCs/>
          <w:color w:val="000000"/>
          <w:kern w:val="0"/>
          <w:sz w:val="31"/>
          <w:szCs w:val="31"/>
        </w:rPr>
        <w:t xml:space="preserve">第二节 评分标准 </w:t>
      </w:r>
    </w:p>
    <w:p>
      <w:pPr>
        <w:widowControl/>
        <w:spacing w:line="360" w:lineRule="auto"/>
        <w:jc w:val="left"/>
      </w:pPr>
      <w:r>
        <w:rPr>
          <w:rFonts w:hint="eastAsia" w:ascii="宋体" w:hAnsi="宋体"/>
          <w:color w:val="000000"/>
          <w:kern w:val="0"/>
          <w:sz w:val="24"/>
          <w:szCs w:val="24"/>
        </w:rPr>
        <w:t xml:space="preserve">一、评分因素 </w:t>
      </w:r>
    </w:p>
    <w:p>
      <w:pPr>
        <w:widowControl/>
        <w:spacing w:line="360" w:lineRule="auto"/>
        <w:ind w:firstLine="420"/>
        <w:jc w:val="left"/>
      </w:pPr>
      <w:r>
        <w:rPr>
          <w:rFonts w:hint="eastAsia" w:ascii="宋体" w:hAnsi="宋体"/>
          <w:color w:val="000000"/>
          <w:kern w:val="0"/>
          <w:sz w:val="24"/>
          <w:szCs w:val="24"/>
        </w:rPr>
        <w:t>评分的主要因素分为价格因素、技术因素和商务因素。评分因素详见评分表。评标分值保留至两位小数。评标时，评标专家依照评分表对每个有效供应商的</w:t>
      </w:r>
      <w:r>
        <w:rPr>
          <w:rFonts w:hint="eastAsia" w:ascii="宋体" w:hAnsi="宋体"/>
          <w:color w:val="0000FF"/>
          <w:kern w:val="0"/>
          <w:sz w:val="24"/>
          <w:szCs w:val="24"/>
        </w:rPr>
        <w:t>响应文件</w:t>
      </w:r>
      <w:r>
        <w:rPr>
          <w:rFonts w:hint="eastAsia" w:ascii="宋体" w:hAnsi="宋体"/>
          <w:color w:val="000000"/>
          <w:kern w:val="0"/>
          <w:sz w:val="24"/>
          <w:szCs w:val="24"/>
        </w:rPr>
        <w:t xml:space="preserve">进行独立评审、评分。 </w:t>
      </w:r>
    </w:p>
    <w:p>
      <w:pPr>
        <w:widowControl/>
        <w:spacing w:line="360" w:lineRule="auto"/>
        <w:jc w:val="left"/>
      </w:pPr>
      <w:r>
        <w:rPr>
          <w:rFonts w:hint="eastAsia" w:ascii="宋体" w:hAnsi="宋体"/>
          <w:color w:val="000000"/>
          <w:kern w:val="0"/>
          <w:sz w:val="24"/>
          <w:szCs w:val="24"/>
        </w:rPr>
        <w:t xml:space="preserve">二、评分标准 </w:t>
      </w:r>
    </w:p>
    <w:p>
      <w:pPr>
        <w:widowControl/>
        <w:spacing w:line="360" w:lineRule="auto"/>
        <w:jc w:val="left"/>
      </w:pPr>
      <w:r>
        <w:rPr>
          <w:rFonts w:hint="eastAsia" w:ascii="宋体" w:hAnsi="宋体"/>
          <w:color w:val="000000"/>
          <w:kern w:val="0"/>
          <w:sz w:val="24"/>
          <w:szCs w:val="24"/>
        </w:rPr>
        <w:t>1.初步审查表</w:t>
      </w:r>
    </w:p>
    <w:p>
      <w:pPr>
        <w:widowControl/>
        <w:jc w:val="left"/>
        <w:rPr>
          <w:rFonts w:ascii="仿宋" w:hAnsi="仿宋" w:eastAsia="仿宋"/>
          <w:b/>
          <w:bCs/>
          <w:color w:val="000000"/>
          <w:kern w:val="0"/>
          <w:sz w:val="36"/>
          <w:szCs w:val="36"/>
        </w:rPr>
        <w:sectPr>
          <w:pgSz w:w="11907" w:h="16840"/>
          <w:pgMar w:top="1440" w:right="1752" w:bottom="1440" w:left="1752" w:header="851" w:footer="992" w:gutter="0"/>
          <w:cols w:space="720" w:num="1"/>
        </w:sectPr>
      </w:pPr>
    </w:p>
    <w:p>
      <w:pPr>
        <w:widowControl/>
        <w:jc w:val="center"/>
      </w:pPr>
      <w:r>
        <w:rPr>
          <w:rFonts w:hint="eastAsia" w:ascii="仿宋" w:hAnsi="仿宋" w:eastAsia="仿宋"/>
          <w:b/>
          <w:bCs/>
          <w:color w:val="000000"/>
          <w:kern w:val="0"/>
          <w:sz w:val="36"/>
          <w:szCs w:val="36"/>
        </w:rPr>
        <w:t>初 步 审 查 表</w:t>
      </w:r>
    </w:p>
    <w:p>
      <w:pPr>
        <w:widowControl/>
        <w:jc w:val="left"/>
      </w:pPr>
      <w:r>
        <w:rPr>
          <w:rFonts w:hint="eastAsia" w:ascii="宋体" w:hAnsi="宋体"/>
          <w:color w:val="000000"/>
          <w:kern w:val="0"/>
          <w:sz w:val="24"/>
          <w:szCs w:val="24"/>
        </w:rPr>
        <w:t xml:space="preserve">项目名称：   </w:t>
      </w:r>
    </w:p>
    <w:p>
      <w:pPr>
        <w:widowControl/>
        <w:jc w:val="left"/>
      </w:pPr>
      <w:r>
        <w:rPr>
          <w:rFonts w:hint="eastAsia" w:ascii="宋体" w:hAnsi="宋体"/>
          <w:color w:val="000000"/>
          <w:kern w:val="0"/>
          <w:sz w:val="24"/>
          <w:szCs w:val="24"/>
        </w:rPr>
        <w:t xml:space="preserve">交易编号：             项目编号：  </w:t>
      </w:r>
    </w:p>
    <w:p>
      <w:pPr>
        <w:widowControl/>
        <w:jc w:val="left"/>
      </w:pPr>
      <w:r>
        <w:rPr>
          <w:rFonts w:hint="eastAsia" w:ascii="宋体" w:hAnsi="宋体"/>
          <w:color w:val="000000"/>
          <w:kern w:val="0"/>
          <w:sz w:val="24"/>
          <w:szCs w:val="24"/>
        </w:rPr>
        <w:t>评标地点：织金县人民医院            202</w:t>
      </w:r>
      <w:r>
        <w:rPr>
          <w:rFonts w:hint="eastAsia" w:ascii="宋体" w:hAnsi="宋体"/>
          <w:color w:val="000000"/>
          <w:kern w:val="0"/>
          <w:sz w:val="24"/>
          <w:szCs w:val="24"/>
          <w:lang w:val="en-US" w:eastAsia="zh-CN"/>
        </w:rPr>
        <w:t>3</w:t>
      </w:r>
      <w:r>
        <w:rPr>
          <w:rFonts w:hint="eastAsia" w:ascii="宋体" w:hAnsi="宋体"/>
          <w:color w:val="000000"/>
          <w:kern w:val="0"/>
          <w:sz w:val="24"/>
          <w:szCs w:val="24"/>
        </w:rPr>
        <w:t xml:space="preserve"> 年 月 日 </w:t>
      </w:r>
    </w:p>
    <w:p>
      <w:pPr>
        <w:widowControl/>
        <w:jc w:val="left"/>
      </w:pPr>
      <w:r>
        <w:rPr>
          <w:rFonts w:hint="eastAsia" w:ascii="宋体" w:hAnsi="宋体"/>
          <w:b/>
          <w:bCs/>
          <w:color w:val="000000"/>
          <w:kern w:val="0"/>
          <w:sz w:val="24"/>
          <w:szCs w:val="24"/>
        </w:rPr>
        <w:t xml:space="preserve">一、资格性检查 </w:t>
      </w:r>
    </w:p>
    <w:tbl>
      <w:tblPr>
        <w:tblStyle w:val="16"/>
        <w:tblW w:w="139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908"/>
        <w:gridCol w:w="1880"/>
        <w:gridCol w:w="6674"/>
        <w:gridCol w:w="1276"/>
        <w:gridCol w:w="1702"/>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67" w:hRule="atLeast"/>
        </w:trPr>
        <w:tc>
          <w:tcPr>
            <w:tcW w:w="908" w:type="dxa"/>
            <w:tcBorders>
              <w:top w:val="single" w:color="auto" w:sz="4" w:space="0"/>
              <w:left w:val="single" w:color="auto" w:sz="4" w:space="0"/>
              <w:bottom w:val="single" w:color="auto" w:sz="4" w:space="0"/>
              <w:right w:val="single" w:color="auto" w:sz="4" w:space="0"/>
            </w:tcBorders>
            <w:vAlign w:val="center"/>
          </w:tcPr>
          <w:p>
            <w:pPr>
              <w:pStyle w:val="11"/>
              <w:rPr>
                <w:rFonts w:ascii="宋体" w:hAnsi="宋体"/>
              </w:rPr>
            </w:pPr>
            <w:r>
              <w:rPr>
                <w:rFonts w:hint="eastAsia" w:ascii="宋体" w:hAnsi="宋体"/>
              </w:rPr>
              <w:t>序号</w:t>
            </w:r>
          </w:p>
        </w:tc>
        <w:tc>
          <w:tcPr>
            <w:tcW w:w="8554" w:type="dxa"/>
            <w:gridSpan w:val="2"/>
            <w:tcBorders>
              <w:top w:val="single" w:color="auto" w:sz="4" w:space="0"/>
              <w:left w:val="single" w:color="auto" w:sz="4" w:space="0"/>
              <w:bottom w:val="single" w:color="auto" w:sz="4" w:space="0"/>
              <w:right w:val="single" w:color="auto" w:sz="4" w:space="0"/>
            </w:tcBorders>
            <w:vAlign w:val="center"/>
          </w:tcPr>
          <w:p>
            <w:pPr>
              <w:pStyle w:val="11"/>
              <w:jc w:val="right"/>
              <w:rPr>
                <w:rFonts w:ascii="宋体" w:hAnsi="宋体"/>
              </w:rPr>
            </w:pPr>
            <w:r>
              <w:rPr>
                <w:rFonts w:hint="eastAsia" w:ascii="宋体" w:hAnsi="宋体"/>
              </w:rPr>
              <w:t>供应商名称</w:t>
            </w:r>
          </w:p>
          <w:p>
            <w:pPr>
              <w:pStyle w:val="11"/>
              <w:rPr>
                <w:rFonts w:ascii="宋体" w:hAnsi="宋体"/>
              </w:rPr>
            </w:pPr>
            <w:r>
              <w:rPr>
                <w:rFonts w:hint="eastAsia" w:ascii="宋体" w:hAnsi="宋体"/>
              </w:rPr>
              <w:t>资格要求</w:t>
            </w:r>
          </w:p>
        </w:tc>
        <w:tc>
          <w:tcPr>
            <w:tcW w:w="1276" w:type="dxa"/>
            <w:tcBorders>
              <w:top w:val="single" w:color="auto" w:sz="4" w:space="0"/>
              <w:left w:val="single" w:color="auto" w:sz="4" w:space="0"/>
              <w:bottom w:val="single" w:color="auto" w:sz="4" w:space="0"/>
              <w:right w:val="single" w:color="auto" w:sz="4" w:space="0"/>
            </w:tcBorders>
            <w:vAlign w:val="center"/>
          </w:tcPr>
          <w:p>
            <w:pPr>
              <w:pStyle w:val="11"/>
              <w:jc w:val="center"/>
              <w:rPr>
                <w:rFonts w:ascii="宋体" w:hAnsi="宋体"/>
              </w:rPr>
            </w:pPr>
            <w:r>
              <w:rPr>
                <w:rFonts w:hint="eastAsia" w:ascii="宋体" w:hAnsi="宋体"/>
              </w:rPr>
              <w:t>供应商1</w:t>
            </w:r>
          </w:p>
        </w:tc>
        <w:tc>
          <w:tcPr>
            <w:tcW w:w="1702" w:type="dxa"/>
            <w:tcBorders>
              <w:top w:val="single" w:color="auto" w:sz="4" w:space="0"/>
              <w:left w:val="single" w:color="auto" w:sz="4" w:space="0"/>
              <w:bottom w:val="single" w:color="auto" w:sz="4" w:space="0"/>
              <w:right w:val="single" w:color="auto" w:sz="4" w:space="0"/>
            </w:tcBorders>
            <w:vAlign w:val="center"/>
          </w:tcPr>
          <w:p>
            <w:pPr>
              <w:pStyle w:val="11"/>
              <w:jc w:val="center"/>
              <w:rPr>
                <w:rFonts w:ascii="宋体" w:hAnsi="宋体"/>
              </w:rPr>
            </w:pPr>
            <w:r>
              <w:rPr>
                <w:rFonts w:hint="eastAsia" w:ascii="宋体" w:hAnsi="宋体"/>
              </w:rPr>
              <w:t>供应商2</w:t>
            </w:r>
          </w:p>
        </w:tc>
        <w:tc>
          <w:tcPr>
            <w:tcW w:w="1559" w:type="dxa"/>
            <w:tcBorders>
              <w:top w:val="single" w:color="auto" w:sz="4" w:space="0"/>
              <w:left w:val="single" w:color="auto" w:sz="4" w:space="0"/>
              <w:bottom w:val="single" w:color="auto" w:sz="4" w:space="0"/>
              <w:right w:val="single" w:color="auto" w:sz="4" w:space="0"/>
            </w:tcBorders>
            <w:vAlign w:val="center"/>
          </w:tcPr>
          <w:p>
            <w:pPr>
              <w:pStyle w:val="11"/>
              <w:jc w:val="center"/>
              <w:rPr>
                <w:rFonts w:ascii="宋体" w:hAnsi="宋体"/>
              </w:rPr>
            </w:pPr>
            <w:r>
              <w:rPr>
                <w:rFonts w:hint="eastAsia" w:ascii="宋体" w:hAnsi="宋体"/>
              </w:rPr>
              <w:t>供应商3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12" w:hRule="atLeast"/>
        </w:trPr>
        <w:tc>
          <w:tcPr>
            <w:tcW w:w="908" w:type="dxa"/>
            <w:tcBorders>
              <w:top w:val="single" w:color="auto" w:sz="4" w:space="0"/>
              <w:left w:val="single" w:color="auto" w:sz="4" w:space="0"/>
              <w:bottom w:val="single" w:color="auto" w:sz="4" w:space="0"/>
              <w:right w:val="single" w:color="auto" w:sz="4" w:space="0"/>
            </w:tcBorders>
            <w:vAlign w:val="center"/>
          </w:tcPr>
          <w:p>
            <w:pPr>
              <w:pStyle w:val="11"/>
              <w:jc w:val="center"/>
              <w:rPr>
                <w:rFonts w:ascii="宋体" w:hAnsi="宋体"/>
              </w:rPr>
            </w:pPr>
            <w:r>
              <w:rPr>
                <w:rFonts w:hint="eastAsia" w:ascii="宋体" w:hAnsi="宋体"/>
              </w:rPr>
              <w:t>1</w:t>
            </w:r>
          </w:p>
        </w:tc>
        <w:tc>
          <w:tcPr>
            <w:tcW w:w="1880" w:type="dxa"/>
            <w:vMerge w:val="restart"/>
            <w:tcBorders>
              <w:top w:val="nil"/>
              <w:left w:val="single" w:color="auto" w:sz="4" w:space="0"/>
              <w:bottom w:val="single" w:color="auto" w:sz="4" w:space="0"/>
              <w:right w:val="single" w:color="auto" w:sz="4" w:space="0"/>
            </w:tcBorders>
            <w:vAlign w:val="center"/>
          </w:tcPr>
          <w:p>
            <w:pPr>
              <w:pStyle w:val="11"/>
              <w:jc w:val="center"/>
              <w:rPr>
                <w:rFonts w:ascii="宋体" w:hAnsi="宋体"/>
              </w:rPr>
            </w:pPr>
            <w:r>
              <w:rPr>
                <w:rFonts w:hint="eastAsia" w:ascii="宋体" w:hAnsi="宋体"/>
              </w:rPr>
              <w:t>经营资格审查</w:t>
            </w:r>
          </w:p>
        </w:tc>
        <w:tc>
          <w:tcPr>
            <w:tcW w:w="6674" w:type="dxa"/>
            <w:tcBorders>
              <w:top w:val="single" w:color="auto" w:sz="4" w:space="0"/>
              <w:left w:val="single" w:color="auto" w:sz="4" w:space="0"/>
              <w:bottom w:val="single" w:color="auto" w:sz="4" w:space="0"/>
              <w:right w:val="single" w:color="auto" w:sz="4" w:space="0"/>
            </w:tcBorders>
            <w:vAlign w:val="center"/>
          </w:tcPr>
          <w:p>
            <w:pPr>
              <w:pStyle w:val="11"/>
              <w:rPr>
                <w:rFonts w:ascii="宋体" w:hAnsi="宋体"/>
              </w:rPr>
            </w:pPr>
            <w:r>
              <w:rPr>
                <w:rFonts w:hint="eastAsia" w:ascii="宋体" w:hAnsi="宋体"/>
              </w:rPr>
              <w:t>提供法人或具有独立承担民事责任的能力：提供法人或其他组织的营业执照或事业单位法人证明文件</w:t>
            </w:r>
          </w:p>
        </w:tc>
        <w:tc>
          <w:tcPr>
            <w:tcW w:w="1276" w:type="dxa"/>
            <w:tcBorders>
              <w:top w:val="single" w:color="auto" w:sz="4" w:space="0"/>
              <w:left w:val="single" w:color="auto" w:sz="4" w:space="0"/>
              <w:bottom w:val="single" w:color="auto" w:sz="4" w:space="0"/>
              <w:right w:val="single" w:color="auto" w:sz="4" w:space="0"/>
            </w:tcBorders>
            <w:vAlign w:val="center"/>
          </w:tcPr>
          <w:p>
            <w:pPr>
              <w:pStyle w:val="11"/>
              <w:jc w:val="center"/>
              <w:rPr>
                <w:rFonts w:ascii="宋体" w:hAnsi="宋体"/>
              </w:rPr>
            </w:pPr>
          </w:p>
        </w:tc>
        <w:tc>
          <w:tcPr>
            <w:tcW w:w="1702" w:type="dxa"/>
            <w:tcBorders>
              <w:top w:val="single" w:color="auto" w:sz="4" w:space="0"/>
              <w:left w:val="single" w:color="auto" w:sz="4" w:space="0"/>
              <w:bottom w:val="single" w:color="auto" w:sz="4" w:space="0"/>
              <w:right w:val="single" w:color="auto" w:sz="4" w:space="0"/>
            </w:tcBorders>
            <w:vAlign w:val="center"/>
          </w:tcPr>
          <w:p>
            <w:pPr>
              <w:pStyle w:val="11"/>
              <w:jc w:val="center"/>
              <w:rPr>
                <w:rFonts w:ascii="宋体" w:hAnsi="宋体"/>
              </w:rPr>
            </w:pPr>
          </w:p>
        </w:tc>
        <w:tc>
          <w:tcPr>
            <w:tcW w:w="1559" w:type="dxa"/>
            <w:tcBorders>
              <w:top w:val="single" w:color="auto" w:sz="4" w:space="0"/>
              <w:left w:val="single" w:color="auto" w:sz="4" w:space="0"/>
              <w:bottom w:val="single" w:color="auto" w:sz="4" w:space="0"/>
              <w:right w:val="single" w:color="auto" w:sz="4" w:space="0"/>
            </w:tcBorders>
            <w:vAlign w:val="center"/>
          </w:tcPr>
          <w:p>
            <w:pPr>
              <w:pStyle w:val="11"/>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12" w:hRule="atLeast"/>
        </w:trPr>
        <w:tc>
          <w:tcPr>
            <w:tcW w:w="908" w:type="dxa"/>
            <w:tcBorders>
              <w:top w:val="single" w:color="auto" w:sz="4" w:space="0"/>
              <w:left w:val="single" w:color="auto" w:sz="4" w:space="0"/>
              <w:bottom w:val="single" w:color="auto" w:sz="4" w:space="0"/>
              <w:right w:val="single" w:color="auto" w:sz="4" w:space="0"/>
            </w:tcBorders>
            <w:vAlign w:val="center"/>
          </w:tcPr>
          <w:p>
            <w:pPr>
              <w:pStyle w:val="11"/>
              <w:jc w:val="center"/>
              <w:rPr>
                <w:rFonts w:ascii="宋体" w:hAnsi="宋体"/>
              </w:rPr>
            </w:pPr>
            <w:r>
              <w:rPr>
                <w:rFonts w:hint="eastAsia" w:ascii="宋体" w:hAnsi="宋体"/>
              </w:rPr>
              <w:t>2</w:t>
            </w:r>
          </w:p>
        </w:tc>
        <w:tc>
          <w:tcPr>
            <w:tcW w:w="18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rPr>
            </w:pPr>
          </w:p>
        </w:tc>
        <w:tc>
          <w:tcPr>
            <w:tcW w:w="6674" w:type="dxa"/>
            <w:tcBorders>
              <w:top w:val="single" w:color="auto" w:sz="4" w:space="0"/>
              <w:left w:val="single" w:color="auto" w:sz="4" w:space="0"/>
              <w:bottom w:val="single" w:color="auto" w:sz="4" w:space="0"/>
              <w:right w:val="single" w:color="auto" w:sz="4" w:space="0"/>
            </w:tcBorders>
            <w:vAlign w:val="center"/>
          </w:tcPr>
          <w:p>
            <w:pPr>
              <w:pStyle w:val="11"/>
              <w:rPr>
                <w:rFonts w:ascii="宋体" w:hAnsi="宋体"/>
              </w:rPr>
            </w:pPr>
            <w:r>
              <w:rPr>
                <w:rFonts w:hint="eastAsia" w:ascii="宋体" w:hAnsi="宋体"/>
              </w:rPr>
              <w:t xml:space="preserve">提供2020年度或2021年度经审计的财务报告或银行出具的资信证明。 </w:t>
            </w:r>
          </w:p>
        </w:tc>
        <w:tc>
          <w:tcPr>
            <w:tcW w:w="1276" w:type="dxa"/>
            <w:tcBorders>
              <w:top w:val="single" w:color="auto" w:sz="4" w:space="0"/>
              <w:left w:val="single" w:color="auto" w:sz="4" w:space="0"/>
              <w:bottom w:val="single" w:color="auto" w:sz="4" w:space="0"/>
              <w:right w:val="single" w:color="auto" w:sz="4" w:space="0"/>
            </w:tcBorders>
            <w:vAlign w:val="center"/>
          </w:tcPr>
          <w:p>
            <w:pPr>
              <w:pStyle w:val="11"/>
              <w:jc w:val="center"/>
              <w:rPr>
                <w:rFonts w:ascii="宋体" w:hAnsi="宋体"/>
              </w:rPr>
            </w:pPr>
          </w:p>
        </w:tc>
        <w:tc>
          <w:tcPr>
            <w:tcW w:w="1702" w:type="dxa"/>
            <w:tcBorders>
              <w:top w:val="single" w:color="auto" w:sz="4" w:space="0"/>
              <w:left w:val="single" w:color="auto" w:sz="4" w:space="0"/>
              <w:bottom w:val="single" w:color="auto" w:sz="4" w:space="0"/>
              <w:right w:val="single" w:color="auto" w:sz="4" w:space="0"/>
            </w:tcBorders>
            <w:vAlign w:val="center"/>
          </w:tcPr>
          <w:p>
            <w:pPr>
              <w:pStyle w:val="11"/>
              <w:jc w:val="center"/>
              <w:rPr>
                <w:rFonts w:ascii="宋体" w:hAnsi="宋体"/>
              </w:rPr>
            </w:pPr>
          </w:p>
        </w:tc>
        <w:tc>
          <w:tcPr>
            <w:tcW w:w="1559" w:type="dxa"/>
            <w:tcBorders>
              <w:top w:val="single" w:color="auto" w:sz="4" w:space="0"/>
              <w:left w:val="single" w:color="auto" w:sz="4" w:space="0"/>
              <w:bottom w:val="single" w:color="auto" w:sz="4" w:space="0"/>
              <w:right w:val="single" w:color="auto" w:sz="4" w:space="0"/>
            </w:tcBorders>
            <w:vAlign w:val="center"/>
          </w:tcPr>
          <w:p>
            <w:pPr>
              <w:pStyle w:val="11"/>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12" w:hRule="atLeast"/>
        </w:trPr>
        <w:tc>
          <w:tcPr>
            <w:tcW w:w="908" w:type="dxa"/>
            <w:tcBorders>
              <w:top w:val="single" w:color="auto" w:sz="4" w:space="0"/>
              <w:left w:val="single" w:color="auto" w:sz="4" w:space="0"/>
              <w:bottom w:val="single" w:color="auto" w:sz="4" w:space="0"/>
              <w:right w:val="single" w:color="auto" w:sz="4" w:space="0"/>
            </w:tcBorders>
            <w:vAlign w:val="center"/>
          </w:tcPr>
          <w:p>
            <w:pPr>
              <w:pStyle w:val="11"/>
              <w:jc w:val="center"/>
              <w:rPr>
                <w:rFonts w:ascii="宋体" w:hAnsi="宋体"/>
              </w:rPr>
            </w:pPr>
            <w:r>
              <w:rPr>
                <w:rFonts w:hint="eastAsia" w:ascii="宋体" w:hAnsi="宋体"/>
              </w:rPr>
              <w:t>3</w:t>
            </w:r>
          </w:p>
        </w:tc>
        <w:tc>
          <w:tcPr>
            <w:tcW w:w="18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rPr>
            </w:pPr>
          </w:p>
        </w:tc>
        <w:tc>
          <w:tcPr>
            <w:tcW w:w="6674" w:type="dxa"/>
            <w:tcBorders>
              <w:top w:val="single" w:color="auto" w:sz="4" w:space="0"/>
              <w:left w:val="single" w:color="auto" w:sz="4" w:space="0"/>
              <w:bottom w:val="single" w:color="auto" w:sz="4" w:space="0"/>
              <w:right w:val="single" w:color="auto" w:sz="4" w:space="0"/>
            </w:tcBorders>
            <w:vAlign w:val="center"/>
          </w:tcPr>
          <w:p>
            <w:pPr>
              <w:pStyle w:val="11"/>
              <w:rPr>
                <w:rFonts w:ascii="宋体" w:hAnsi="宋体"/>
              </w:rPr>
            </w:pPr>
            <w:r>
              <w:rPr>
                <w:rFonts w:hint="eastAsia" w:ascii="宋体" w:hAnsi="宋体"/>
              </w:rPr>
              <w:t>提供具备履行合同所必需的设备及专业技术能力的证明材料</w:t>
            </w:r>
          </w:p>
        </w:tc>
        <w:tc>
          <w:tcPr>
            <w:tcW w:w="1276" w:type="dxa"/>
            <w:tcBorders>
              <w:top w:val="single" w:color="auto" w:sz="4" w:space="0"/>
              <w:left w:val="single" w:color="auto" w:sz="4" w:space="0"/>
              <w:bottom w:val="single" w:color="auto" w:sz="4" w:space="0"/>
              <w:right w:val="single" w:color="auto" w:sz="4" w:space="0"/>
            </w:tcBorders>
            <w:vAlign w:val="center"/>
          </w:tcPr>
          <w:p>
            <w:pPr>
              <w:pStyle w:val="11"/>
              <w:jc w:val="center"/>
              <w:rPr>
                <w:rFonts w:ascii="宋体" w:hAnsi="宋体"/>
              </w:rPr>
            </w:pPr>
          </w:p>
        </w:tc>
        <w:tc>
          <w:tcPr>
            <w:tcW w:w="1702" w:type="dxa"/>
            <w:tcBorders>
              <w:top w:val="single" w:color="auto" w:sz="4" w:space="0"/>
              <w:left w:val="single" w:color="auto" w:sz="4" w:space="0"/>
              <w:bottom w:val="single" w:color="auto" w:sz="4" w:space="0"/>
              <w:right w:val="single" w:color="auto" w:sz="4" w:space="0"/>
            </w:tcBorders>
            <w:vAlign w:val="center"/>
          </w:tcPr>
          <w:p>
            <w:pPr>
              <w:pStyle w:val="11"/>
              <w:jc w:val="center"/>
              <w:rPr>
                <w:rFonts w:ascii="宋体" w:hAnsi="宋体"/>
              </w:rPr>
            </w:pPr>
          </w:p>
        </w:tc>
        <w:tc>
          <w:tcPr>
            <w:tcW w:w="1559" w:type="dxa"/>
            <w:tcBorders>
              <w:top w:val="single" w:color="auto" w:sz="4" w:space="0"/>
              <w:left w:val="single" w:color="auto" w:sz="4" w:space="0"/>
              <w:bottom w:val="single" w:color="auto" w:sz="4" w:space="0"/>
              <w:right w:val="single" w:color="auto" w:sz="4" w:space="0"/>
            </w:tcBorders>
            <w:vAlign w:val="center"/>
          </w:tcPr>
          <w:p>
            <w:pPr>
              <w:pStyle w:val="11"/>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12" w:hRule="atLeast"/>
        </w:trPr>
        <w:tc>
          <w:tcPr>
            <w:tcW w:w="908" w:type="dxa"/>
            <w:tcBorders>
              <w:top w:val="single" w:color="auto" w:sz="4" w:space="0"/>
              <w:left w:val="single" w:color="auto" w:sz="4" w:space="0"/>
              <w:bottom w:val="single" w:color="auto" w:sz="4" w:space="0"/>
              <w:right w:val="single" w:color="auto" w:sz="4" w:space="0"/>
            </w:tcBorders>
            <w:vAlign w:val="center"/>
          </w:tcPr>
          <w:p>
            <w:pPr>
              <w:pStyle w:val="11"/>
              <w:jc w:val="center"/>
              <w:rPr>
                <w:rFonts w:ascii="宋体" w:hAnsi="宋体"/>
              </w:rPr>
            </w:pPr>
            <w:r>
              <w:rPr>
                <w:rFonts w:hint="eastAsia" w:ascii="宋体" w:hAnsi="宋体"/>
              </w:rPr>
              <w:t>4</w:t>
            </w:r>
          </w:p>
        </w:tc>
        <w:tc>
          <w:tcPr>
            <w:tcW w:w="18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rPr>
            </w:pPr>
          </w:p>
        </w:tc>
        <w:tc>
          <w:tcPr>
            <w:tcW w:w="6674" w:type="dxa"/>
            <w:tcBorders>
              <w:top w:val="single" w:color="auto" w:sz="4" w:space="0"/>
              <w:left w:val="single" w:color="auto" w:sz="4" w:space="0"/>
              <w:bottom w:val="single" w:color="auto" w:sz="4" w:space="0"/>
              <w:right w:val="single" w:color="auto" w:sz="4" w:space="0"/>
            </w:tcBorders>
            <w:vAlign w:val="center"/>
          </w:tcPr>
          <w:p>
            <w:pPr>
              <w:pStyle w:val="11"/>
              <w:rPr>
                <w:rFonts w:ascii="宋体" w:hAnsi="宋体"/>
              </w:rPr>
            </w:pPr>
            <w:r>
              <w:rPr>
                <w:rFonts w:hint="eastAsia" w:ascii="宋体" w:hAnsi="宋体"/>
              </w:rPr>
              <w:t>提供2022年任意1个月依法缴纳税收和社会保障资金的有效证明材料；</w:t>
            </w:r>
          </w:p>
        </w:tc>
        <w:tc>
          <w:tcPr>
            <w:tcW w:w="1276" w:type="dxa"/>
            <w:tcBorders>
              <w:top w:val="single" w:color="auto" w:sz="4" w:space="0"/>
              <w:left w:val="single" w:color="auto" w:sz="4" w:space="0"/>
              <w:bottom w:val="single" w:color="auto" w:sz="4" w:space="0"/>
              <w:right w:val="single" w:color="auto" w:sz="4" w:space="0"/>
            </w:tcBorders>
            <w:vAlign w:val="center"/>
          </w:tcPr>
          <w:p>
            <w:pPr>
              <w:pStyle w:val="11"/>
              <w:jc w:val="center"/>
              <w:rPr>
                <w:rFonts w:ascii="宋体" w:hAnsi="宋体"/>
              </w:rPr>
            </w:pPr>
          </w:p>
        </w:tc>
        <w:tc>
          <w:tcPr>
            <w:tcW w:w="1702" w:type="dxa"/>
            <w:tcBorders>
              <w:top w:val="single" w:color="auto" w:sz="4" w:space="0"/>
              <w:left w:val="single" w:color="auto" w:sz="4" w:space="0"/>
              <w:bottom w:val="single" w:color="auto" w:sz="4" w:space="0"/>
              <w:right w:val="single" w:color="auto" w:sz="4" w:space="0"/>
            </w:tcBorders>
            <w:vAlign w:val="center"/>
          </w:tcPr>
          <w:p>
            <w:pPr>
              <w:pStyle w:val="11"/>
              <w:jc w:val="center"/>
              <w:rPr>
                <w:rFonts w:ascii="宋体" w:hAnsi="宋体"/>
              </w:rPr>
            </w:pPr>
          </w:p>
        </w:tc>
        <w:tc>
          <w:tcPr>
            <w:tcW w:w="1559" w:type="dxa"/>
            <w:tcBorders>
              <w:top w:val="single" w:color="auto" w:sz="4" w:space="0"/>
              <w:left w:val="single" w:color="auto" w:sz="4" w:space="0"/>
              <w:bottom w:val="single" w:color="auto" w:sz="4" w:space="0"/>
              <w:right w:val="single" w:color="auto" w:sz="4" w:space="0"/>
            </w:tcBorders>
            <w:vAlign w:val="center"/>
          </w:tcPr>
          <w:p>
            <w:pPr>
              <w:pStyle w:val="11"/>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12" w:hRule="atLeast"/>
        </w:trPr>
        <w:tc>
          <w:tcPr>
            <w:tcW w:w="908" w:type="dxa"/>
            <w:tcBorders>
              <w:top w:val="single" w:color="auto" w:sz="4" w:space="0"/>
              <w:left w:val="single" w:color="auto" w:sz="4" w:space="0"/>
              <w:bottom w:val="single" w:color="auto" w:sz="4" w:space="0"/>
              <w:right w:val="single" w:color="auto" w:sz="4" w:space="0"/>
            </w:tcBorders>
            <w:vAlign w:val="center"/>
          </w:tcPr>
          <w:p>
            <w:pPr>
              <w:pStyle w:val="11"/>
              <w:jc w:val="center"/>
              <w:rPr>
                <w:rFonts w:ascii="宋体" w:hAnsi="宋体"/>
              </w:rPr>
            </w:pPr>
            <w:r>
              <w:rPr>
                <w:rFonts w:hint="eastAsia" w:ascii="宋体" w:hAnsi="宋体"/>
              </w:rPr>
              <w:t>5</w:t>
            </w:r>
          </w:p>
        </w:tc>
        <w:tc>
          <w:tcPr>
            <w:tcW w:w="18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rPr>
            </w:pPr>
          </w:p>
        </w:tc>
        <w:tc>
          <w:tcPr>
            <w:tcW w:w="6674" w:type="dxa"/>
            <w:tcBorders>
              <w:top w:val="single" w:color="auto" w:sz="4" w:space="0"/>
              <w:left w:val="single" w:color="auto" w:sz="4" w:space="0"/>
              <w:bottom w:val="single" w:color="auto" w:sz="4" w:space="0"/>
              <w:right w:val="single" w:color="auto" w:sz="4" w:space="0"/>
            </w:tcBorders>
            <w:vAlign w:val="center"/>
          </w:tcPr>
          <w:p>
            <w:pPr>
              <w:pStyle w:val="11"/>
              <w:rPr>
                <w:rFonts w:ascii="宋体" w:hAnsi="宋体"/>
              </w:rPr>
            </w:pPr>
            <w:r>
              <w:rPr>
                <w:rFonts w:hint="eastAsia" w:ascii="宋体" w:hAnsi="宋体"/>
              </w:rPr>
              <w:t>提供参加政府采购活动前3年内在经营活动中没有重大违法记录的书面声明</w:t>
            </w:r>
          </w:p>
        </w:tc>
        <w:tc>
          <w:tcPr>
            <w:tcW w:w="1276" w:type="dxa"/>
            <w:tcBorders>
              <w:top w:val="single" w:color="auto" w:sz="4" w:space="0"/>
              <w:left w:val="single" w:color="auto" w:sz="4" w:space="0"/>
              <w:bottom w:val="single" w:color="auto" w:sz="4" w:space="0"/>
              <w:right w:val="single" w:color="auto" w:sz="4" w:space="0"/>
            </w:tcBorders>
            <w:vAlign w:val="center"/>
          </w:tcPr>
          <w:p>
            <w:pPr>
              <w:pStyle w:val="11"/>
              <w:jc w:val="center"/>
              <w:rPr>
                <w:rFonts w:ascii="宋体" w:hAnsi="宋体"/>
              </w:rPr>
            </w:pPr>
          </w:p>
        </w:tc>
        <w:tc>
          <w:tcPr>
            <w:tcW w:w="1702" w:type="dxa"/>
            <w:tcBorders>
              <w:top w:val="single" w:color="auto" w:sz="4" w:space="0"/>
              <w:left w:val="single" w:color="auto" w:sz="4" w:space="0"/>
              <w:bottom w:val="single" w:color="auto" w:sz="4" w:space="0"/>
              <w:right w:val="single" w:color="auto" w:sz="4" w:space="0"/>
            </w:tcBorders>
            <w:vAlign w:val="center"/>
          </w:tcPr>
          <w:p>
            <w:pPr>
              <w:pStyle w:val="11"/>
              <w:jc w:val="center"/>
              <w:rPr>
                <w:rFonts w:ascii="宋体" w:hAnsi="宋体"/>
              </w:rPr>
            </w:pPr>
          </w:p>
        </w:tc>
        <w:tc>
          <w:tcPr>
            <w:tcW w:w="1559" w:type="dxa"/>
            <w:tcBorders>
              <w:top w:val="single" w:color="auto" w:sz="4" w:space="0"/>
              <w:left w:val="single" w:color="auto" w:sz="4" w:space="0"/>
              <w:bottom w:val="single" w:color="auto" w:sz="4" w:space="0"/>
              <w:right w:val="single" w:color="auto" w:sz="4" w:space="0"/>
            </w:tcBorders>
            <w:vAlign w:val="center"/>
          </w:tcPr>
          <w:p>
            <w:pPr>
              <w:pStyle w:val="11"/>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12" w:hRule="atLeast"/>
        </w:trPr>
        <w:tc>
          <w:tcPr>
            <w:tcW w:w="908" w:type="dxa"/>
            <w:tcBorders>
              <w:top w:val="single" w:color="auto" w:sz="4" w:space="0"/>
              <w:left w:val="single" w:color="auto" w:sz="4" w:space="0"/>
              <w:bottom w:val="single" w:color="auto" w:sz="4" w:space="0"/>
              <w:right w:val="single" w:color="auto" w:sz="4" w:space="0"/>
            </w:tcBorders>
            <w:vAlign w:val="center"/>
          </w:tcPr>
          <w:p>
            <w:pPr>
              <w:pStyle w:val="11"/>
              <w:jc w:val="center"/>
              <w:rPr>
                <w:rFonts w:ascii="宋体" w:hAnsi="宋体"/>
              </w:rPr>
            </w:pPr>
            <w:r>
              <w:rPr>
                <w:rFonts w:hint="eastAsia" w:ascii="宋体" w:hAnsi="宋体"/>
              </w:rPr>
              <w:t>6</w:t>
            </w:r>
          </w:p>
        </w:tc>
        <w:tc>
          <w:tcPr>
            <w:tcW w:w="18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rPr>
            </w:pPr>
          </w:p>
        </w:tc>
        <w:tc>
          <w:tcPr>
            <w:tcW w:w="6674" w:type="dxa"/>
            <w:tcBorders>
              <w:top w:val="single" w:color="auto" w:sz="4" w:space="0"/>
              <w:left w:val="single" w:color="auto" w:sz="4" w:space="0"/>
              <w:bottom w:val="single" w:color="auto" w:sz="4" w:space="0"/>
              <w:right w:val="single" w:color="auto" w:sz="4" w:space="0"/>
            </w:tcBorders>
            <w:vAlign w:val="center"/>
          </w:tcPr>
          <w:p>
            <w:pPr>
              <w:pStyle w:val="11"/>
              <w:rPr>
                <w:rFonts w:ascii="宋体" w:hAnsi="宋体"/>
              </w:rPr>
            </w:pPr>
            <w:r>
              <w:rPr>
                <w:rFonts w:hint="eastAsia" w:ascii="宋体" w:hAnsi="宋体"/>
              </w:rPr>
              <w:t>法律、行政法规规定的其他条件：供应商须承诺：在“信用中国”网站（www.creditchina.gov.cn）、中国政府采购网（www.ccgp.gov.cn）等渠道查询中未被列入失信被执行人名单、重大税收违法案件当事人名单、政府采购严重违法失信行为记录名单中，如被列入失信被执行人、重大税收违法案件当事人名单、政府采购严重违法失信行为记录名单中的供应商取消其投标资格，并承担由此造成的一切法律责任及后果。</w:t>
            </w:r>
          </w:p>
          <w:p>
            <w:pPr>
              <w:pStyle w:val="11"/>
              <w:rPr>
                <w:rFonts w:ascii="宋体" w:hAnsi="宋体"/>
              </w:rPr>
            </w:pPr>
            <w:r>
              <w:rPr>
                <w:rFonts w:hint="eastAsia" w:ascii="宋体" w:hAnsi="宋体"/>
              </w:rPr>
              <w:t>根据《省发展改革委省法院省公共资源交易中心关于推进全省公共资源交易领域对法院失信被执行人实施信用联合惩戒的通知》黔发改财金（2020）421号文件要求，采购人在递交投标文件截</w:t>
            </w:r>
            <w:r>
              <w:rPr>
                <w:rFonts w:hint="eastAsia" w:ascii="宋体" w:hAnsi="宋体"/>
                <w:color w:val="000000"/>
                <w:sz w:val="23"/>
                <w:szCs w:val="23"/>
              </w:rPr>
              <w:t>止时间后现场根据贵州信用联合惩戒平台反馈信息，查询供应商是否属于法院失信被执行人，如被列入取消其投标资格。</w:t>
            </w:r>
          </w:p>
        </w:tc>
        <w:tc>
          <w:tcPr>
            <w:tcW w:w="1276" w:type="dxa"/>
            <w:tcBorders>
              <w:top w:val="single" w:color="auto" w:sz="4" w:space="0"/>
              <w:left w:val="single" w:color="auto" w:sz="4" w:space="0"/>
              <w:bottom w:val="single" w:color="auto" w:sz="4" w:space="0"/>
              <w:right w:val="single" w:color="auto" w:sz="4" w:space="0"/>
            </w:tcBorders>
            <w:vAlign w:val="center"/>
          </w:tcPr>
          <w:p>
            <w:pPr>
              <w:pStyle w:val="11"/>
              <w:jc w:val="center"/>
              <w:rPr>
                <w:rFonts w:ascii="宋体" w:hAnsi="宋体"/>
              </w:rPr>
            </w:pPr>
          </w:p>
        </w:tc>
        <w:tc>
          <w:tcPr>
            <w:tcW w:w="1702" w:type="dxa"/>
            <w:tcBorders>
              <w:top w:val="single" w:color="auto" w:sz="4" w:space="0"/>
              <w:left w:val="single" w:color="auto" w:sz="4" w:space="0"/>
              <w:bottom w:val="single" w:color="auto" w:sz="4" w:space="0"/>
              <w:right w:val="single" w:color="auto" w:sz="4" w:space="0"/>
            </w:tcBorders>
            <w:vAlign w:val="center"/>
          </w:tcPr>
          <w:p>
            <w:pPr>
              <w:pStyle w:val="11"/>
              <w:jc w:val="center"/>
              <w:rPr>
                <w:rFonts w:ascii="宋体" w:hAnsi="宋体"/>
              </w:rPr>
            </w:pPr>
          </w:p>
        </w:tc>
        <w:tc>
          <w:tcPr>
            <w:tcW w:w="1559" w:type="dxa"/>
            <w:tcBorders>
              <w:top w:val="single" w:color="auto" w:sz="4" w:space="0"/>
              <w:left w:val="single" w:color="auto" w:sz="4" w:space="0"/>
              <w:bottom w:val="single" w:color="auto" w:sz="4" w:space="0"/>
              <w:right w:val="single" w:color="auto" w:sz="4" w:space="0"/>
            </w:tcBorders>
            <w:vAlign w:val="center"/>
          </w:tcPr>
          <w:p>
            <w:pPr>
              <w:pStyle w:val="11"/>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12" w:hRule="atLeast"/>
        </w:trPr>
        <w:tc>
          <w:tcPr>
            <w:tcW w:w="908" w:type="dxa"/>
            <w:tcBorders>
              <w:top w:val="single" w:color="auto" w:sz="4" w:space="0"/>
              <w:left w:val="single" w:color="auto" w:sz="4" w:space="0"/>
              <w:bottom w:val="single" w:color="auto" w:sz="4" w:space="0"/>
              <w:right w:val="single" w:color="auto" w:sz="4" w:space="0"/>
            </w:tcBorders>
            <w:vAlign w:val="center"/>
          </w:tcPr>
          <w:p>
            <w:pPr>
              <w:pStyle w:val="11"/>
              <w:jc w:val="center"/>
              <w:rPr>
                <w:rFonts w:ascii="宋体" w:hAnsi="宋体"/>
              </w:rPr>
            </w:pPr>
            <w:r>
              <w:rPr>
                <w:rFonts w:hint="eastAsia" w:ascii="宋体" w:hAnsi="宋体"/>
              </w:rPr>
              <w:t>7</w:t>
            </w:r>
          </w:p>
        </w:tc>
        <w:tc>
          <w:tcPr>
            <w:tcW w:w="1880" w:type="dxa"/>
            <w:tcBorders>
              <w:top w:val="single" w:color="auto" w:sz="4" w:space="0"/>
              <w:left w:val="single" w:color="auto" w:sz="4" w:space="0"/>
              <w:bottom w:val="single" w:color="auto" w:sz="4" w:space="0"/>
              <w:right w:val="single" w:color="auto" w:sz="4" w:space="0"/>
            </w:tcBorders>
            <w:vAlign w:val="center"/>
          </w:tcPr>
          <w:p>
            <w:pPr>
              <w:pStyle w:val="11"/>
              <w:jc w:val="center"/>
              <w:rPr>
                <w:rFonts w:ascii="宋体" w:hAnsi="宋体"/>
              </w:rPr>
            </w:pPr>
            <w:r>
              <w:rPr>
                <w:rFonts w:hint="eastAsia" w:ascii="宋体" w:hAnsi="宋体"/>
              </w:rPr>
              <w:t>专业资格审查</w:t>
            </w:r>
          </w:p>
        </w:tc>
        <w:tc>
          <w:tcPr>
            <w:tcW w:w="6674" w:type="dxa"/>
            <w:tcBorders>
              <w:top w:val="single" w:color="auto" w:sz="4" w:space="0"/>
              <w:left w:val="single" w:color="auto" w:sz="4" w:space="0"/>
              <w:bottom w:val="single" w:color="auto" w:sz="4" w:space="0"/>
              <w:right w:val="single" w:color="auto" w:sz="4" w:space="0"/>
            </w:tcBorders>
            <w:vAlign w:val="center"/>
          </w:tcPr>
          <w:p>
            <w:pPr>
              <w:pStyle w:val="11"/>
              <w:rPr>
                <w:rFonts w:ascii="宋体" w:hAnsi="宋体"/>
              </w:rPr>
            </w:pPr>
            <w:r>
              <w:rPr>
                <w:rFonts w:hint="eastAsia" w:ascii="宋体" w:hAnsi="宋体"/>
              </w:rPr>
              <w:t>具有环保工程专业承包壹级及以上资质</w:t>
            </w:r>
          </w:p>
        </w:tc>
        <w:tc>
          <w:tcPr>
            <w:tcW w:w="1276" w:type="dxa"/>
            <w:tcBorders>
              <w:top w:val="single" w:color="auto" w:sz="4" w:space="0"/>
              <w:left w:val="single" w:color="auto" w:sz="4" w:space="0"/>
              <w:bottom w:val="single" w:color="auto" w:sz="4" w:space="0"/>
              <w:right w:val="single" w:color="auto" w:sz="4" w:space="0"/>
            </w:tcBorders>
            <w:vAlign w:val="center"/>
          </w:tcPr>
          <w:p>
            <w:pPr>
              <w:pStyle w:val="11"/>
              <w:jc w:val="center"/>
              <w:rPr>
                <w:rFonts w:ascii="宋体" w:hAnsi="宋体"/>
              </w:rPr>
            </w:pPr>
          </w:p>
        </w:tc>
        <w:tc>
          <w:tcPr>
            <w:tcW w:w="1702" w:type="dxa"/>
            <w:tcBorders>
              <w:top w:val="single" w:color="auto" w:sz="4" w:space="0"/>
              <w:left w:val="single" w:color="auto" w:sz="4" w:space="0"/>
              <w:bottom w:val="single" w:color="auto" w:sz="4" w:space="0"/>
              <w:right w:val="single" w:color="auto" w:sz="4" w:space="0"/>
            </w:tcBorders>
            <w:vAlign w:val="center"/>
          </w:tcPr>
          <w:p>
            <w:pPr>
              <w:pStyle w:val="11"/>
              <w:jc w:val="center"/>
              <w:rPr>
                <w:rFonts w:ascii="宋体" w:hAnsi="宋体"/>
              </w:rPr>
            </w:pPr>
          </w:p>
        </w:tc>
        <w:tc>
          <w:tcPr>
            <w:tcW w:w="1559" w:type="dxa"/>
            <w:tcBorders>
              <w:top w:val="single" w:color="auto" w:sz="4" w:space="0"/>
              <w:left w:val="single" w:color="auto" w:sz="4" w:space="0"/>
              <w:bottom w:val="single" w:color="auto" w:sz="4" w:space="0"/>
              <w:right w:val="single" w:color="auto" w:sz="4" w:space="0"/>
            </w:tcBorders>
            <w:vAlign w:val="center"/>
          </w:tcPr>
          <w:p>
            <w:pPr>
              <w:pStyle w:val="11"/>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12" w:hRule="atLeast"/>
        </w:trPr>
        <w:tc>
          <w:tcPr>
            <w:tcW w:w="90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rPr>
            </w:pPr>
            <w:r>
              <w:rPr>
                <w:rFonts w:hint="eastAsia" w:ascii="宋体" w:hAnsi="宋体"/>
              </w:rPr>
              <w:t>8</w:t>
            </w:r>
          </w:p>
        </w:tc>
        <w:tc>
          <w:tcPr>
            <w:tcW w:w="188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rPr>
            </w:pPr>
            <w:r>
              <w:rPr>
                <w:rFonts w:hint="eastAsia" w:ascii="宋体" w:hAnsi="宋体"/>
              </w:rPr>
              <w:t>投标保证金（保函）审查</w:t>
            </w:r>
          </w:p>
        </w:tc>
        <w:tc>
          <w:tcPr>
            <w:tcW w:w="6674"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rPr>
            </w:pPr>
            <w:r>
              <w:rPr>
                <w:rFonts w:hint="eastAsia" w:ascii="宋体" w:hAnsi="宋体"/>
                <w:color w:val="000000"/>
                <w:sz w:val="23"/>
                <w:szCs w:val="23"/>
              </w:rPr>
              <w:t>提供保证金已交纳的依据（选择银行转账方式的提供系统提示已交纳的电子凭证截图；选择银行保函、保险公司投标保证保险方式的提供原件扫描件或复印件加盖投标单位公章，同时出具银行保函、投标保证保险承诺书）</w:t>
            </w:r>
          </w:p>
        </w:tc>
        <w:tc>
          <w:tcPr>
            <w:tcW w:w="1276" w:type="dxa"/>
            <w:tcBorders>
              <w:top w:val="single" w:color="auto" w:sz="4" w:space="0"/>
              <w:left w:val="single" w:color="auto" w:sz="4" w:space="0"/>
              <w:bottom w:val="single" w:color="auto" w:sz="4" w:space="0"/>
              <w:right w:val="single" w:color="auto" w:sz="4" w:space="0"/>
            </w:tcBorders>
            <w:vAlign w:val="center"/>
          </w:tcPr>
          <w:p>
            <w:pPr>
              <w:pStyle w:val="11"/>
              <w:jc w:val="center"/>
              <w:rPr>
                <w:rFonts w:ascii="宋体" w:hAnsi="宋体"/>
              </w:rPr>
            </w:pPr>
          </w:p>
        </w:tc>
        <w:tc>
          <w:tcPr>
            <w:tcW w:w="1702" w:type="dxa"/>
            <w:tcBorders>
              <w:top w:val="single" w:color="auto" w:sz="4" w:space="0"/>
              <w:left w:val="single" w:color="auto" w:sz="4" w:space="0"/>
              <w:bottom w:val="single" w:color="auto" w:sz="4" w:space="0"/>
              <w:right w:val="single" w:color="auto" w:sz="4" w:space="0"/>
            </w:tcBorders>
            <w:vAlign w:val="center"/>
          </w:tcPr>
          <w:p>
            <w:pPr>
              <w:pStyle w:val="11"/>
              <w:jc w:val="center"/>
              <w:rPr>
                <w:rFonts w:ascii="宋体" w:hAnsi="宋体"/>
              </w:rPr>
            </w:pPr>
          </w:p>
        </w:tc>
        <w:tc>
          <w:tcPr>
            <w:tcW w:w="1559" w:type="dxa"/>
            <w:tcBorders>
              <w:top w:val="single" w:color="auto" w:sz="4" w:space="0"/>
              <w:left w:val="single" w:color="auto" w:sz="4" w:space="0"/>
              <w:bottom w:val="single" w:color="auto" w:sz="4" w:space="0"/>
              <w:right w:val="single" w:color="auto" w:sz="4" w:space="0"/>
            </w:tcBorders>
            <w:vAlign w:val="center"/>
          </w:tcPr>
          <w:p>
            <w:pPr>
              <w:pStyle w:val="11"/>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12" w:hRule="atLeast"/>
        </w:trPr>
        <w:tc>
          <w:tcPr>
            <w:tcW w:w="9462"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000000"/>
                <w:sz w:val="23"/>
                <w:szCs w:val="23"/>
              </w:rPr>
            </w:pPr>
            <w:r>
              <w:rPr>
                <w:rFonts w:hint="eastAsia" w:ascii="宋体" w:hAnsi="宋体"/>
                <w:color w:val="000000"/>
                <w:sz w:val="23"/>
                <w:szCs w:val="23"/>
              </w:rPr>
              <w:t>资格审查结论（通过或不通过）</w:t>
            </w:r>
          </w:p>
        </w:tc>
        <w:tc>
          <w:tcPr>
            <w:tcW w:w="1276" w:type="dxa"/>
            <w:tcBorders>
              <w:top w:val="single" w:color="auto" w:sz="4" w:space="0"/>
              <w:left w:val="single" w:color="auto" w:sz="4" w:space="0"/>
              <w:bottom w:val="single" w:color="auto" w:sz="4" w:space="0"/>
              <w:right w:val="single" w:color="auto" w:sz="4" w:space="0"/>
            </w:tcBorders>
            <w:vAlign w:val="center"/>
          </w:tcPr>
          <w:p>
            <w:pPr>
              <w:pStyle w:val="11"/>
              <w:jc w:val="center"/>
              <w:rPr>
                <w:rFonts w:ascii="宋体" w:hAnsi="宋体"/>
              </w:rPr>
            </w:pPr>
          </w:p>
        </w:tc>
        <w:tc>
          <w:tcPr>
            <w:tcW w:w="1702" w:type="dxa"/>
            <w:tcBorders>
              <w:top w:val="single" w:color="auto" w:sz="4" w:space="0"/>
              <w:left w:val="single" w:color="auto" w:sz="4" w:space="0"/>
              <w:bottom w:val="single" w:color="auto" w:sz="4" w:space="0"/>
              <w:right w:val="single" w:color="auto" w:sz="4" w:space="0"/>
            </w:tcBorders>
            <w:vAlign w:val="center"/>
          </w:tcPr>
          <w:p>
            <w:pPr>
              <w:pStyle w:val="11"/>
              <w:jc w:val="center"/>
              <w:rPr>
                <w:rFonts w:ascii="宋体" w:hAnsi="宋体"/>
              </w:rPr>
            </w:pPr>
          </w:p>
        </w:tc>
        <w:tc>
          <w:tcPr>
            <w:tcW w:w="1559" w:type="dxa"/>
            <w:tcBorders>
              <w:top w:val="single" w:color="auto" w:sz="4" w:space="0"/>
              <w:left w:val="single" w:color="auto" w:sz="4" w:space="0"/>
              <w:bottom w:val="single" w:color="auto" w:sz="4" w:space="0"/>
              <w:right w:val="single" w:color="auto" w:sz="4" w:space="0"/>
            </w:tcBorders>
            <w:vAlign w:val="center"/>
          </w:tcPr>
          <w:p>
            <w:pPr>
              <w:pStyle w:val="11"/>
              <w:jc w:val="center"/>
              <w:rPr>
                <w:rFonts w:ascii="宋体" w:hAnsi="宋体"/>
              </w:rPr>
            </w:pPr>
          </w:p>
        </w:tc>
      </w:tr>
    </w:tbl>
    <w:p>
      <w:pPr>
        <w:widowControl/>
        <w:rPr>
          <w:rFonts w:ascii="仿宋_GB2312" w:hAnsi="宋体" w:eastAsia="仿宋_GB2312"/>
          <w:b/>
          <w:kern w:val="0"/>
          <w:sz w:val="24"/>
          <w:szCs w:val="24"/>
        </w:rPr>
      </w:pPr>
      <w:r>
        <w:rPr>
          <w:rFonts w:hint="eastAsia" w:ascii="仿宋_GB2312" w:hAnsi="宋体" w:eastAsia="仿宋_GB2312"/>
          <w:b/>
          <w:kern w:val="0"/>
          <w:sz w:val="24"/>
          <w:szCs w:val="24"/>
        </w:rPr>
        <w:t xml:space="preserve"> </w:t>
      </w:r>
    </w:p>
    <w:p>
      <w:pPr>
        <w:widowControl/>
        <w:ind w:firstLine="420"/>
        <w:rPr>
          <w:rFonts w:hint="eastAsia" w:ascii="仿宋_GB2312" w:hAnsi="宋体" w:eastAsia="仿宋_GB2312"/>
          <w:b/>
          <w:kern w:val="0"/>
          <w:sz w:val="24"/>
          <w:szCs w:val="24"/>
        </w:rPr>
      </w:pPr>
      <w:r>
        <w:rPr>
          <w:rFonts w:hint="eastAsia" w:ascii="仿宋_GB2312" w:hAnsi="宋体" w:eastAsia="仿宋_GB2312"/>
          <w:b/>
          <w:kern w:val="0"/>
          <w:sz w:val="24"/>
          <w:szCs w:val="24"/>
        </w:rPr>
        <w:t>注：资格性检查表中只要有一项不合格，资格性检查就为不合格，其投标将被拒绝。</w:t>
      </w:r>
    </w:p>
    <w:p>
      <w:pPr>
        <w:rPr>
          <w:rFonts w:hint="eastAsia"/>
        </w:rPr>
      </w:pPr>
      <w:r>
        <w:rPr>
          <w:rFonts w:hint="eastAsia" w:ascii="宋体" w:hAnsi="宋体"/>
        </w:rPr>
        <w:t>资格审查人员签字：</w:t>
      </w:r>
    </w:p>
    <w:p>
      <w:pPr>
        <w:widowControl/>
        <w:jc w:val="left"/>
        <w:rPr>
          <w:rFonts w:ascii="仿宋_GB2312" w:hAnsi="宋体" w:eastAsia="仿宋_GB2312"/>
          <w:b/>
          <w:kern w:val="0"/>
          <w:sz w:val="24"/>
          <w:szCs w:val="24"/>
        </w:rPr>
        <w:sectPr>
          <w:pgSz w:w="16840" w:h="11907" w:orient="landscape"/>
          <w:pgMar w:top="1752" w:right="1440" w:bottom="1752" w:left="1440" w:header="851" w:footer="992" w:gutter="0"/>
          <w:cols w:space="720" w:num="1"/>
          <w:docGrid w:type="lines" w:linePitch="1" w:charSpace="0"/>
        </w:sectPr>
      </w:pPr>
    </w:p>
    <w:p>
      <w:pPr>
        <w:widowControl/>
        <w:rPr>
          <w:rFonts w:hint="eastAsia"/>
        </w:rPr>
      </w:pPr>
      <w:r>
        <w:rPr>
          <w:rFonts w:hint="eastAsia" w:ascii="仿宋_GB2312" w:hAnsi="宋体" w:eastAsia="仿宋_GB2312"/>
          <w:b/>
          <w:kern w:val="0"/>
          <w:sz w:val="24"/>
          <w:szCs w:val="24"/>
        </w:rPr>
        <w:t>二：符合性检查表</w:t>
      </w:r>
    </w:p>
    <w:tbl>
      <w:tblPr>
        <w:tblStyle w:val="17"/>
        <w:tblW w:w="86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0"/>
        <w:gridCol w:w="64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50" w:type="dxa"/>
            <w:vMerge w:val="restart"/>
            <w:tcBorders>
              <w:top w:val="single" w:color="auto" w:sz="4" w:space="0"/>
              <w:left w:val="single" w:color="auto" w:sz="4" w:space="0"/>
              <w:bottom w:val="single" w:color="auto" w:sz="4" w:space="0"/>
              <w:right w:val="single" w:color="auto" w:sz="4" w:space="0"/>
            </w:tcBorders>
            <w:vAlign w:val="top"/>
          </w:tcPr>
          <w:p>
            <w:pPr>
              <w:widowControl/>
              <w:rPr>
                <w:rFonts w:ascii="仿宋_GB2312" w:hAnsi="宋体" w:eastAsia="仿宋_GB2312" w:cs="Times New Roman"/>
                <w:bCs/>
                <w:kern w:val="0"/>
                <w:sz w:val="24"/>
                <w:szCs w:val="24"/>
              </w:rPr>
            </w:pPr>
            <w:r>
              <w:rPr>
                <w:rFonts w:hint="eastAsia" w:ascii="仿宋_GB2312" w:hAnsi="宋体" w:eastAsia="仿宋_GB2312" w:cs="Times New Roman"/>
                <w:bCs/>
                <w:kern w:val="0"/>
                <w:sz w:val="24"/>
                <w:szCs w:val="24"/>
              </w:rPr>
              <w:t>最终符合性审查</w:t>
            </w:r>
          </w:p>
        </w:tc>
        <w:tc>
          <w:tcPr>
            <w:tcW w:w="6469" w:type="dxa"/>
            <w:tcBorders>
              <w:top w:val="single" w:color="auto" w:sz="4" w:space="0"/>
              <w:left w:val="single" w:color="auto" w:sz="4" w:space="0"/>
              <w:bottom w:val="single" w:color="auto" w:sz="4" w:space="0"/>
              <w:right w:val="single" w:color="auto" w:sz="4" w:space="0"/>
            </w:tcBorders>
            <w:vAlign w:val="top"/>
          </w:tcPr>
          <w:p>
            <w:pPr>
              <w:widowControl/>
              <w:rPr>
                <w:rFonts w:ascii="仿宋_GB2312" w:hAnsi="宋体" w:eastAsia="Times New Roman" w:cs="Times New Roman"/>
                <w:bCs/>
                <w:kern w:val="0"/>
                <w:sz w:val="24"/>
                <w:szCs w:val="24"/>
              </w:rPr>
            </w:pPr>
            <w:r>
              <w:rPr>
                <w:rFonts w:hint="eastAsia" w:ascii="宋体" w:hAnsi="宋体" w:eastAsia="Times New Roman" w:cs="Times New Roman"/>
                <w:bCs/>
                <w:color w:val="000000"/>
                <w:kern w:val="0"/>
                <w:sz w:val="23"/>
                <w:szCs w:val="23"/>
              </w:rPr>
              <w:t>最后报价确定且不高于最高限价；如谈判小组没有对采购文件作实质性变动增加新的需求，最后报价不得高于或者等于首次报价；未被认定低于其成本报价。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Times New Roman"/>
                <w:bCs/>
                <w:kern w:val="0"/>
                <w:sz w:val="24"/>
                <w:szCs w:val="24"/>
              </w:rPr>
            </w:pPr>
          </w:p>
        </w:tc>
        <w:tc>
          <w:tcPr>
            <w:tcW w:w="6469" w:type="dxa"/>
            <w:tcBorders>
              <w:top w:val="single" w:color="auto" w:sz="4" w:space="0"/>
              <w:left w:val="single" w:color="auto" w:sz="4" w:space="0"/>
              <w:bottom w:val="single" w:color="auto" w:sz="4" w:space="0"/>
              <w:right w:val="single" w:color="auto" w:sz="4" w:space="0"/>
            </w:tcBorders>
            <w:vAlign w:val="top"/>
          </w:tcPr>
          <w:p>
            <w:pPr>
              <w:widowControl/>
              <w:rPr>
                <w:rFonts w:ascii="仿宋_GB2312" w:hAnsi="宋体" w:eastAsia="Times New Roman" w:cs="Times New Roman"/>
                <w:bCs/>
                <w:kern w:val="0"/>
                <w:sz w:val="24"/>
                <w:szCs w:val="24"/>
              </w:rPr>
            </w:pPr>
            <w:r>
              <w:rPr>
                <w:rFonts w:hint="eastAsia" w:ascii="宋体" w:hAnsi="宋体" w:eastAsia="Times New Roman" w:cs="Times New Roman"/>
                <w:bCs/>
                <w:color w:val="000000"/>
                <w:kern w:val="0"/>
                <w:sz w:val="23"/>
                <w:szCs w:val="23"/>
              </w:rPr>
              <w:t>有盖章、签署要求的带★格式文件已按要求盖章、签署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Times New Roman"/>
                <w:bCs/>
                <w:kern w:val="0"/>
                <w:sz w:val="24"/>
                <w:szCs w:val="24"/>
              </w:rPr>
            </w:pPr>
          </w:p>
        </w:tc>
        <w:tc>
          <w:tcPr>
            <w:tcW w:w="6469" w:type="dxa"/>
            <w:tcBorders>
              <w:top w:val="single" w:color="auto" w:sz="4" w:space="0"/>
              <w:left w:val="single" w:color="auto" w:sz="4" w:space="0"/>
              <w:bottom w:val="single" w:color="auto" w:sz="4" w:space="0"/>
              <w:right w:val="single" w:color="auto" w:sz="4" w:space="0"/>
            </w:tcBorders>
            <w:vAlign w:val="top"/>
          </w:tcPr>
          <w:p>
            <w:pPr>
              <w:widowControl/>
              <w:rPr>
                <w:rFonts w:ascii="仿宋_GB2312" w:hAnsi="宋体" w:eastAsia="仿宋_GB2312" w:cs="Times New Roman"/>
                <w:bCs/>
                <w:kern w:val="0"/>
                <w:sz w:val="24"/>
                <w:szCs w:val="24"/>
              </w:rPr>
            </w:pPr>
            <w:r>
              <w:rPr>
                <w:rFonts w:hint="eastAsia" w:ascii="宋体" w:hAnsi="宋体" w:eastAsia="Times New Roman" w:cs="Times New Roman"/>
                <w:bCs/>
                <w:color w:val="000000"/>
                <w:kern w:val="0"/>
                <w:sz w:val="23"/>
                <w:szCs w:val="23"/>
              </w:rPr>
              <w:t>响应文件完全满足采购文件中带★号的条款和指标，与其他要求无重大偏离(审查《实质性响应条款一览表》和《竞争性谈判表》)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Times New Roman"/>
                <w:bCs/>
                <w:kern w:val="0"/>
                <w:sz w:val="24"/>
                <w:szCs w:val="24"/>
              </w:rPr>
            </w:pPr>
          </w:p>
        </w:tc>
        <w:tc>
          <w:tcPr>
            <w:tcW w:w="6469" w:type="dxa"/>
            <w:tcBorders>
              <w:top w:val="single" w:color="auto" w:sz="4" w:space="0"/>
              <w:left w:val="single" w:color="auto" w:sz="4" w:space="0"/>
              <w:bottom w:val="single" w:color="auto" w:sz="4" w:space="0"/>
              <w:right w:val="single" w:color="auto" w:sz="4" w:space="0"/>
            </w:tcBorders>
            <w:vAlign w:val="top"/>
          </w:tcPr>
          <w:p>
            <w:pPr>
              <w:widowControl/>
              <w:rPr>
                <w:rFonts w:ascii="仿宋_GB2312" w:hAnsi="宋体" w:eastAsia="仿宋_GB2312" w:cs="Times New Roman"/>
                <w:bCs/>
                <w:kern w:val="0"/>
                <w:sz w:val="24"/>
                <w:szCs w:val="24"/>
              </w:rPr>
            </w:pPr>
            <w:r>
              <w:rPr>
                <w:rFonts w:hint="eastAsia" w:ascii="仿宋_GB2312" w:hAnsi="宋体" w:eastAsia="仿宋_GB2312" w:cs="Times New Roman"/>
                <w:bCs/>
                <w:kern w:val="0"/>
                <w:sz w:val="24"/>
                <w:szCs w:val="24"/>
              </w:rPr>
              <w:t>未发现属无效报价的其他情形</w:t>
            </w:r>
          </w:p>
        </w:tc>
      </w:tr>
    </w:tbl>
    <w:p>
      <w:pPr>
        <w:widowControl/>
        <w:rPr>
          <w:rFonts w:ascii="仿宋_GB2312" w:hAnsi="宋体" w:eastAsia="仿宋_GB2312"/>
          <w:b/>
          <w:kern w:val="0"/>
          <w:sz w:val="24"/>
          <w:szCs w:val="24"/>
        </w:rPr>
      </w:pPr>
      <w:r>
        <w:rPr>
          <w:rFonts w:hint="eastAsia" w:ascii="仿宋_GB2312" w:hAnsi="宋体" w:eastAsia="仿宋_GB2312"/>
          <w:b/>
          <w:kern w:val="0"/>
          <w:sz w:val="24"/>
          <w:szCs w:val="24"/>
        </w:rPr>
        <w:t xml:space="preserve"> </w:t>
      </w:r>
    </w:p>
    <w:p>
      <w:pPr>
        <w:pStyle w:val="3"/>
        <w:spacing w:before="220" w:after="220" w:line="400" w:lineRule="exact"/>
        <w:jc w:val="both"/>
        <w:rPr>
          <w:rFonts w:hint="eastAsia" w:ascii="宋体" w:hAnsi="宋体"/>
          <w:b/>
          <w:strike/>
          <w:dstrike w:val="0"/>
          <w:sz w:val="24"/>
          <w:szCs w:val="24"/>
        </w:rPr>
      </w:pPr>
      <w:bookmarkStart w:id="6" w:name="_Toc15825"/>
      <w:bookmarkEnd w:id="6"/>
      <w:r>
        <w:rPr>
          <w:rFonts w:hint="eastAsia" w:ascii="宋体" w:hAnsi="宋体"/>
          <w:b/>
          <w:strike/>
          <w:dstrike w:val="0"/>
          <w:sz w:val="24"/>
          <w:szCs w:val="24"/>
        </w:rPr>
        <w:t>2.评分表</w:t>
      </w:r>
    </w:p>
    <w:p>
      <w:pPr>
        <w:widowControl/>
        <w:jc w:val="center"/>
        <w:rPr>
          <w:rFonts w:hint="eastAsia"/>
          <w:strike/>
          <w:dstrike w:val="0"/>
        </w:rPr>
      </w:pPr>
      <w:r>
        <w:rPr>
          <w:rFonts w:hint="eastAsia" w:ascii="宋体" w:hAnsi="宋体"/>
          <w:b/>
          <w:bCs/>
          <w:strike/>
          <w:dstrike w:val="0"/>
          <w:color w:val="000000"/>
          <w:kern w:val="0"/>
          <w:sz w:val="28"/>
          <w:szCs w:val="28"/>
        </w:rPr>
        <w:t>评 分 表</w:t>
      </w:r>
    </w:p>
    <w:p>
      <w:pPr>
        <w:widowControl/>
        <w:jc w:val="left"/>
        <w:rPr>
          <w:strike/>
          <w:dstrike w:val="0"/>
        </w:rPr>
      </w:pPr>
      <w:r>
        <w:rPr>
          <w:rFonts w:hint="eastAsia" w:ascii="宋体" w:hAnsi="宋体"/>
          <w:strike/>
          <w:dstrike w:val="0"/>
          <w:color w:val="000000"/>
          <w:kern w:val="0"/>
          <w:sz w:val="24"/>
          <w:szCs w:val="24"/>
        </w:rPr>
        <w:t xml:space="preserve">项目名称：  </w:t>
      </w:r>
    </w:p>
    <w:p>
      <w:pPr>
        <w:widowControl/>
        <w:jc w:val="left"/>
        <w:rPr>
          <w:strike/>
          <w:dstrike w:val="0"/>
        </w:rPr>
      </w:pPr>
      <w:r>
        <w:rPr>
          <w:rFonts w:hint="eastAsia" w:ascii="宋体" w:hAnsi="宋体"/>
          <w:strike/>
          <w:dstrike w:val="0"/>
          <w:color w:val="000000"/>
          <w:kern w:val="0"/>
          <w:sz w:val="24"/>
          <w:szCs w:val="24"/>
        </w:rPr>
        <w:t xml:space="preserve">交易编号：     项目编号：  </w:t>
      </w:r>
    </w:p>
    <w:p>
      <w:pPr>
        <w:widowControl/>
        <w:jc w:val="left"/>
        <w:rPr>
          <w:strike/>
          <w:dstrike w:val="0"/>
        </w:rPr>
      </w:pPr>
      <w:r>
        <w:rPr>
          <w:rFonts w:hint="eastAsia" w:ascii="宋体" w:hAnsi="宋体"/>
          <w:strike/>
          <w:dstrike w:val="0"/>
          <w:color w:val="000000"/>
          <w:kern w:val="0"/>
          <w:sz w:val="24"/>
          <w:szCs w:val="24"/>
        </w:rPr>
        <w:t>评标地点：</w:t>
      </w:r>
      <w:r>
        <w:rPr>
          <w:rFonts w:hint="eastAsia" w:ascii="宋体" w:hAnsi="宋体"/>
          <w:strike/>
          <w:dstrike w:val="0"/>
          <w:sz w:val="24"/>
          <w:szCs w:val="24"/>
        </w:rPr>
        <w:t>织金县人民医院</w:t>
      </w:r>
      <w:r>
        <w:rPr>
          <w:rFonts w:hint="eastAsia" w:ascii="宋体" w:hAnsi="宋体"/>
          <w:strike/>
          <w:dstrike w:val="0"/>
          <w:color w:val="000000"/>
          <w:kern w:val="0"/>
          <w:sz w:val="24"/>
          <w:szCs w:val="24"/>
        </w:rPr>
        <w:t xml:space="preserve">            202</w:t>
      </w:r>
      <w:r>
        <w:rPr>
          <w:rFonts w:hint="eastAsia" w:ascii="宋体" w:hAnsi="宋体"/>
          <w:strike/>
          <w:dstrike w:val="0"/>
          <w:color w:val="000000"/>
          <w:kern w:val="0"/>
          <w:sz w:val="24"/>
          <w:szCs w:val="24"/>
          <w:lang w:val="en-US" w:eastAsia="zh-CN"/>
        </w:rPr>
        <w:t>3</w:t>
      </w:r>
      <w:r>
        <w:rPr>
          <w:rFonts w:hint="eastAsia" w:ascii="宋体" w:hAnsi="宋体"/>
          <w:strike/>
          <w:dstrike w:val="0"/>
          <w:color w:val="000000"/>
          <w:kern w:val="0"/>
          <w:sz w:val="24"/>
          <w:szCs w:val="24"/>
        </w:rPr>
        <w:t xml:space="preserve"> 年 月 日</w:t>
      </w:r>
    </w:p>
    <w:p>
      <w:pPr>
        <w:rPr>
          <w:strike/>
          <w:dstrike w:val="0"/>
        </w:rPr>
      </w:pPr>
      <w:r>
        <w:rPr>
          <w:strike/>
          <w:dstrike w:val="0"/>
        </w:rPr>
        <w:t xml:space="preserve"> </w:t>
      </w:r>
    </w:p>
    <w:p>
      <w:pPr>
        <w:widowControl/>
        <w:jc w:val="left"/>
        <w:rPr>
          <w:strike/>
          <w:dstrike w:val="0"/>
        </w:rPr>
      </w:pPr>
      <w:r>
        <w:rPr>
          <w:rFonts w:hint="eastAsia" w:ascii="宋体" w:hAnsi="宋体"/>
          <w:strike/>
          <w:dstrike w:val="0"/>
          <w:color w:val="000000"/>
          <w:kern w:val="0"/>
        </w:rPr>
        <w:t>评标专家（签字）：</w:t>
      </w:r>
    </w:p>
    <w:p>
      <w:pPr>
        <w:rPr>
          <w:strike/>
          <w:dstrike w:val="0"/>
        </w:rPr>
      </w:pPr>
      <w:r>
        <w:rPr>
          <w:rFonts w:hint="eastAsia"/>
          <w:strike/>
          <w:dstrike w:val="0"/>
        </w:rPr>
        <w:t xml:space="preserve"> </w:t>
      </w:r>
    </w:p>
    <w:p>
      <w:pPr>
        <w:spacing w:line="360" w:lineRule="auto"/>
        <w:jc w:val="left"/>
        <w:rPr>
          <w:rFonts w:hint="eastAsia" w:ascii="宋体" w:hAnsi="宋体"/>
          <w:strike/>
          <w:dstrike w:val="0"/>
          <w:color w:val="000000"/>
          <w:sz w:val="23"/>
          <w:szCs w:val="23"/>
        </w:rPr>
      </w:pPr>
      <w:r>
        <w:rPr>
          <w:rFonts w:hint="eastAsia" w:ascii="宋体" w:hAnsi="宋体"/>
          <w:strike/>
          <w:dstrike w:val="0"/>
          <w:color w:val="000000"/>
          <w:sz w:val="23"/>
          <w:szCs w:val="23"/>
        </w:rPr>
        <w:t>3.价格分的计算</w:t>
      </w:r>
    </w:p>
    <w:p>
      <w:pPr>
        <w:spacing w:line="360" w:lineRule="auto"/>
        <w:ind w:firstLine="420"/>
        <w:jc w:val="left"/>
        <w:rPr>
          <w:rFonts w:hint="eastAsia" w:ascii="宋体" w:hAnsi="宋体"/>
          <w:strike/>
          <w:dstrike w:val="0"/>
          <w:color w:val="000000"/>
          <w:sz w:val="23"/>
          <w:szCs w:val="23"/>
        </w:rPr>
      </w:pPr>
      <w:r>
        <w:rPr>
          <w:rFonts w:hint="eastAsia" w:ascii="宋体" w:hAnsi="宋体"/>
          <w:strike/>
          <w:dstrike w:val="0"/>
          <w:color w:val="000000"/>
          <w:sz w:val="23"/>
          <w:szCs w:val="23"/>
        </w:rPr>
        <w:t>价格分采用低价优先法计算，即满足采购文件要求的前提下，最低有效投标报价作为评标基准价，其价格分为满分。其余供应商价格分统一按照下列公式计算：</w:t>
      </w:r>
    </w:p>
    <w:p>
      <w:pPr>
        <w:spacing w:line="360" w:lineRule="auto"/>
        <w:ind w:firstLine="420"/>
        <w:jc w:val="left"/>
        <w:rPr>
          <w:rFonts w:hint="eastAsia" w:ascii="宋体" w:hAnsi="宋体"/>
          <w:strike/>
          <w:dstrike w:val="0"/>
          <w:color w:val="000000"/>
          <w:sz w:val="23"/>
          <w:szCs w:val="23"/>
        </w:rPr>
      </w:pPr>
      <w:r>
        <w:rPr>
          <w:rFonts w:hint="eastAsia" w:ascii="宋体" w:hAnsi="宋体"/>
          <w:strike/>
          <w:dstrike w:val="0"/>
          <w:color w:val="000000"/>
          <w:sz w:val="23"/>
          <w:szCs w:val="23"/>
        </w:rPr>
        <w:t>投标报价得分＝（评标基准价／投标报价）×价格权值×100</w:t>
      </w:r>
    </w:p>
    <w:p>
      <w:pPr>
        <w:pStyle w:val="6"/>
        <w:spacing w:line="360" w:lineRule="auto"/>
        <w:ind w:firstLine="420"/>
        <w:rPr>
          <w:rFonts w:hint="eastAsia"/>
        </w:rPr>
      </w:pPr>
      <w:r>
        <w:rPr>
          <w:rFonts w:hint="eastAsia" w:ascii="宋体" w:hAnsi="宋体"/>
          <w:color w:val="000000"/>
          <w:sz w:val="23"/>
          <w:szCs w:val="23"/>
        </w:rPr>
        <w:t>（1）中小企业价格扣除</w:t>
      </w:r>
    </w:p>
    <w:p>
      <w:pPr>
        <w:spacing w:line="360" w:lineRule="auto"/>
        <w:ind w:firstLine="420"/>
        <w:rPr>
          <w:rFonts w:hint="eastAsia"/>
        </w:rPr>
      </w:pPr>
      <w:r>
        <w:rPr>
          <w:rFonts w:hint="eastAsia" w:ascii="宋体" w:hAnsi="宋体"/>
          <w:color w:val="000000"/>
          <w:sz w:val="23"/>
          <w:szCs w:val="23"/>
        </w:rPr>
        <w:t>根据《政府采购促进中小企业发展管理办法》财库〔2020〕46号、关于政府采购支持监狱企业发展有关问题的通知(财库〔2014〕68号)、关于促进残疾人就业政府采购政策的通知（财库〔2017〕141号）及相关规定，在技术、商务等均满足采购需求的前提下，本项目对享受价格扣除政策企业的产品给予6%  的价格扣除，用扣除后的价格参与评审(说明：1、监狱企业视同小型、微型企业，享受预留份额、评审中价格扣除等政府采购促进中小企业发展的政府采购政策，残疾人福利性单位属于小型、微型企业的，不重复享受政策。</w:t>
      </w:r>
    </w:p>
    <w:p>
      <w:pPr>
        <w:spacing w:line="360" w:lineRule="auto"/>
        <w:ind w:firstLine="420"/>
        <w:jc w:val="left"/>
        <w:rPr>
          <w:rFonts w:hint="eastAsia" w:ascii="宋体" w:hAnsi="宋体"/>
          <w:color w:val="000000"/>
          <w:sz w:val="23"/>
          <w:szCs w:val="23"/>
        </w:rPr>
      </w:pPr>
      <w:r>
        <w:rPr>
          <w:rFonts w:hint="eastAsia" w:ascii="宋体" w:hAnsi="宋体"/>
          <w:color w:val="000000"/>
          <w:sz w:val="23"/>
          <w:szCs w:val="23"/>
        </w:rPr>
        <w:t>《残疾人福利性单位声明函》和中小企业须提供《中小企业声明函》且声明函所载内容必需真实，如有虚假，将依法承担相应责任，包括取消中标资格等。中小企业划分标准依照工业和信息化部、国家统计局、国家发展和改革委员会、财政部联合下发的《关于印发中小企业划型标准规定的通知》（工信部联企业《2011》300号）执行。价格扣除只针对投标报价未超过财政控制值的供应商有效。</w:t>
      </w:r>
    </w:p>
    <w:p>
      <w:pPr>
        <w:spacing w:line="360" w:lineRule="auto"/>
        <w:ind w:firstLine="420"/>
        <w:jc w:val="left"/>
        <w:rPr>
          <w:rFonts w:hint="eastAsia" w:ascii="宋体" w:hAnsi="宋体"/>
          <w:color w:val="000000"/>
          <w:sz w:val="23"/>
          <w:szCs w:val="23"/>
        </w:rPr>
      </w:pPr>
      <w:r>
        <w:rPr>
          <w:rFonts w:hint="eastAsia" w:ascii="宋体" w:hAnsi="宋体"/>
          <w:color w:val="000000"/>
          <w:sz w:val="23"/>
          <w:szCs w:val="23"/>
        </w:rPr>
        <w:t>（2）货物类采购项目的价格分值占总分值的比重(即权值)为大于等于30％；服务类项目的价格分值占总分值的比重(即权值)为大于等于10％。执行统一价格标准的服务项目，其价格不列为评分因素。</w:t>
      </w:r>
    </w:p>
    <w:p>
      <w:pPr>
        <w:spacing w:line="360" w:lineRule="auto"/>
        <w:ind w:firstLine="420"/>
        <w:rPr>
          <w:rFonts w:hint="eastAsia"/>
        </w:rPr>
      </w:pPr>
      <w:r>
        <w:rPr>
          <w:rFonts w:hint="eastAsia" w:ascii="宋体" w:hAnsi="宋体"/>
          <w:color w:val="000000"/>
          <w:sz w:val="23"/>
          <w:szCs w:val="23"/>
        </w:rPr>
        <w:t>（3）按照《关于将国产密码应用措施等条款落实到政府采购有关政策的通知》黔财采〔2017〕6号文件执行。</w:t>
      </w:r>
    </w:p>
    <w:p>
      <w:pPr>
        <w:pStyle w:val="6"/>
        <w:rPr>
          <w:rFonts w:hint="eastAsia"/>
        </w:rPr>
      </w:pPr>
      <w:r>
        <w:rPr>
          <w:rFonts w:hint="eastAsia"/>
        </w:rPr>
        <w:t xml:space="preserve"> </w:t>
      </w:r>
    </w:p>
    <w:p>
      <w:pPr>
        <w:rPr>
          <w:rFonts w:hint="eastAsia"/>
        </w:rPr>
      </w:pPr>
      <w:r>
        <w:rPr>
          <w:rFonts w:hint="eastAsia"/>
        </w:rPr>
        <w:t xml:space="preserve"> </w:t>
      </w:r>
    </w:p>
    <w:p>
      <w:pPr>
        <w:rPr>
          <w:rFonts w:hint="eastAsia"/>
        </w:rPr>
      </w:pPr>
      <w:r>
        <w:rPr>
          <w:rFonts w:hint="eastAsia"/>
        </w:rPr>
        <w:t xml:space="preserve"> </w:t>
      </w:r>
    </w:p>
    <w:p>
      <w:pPr>
        <w:rPr>
          <w:rFonts w:hint="eastAsia"/>
        </w:rPr>
      </w:pPr>
      <w:r>
        <w:rPr>
          <w:rFonts w:hint="eastAsia"/>
        </w:rPr>
        <w:t xml:space="preserve"> </w:t>
      </w:r>
    </w:p>
    <w:p>
      <w:pPr>
        <w:rPr>
          <w:rFonts w:hint="eastAsia" w:ascii="宋体" w:hAnsi="宋体"/>
          <w:b/>
          <w:bCs/>
          <w:sz w:val="36"/>
          <w:szCs w:val="36"/>
        </w:rPr>
      </w:pPr>
      <w:r>
        <w:rPr>
          <w:rFonts w:hint="eastAsia" w:ascii="宋体" w:hAnsi="宋体"/>
          <w:b/>
          <w:bCs/>
          <w:sz w:val="36"/>
          <w:szCs w:val="36"/>
        </w:rPr>
        <w:br w:type="page"/>
      </w:r>
    </w:p>
    <w:p>
      <w:pPr>
        <w:pStyle w:val="2"/>
        <w:rPr>
          <w:rFonts w:hint="eastAsia"/>
        </w:rPr>
      </w:pPr>
      <w:bookmarkStart w:id="7" w:name="_Toc13980"/>
      <w:bookmarkEnd w:id="7"/>
      <w:r>
        <w:rPr>
          <w:rFonts w:hint="eastAsia" w:ascii="宋体" w:hAnsi="宋体"/>
        </w:rPr>
        <w:t>第六章</w:t>
      </w:r>
      <w:r>
        <w:rPr>
          <w:rFonts w:hint="eastAsia"/>
        </w:rPr>
        <w:t xml:space="preserve"> </w:t>
      </w:r>
      <w:r>
        <w:rPr>
          <w:rFonts w:hint="eastAsia" w:ascii="宋体" w:hAnsi="宋体"/>
        </w:rPr>
        <w:t>政府采购合同（参考文本）</w:t>
      </w:r>
    </w:p>
    <w:p>
      <w:pPr>
        <w:spacing w:line="420" w:lineRule="exact"/>
        <w:rPr>
          <w:rFonts w:ascii="宋体" w:hAnsi="宋体"/>
          <w:sz w:val="24"/>
          <w:szCs w:val="24"/>
        </w:rPr>
      </w:pPr>
      <w:r>
        <w:rPr>
          <w:rFonts w:hint="eastAsia" w:ascii="宋体" w:hAnsi="宋体"/>
          <w:b/>
          <w:bCs/>
          <w:sz w:val="36"/>
          <w:szCs w:val="36"/>
        </w:rPr>
        <w:t xml:space="preserve">              </w:t>
      </w:r>
      <w:r>
        <w:rPr>
          <w:rFonts w:hint="eastAsia" w:ascii="宋体" w:hAnsi="宋体"/>
          <w:sz w:val="24"/>
          <w:szCs w:val="24"/>
        </w:rPr>
        <w:t xml:space="preserve"> </w:t>
      </w:r>
      <w:r>
        <w:rPr>
          <w:rFonts w:hint="eastAsia" w:ascii="宋体" w:hAnsi="宋体"/>
        </w:rPr>
        <w:t xml:space="preserve">                                      </w:t>
      </w:r>
      <w:r>
        <w:rPr>
          <w:rFonts w:hint="eastAsia" w:ascii="宋体" w:hAnsi="宋体"/>
          <w:sz w:val="24"/>
          <w:szCs w:val="24"/>
        </w:rPr>
        <w:t>合同号：</w:t>
      </w:r>
    </w:p>
    <w:p>
      <w:pPr>
        <w:spacing w:line="440" w:lineRule="exact"/>
        <w:rPr>
          <w:rFonts w:hint="eastAsia" w:ascii="宋体" w:hAnsi="宋体"/>
          <w:sz w:val="24"/>
          <w:szCs w:val="24"/>
        </w:rPr>
      </w:pPr>
      <w:r>
        <w:rPr>
          <w:rFonts w:hint="eastAsia" w:ascii="宋体" w:hAnsi="宋体"/>
          <w:sz w:val="24"/>
          <w:szCs w:val="24"/>
        </w:rPr>
        <w:t xml:space="preserve">甲方(采购人)：                            签定地点：                   </w:t>
      </w:r>
    </w:p>
    <w:p>
      <w:pPr>
        <w:spacing w:line="440" w:lineRule="exact"/>
        <w:rPr>
          <w:rFonts w:hint="eastAsia" w:ascii="宋体" w:hAnsi="宋体"/>
          <w:sz w:val="24"/>
          <w:szCs w:val="24"/>
        </w:rPr>
      </w:pPr>
      <w:r>
        <w:rPr>
          <w:rFonts w:hint="eastAsia" w:ascii="宋体" w:hAnsi="宋体"/>
          <w:sz w:val="24"/>
          <w:szCs w:val="24"/>
        </w:rPr>
        <w:t>乙方（中标人）：                            签定日期：      年   月   日</w:t>
      </w:r>
    </w:p>
    <w:p>
      <w:pPr>
        <w:spacing w:line="440" w:lineRule="exact"/>
        <w:rPr>
          <w:rFonts w:hint="eastAsia" w:ascii="宋体" w:hAnsi="宋体"/>
          <w:sz w:val="24"/>
          <w:szCs w:val="24"/>
        </w:rPr>
      </w:pPr>
      <w:r>
        <w:rPr>
          <w:rFonts w:hint="eastAsia" w:ascii="宋体" w:hAnsi="宋体"/>
          <w:sz w:val="24"/>
          <w:szCs w:val="24"/>
        </w:rPr>
        <w:t xml:space="preserve">    根据甲方对</w:t>
      </w:r>
      <w:r>
        <w:rPr>
          <w:rFonts w:hint="eastAsia" w:ascii="宋体" w:hAnsi="宋体"/>
          <w:sz w:val="24"/>
          <w:szCs w:val="24"/>
          <w:u w:val="single"/>
        </w:rPr>
        <w:t xml:space="preserve">       </w:t>
      </w:r>
      <w:r>
        <w:rPr>
          <w:rFonts w:hint="eastAsia" w:ascii="宋体" w:hAnsi="宋体"/>
          <w:sz w:val="24"/>
          <w:szCs w:val="24"/>
        </w:rPr>
        <w:t>进行招标采购（招标编号：</w:t>
      </w:r>
      <w:r>
        <w:rPr>
          <w:rFonts w:hint="eastAsia" w:ascii="宋体" w:hAnsi="宋体"/>
          <w:sz w:val="24"/>
          <w:szCs w:val="24"/>
          <w:u w:val="single"/>
        </w:rPr>
        <w:t xml:space="preserve">     </w:t>
      </w:r>
      <w:r>
        <w:rPr>
          <w:rFonts w:hint="eastAsia" w:ascii="宋体" w:hAnsi="宋体"/>
          <w:sz w:val="24"/>
          <w:szCs w:val="24"/>
        </w:rPr>
        <w:t>）的招标结果，乙方为中标人，现依照招标文件、（中标人）投标文件及有关法律、法规、规章规定的内容，双方达成如下协议：</w:t>
      </w:r>
    </w:p>
    <w:p>
      <w:pPr>
        <w:spacing w:line="440" w:lineRule="exact"/>
        <w:rPr>
          <w:rFonts w:hint="eastAsia" w:ascii="宋体" w:hAnsi="宋体"/>
          <w:sz w:val="24"/>
          <w:szCs w:val="24"/>
        </w:rPr>
      </w:pPr>
      <w:r>
        <w:rPr>
          <w:rFonts w:hint="eastAsia" w:ascii="宋体" w:hAnsi="宋体"/>
          <w:sz w:val="24"/>
          <w:szCs w:val="24"/>
        </w:rPr>
        <w:t>1、合同标的和合同价格</w:t>
      </w:r>
    </w:p>
    <w:tbl>
      <w:tblPr>
        <w:tblStyle w:val="16"/>
        <w:tblW w:w="87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1777"/>
        <w:gridCol w:w="1271"/>
        <w:gridCol w:w="1606"/>
        <w:gridCol w:w="1752"/>
        <w:gridCol w:w="23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906" w:hRule="atLeast"/>
          <w:jc w:val="center"/>
        </w:trPr>
        <w:tc>
          <w:tcPr>
            <w:tcW w:w="177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sz w:val="24"/>
                <w:szCs w:val="24"/>
              </w:rPr>
            </w:pPr>
            <w:r>
              <w:rPr>
                <w:rFonts w:hint="eastAsia" w:ascii="宋体" w:hAnsi="宋体"/>
                <w:sz w:val="24"/>
                <w:szCs w:val="24"/>
              </w:rPr>
              <w:t>服务名称</w:t>
            </w:r>
          </w:p>
        </w:tc>
        <w:tc>
          <w:tcPr>
            <w:tcW w:w="1271" w:type="dxa"/>
            <w:tcBorders>
              <w:top w:val="single" w:color="auto" w:sz="4" w:space="0"/>
              <w:left w:val="nil"/>
              <w:bottom w:val="single" w:color="auto" w:sz="4" w:space="0"/>
              <w:right w:val="single" w:color="auto" w:sz="4" w:space="0"/>
            </w:tcBorders>
            <w:vAlign w:val="center"/>
          </w:tcPr>
          <w:p>
            <w:pPr>
              <w:spacing w:line="440" w:lineRule="exact"/>
              <w:jc w:val="center"/>
              <w:rPr>
                <w:rFonts w:ascii="宋体" w:hAnsi="宋体"/>
                <w:sz w:val="24"/>
                <w:szCs w:val="24"/>
              </w:rPr>
            </w:pPr>
            <w:r>
              <w:rPr>
                <w:rFonts w:hint="eastAsia" w:ascii="宋体" w:hAnsi="宋体"/>
                <w:sz w:val="24"/>
                <w:szCs w:val="24"/>
              </w:rPr>
              <w:t>数 量</w:t>
            </w:r>
          </w:p>
        </w:tc>
        <w:tc>
          <w:tcPr>
            <w:tcW w:w="1606" w:type="dxa"/>
            <w:tcBorders>
              <w:top w:val="single" w:color="auto" w:sz="4" w:space="0"/>
              <w:left w:val="nil"/>
              <w:bottom w:val="single" w:color="auto" w:sz="4" w:space="0"/>
              <w:right w:val="single" w:color="auto" w:sz="4" w:space="0"/>
            </w:tcBorders>
            <w:vAlign w:val="center"/>
          </w:tcPr>
          <w:p>
            <w:pPr>
              <w:spacing w:line="440" w:lineRule="exact"/>
              <w:jc w:val="center"/>
              <w:rPr>
                <w:rFonts w:ascii="宋体" w:hAnsi="宋体"/>
                <w:sz w:val="24"/>
                <w:szCs w:val="24"/>
              </w:rPr>
            </w:pPr>
            <w:r>
              <w:rPr>
                <w:rFonts w:hint="eastAsia" w:ascii="宋体" w:hAnsi="宋体"/>
                <w:sz w:val="24"/>
                <w:szCs w:val="24"/>
              </w:rPr>
              <w:t>单 价</w:t>
            </w:r>
          </w:p>
        </w:tc>
        <w:tc>
          <w:tcPr>
            <w:tcW w:w="1752" w:type="dxa"/>
            <w:tcBorders>
              <w:top w:val="single" w:color="auto" w:sz="4" w:space="0"/>
              <w:left w:val="nil"/>
              <w:bottom w:val="single" w:color="auto" w:sz="4" w:space="0"/>
              <w:right w:val="single" w:color="auto" w:sz="4" w:space="0"/>
            </w:tcBorders>
            <w:vAlign w:val="center"/>
          </w:tcPr>
          <w:p>
            <w:pPr>
              <w:spacing w:line="440" w:lineRule="exact"/>
              <w:jc w:val="center"/>
              <w:rPr>
                <w:rFonts w:ascii="宋体" w:hAnsi="宋体"/>
                <w:sz w:val="24"/>
                <w:szCs w:val="24"/>
              </w:rPr>
            </w:pPr>
            <w:r>
              <w:rPr>
                <w:rFonts w:hint="eastAsia" w:ascii="宋体" w:hAnsi="宋体"/>
                <w:sz w:val="24"/>
                <w:szCs w:val="24"/>
              </w:rPr>
              <w:t>总 价</w:t>
            </w:r>
          </w:p>
        </w:tc>
        <w:tc>
          <w:tcPr>
            <w:tcW w:w="2336" w:type="dxa"/>
            <w:tcBorders>
              <w:top w:val="single" w:color="auto" w:sz="4" w:space="0"/>
              <w:left w:val="nil"/>
              <w:bottom w:val="single" w:color="auto" w:sz="4" w:space="0"/>
              <w:right w:val="single" w:color="auto" w:sz="4" w:space="0"/>
            </w:tcBorders>
            <w:vAlign w:val="center"/>
          </w:tcPr>
          <w:p>
            <w:pPr>
              <w:spacing w:line="440" w:lineRule="exact"/>
              <w:jc w:val="center"/>
              <w:rPr>
                <w:rFonts w:ascii="宋体" w:hAnsi="宋体"/>
                <w:sz w:val="24"/>
                <w:szCs w:val="24"/>
              </w:rPr>
            </w:pPr>
            <w:r>
              <w:rPr>
                <w:rFonts w:hint="eastAsia" w:ascii="宋体" w:hAnsi="宋体"/>
                <w:sz w:val="24"/>
                <w:szCs w:val="24"/>
              </w:rPr>
              <w:t>服务期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399" w:hRule="atLeast"/>
          <w:jc w:val="center"/>
        </w:trPr>
        <w:tc>
          <w:tcPr>
            <w:tcW w:w="1777" w:type="dxa"/>
            <w:tcBorders>
              <w:top w:val="single" w:color="auto" w:sz="4" w:space="0"/>
              <w:left w:val="single" w:color="auto" w:sz="4" w:space="0"/>
              <w:bottom w:val="single" w:color="auto" w:sz="4" w:space="0"/>
              <w:right w:val="single" w:color="auto" w:sz="4" w:space="0"/>
            </w:tcBorders>
            <w:vAlign w:val="top"/>
          </w:tcPr>
          <w:p>
            <w:pPr>
              <w:spacing w:line="440" w:lineRule="exact"/>
              <w:rPr>
                <w:rFonts w:ascii="宋体" w:hAnsi="宋体"/>
                <w:sz w:val="24"/>
                <w:szCs w:val="24"/>
              </w:rPr>
            </w:pPr>
          </w:p>
          <w:p>
            <w:pPr>
              <w:spacing w:line="440" w:lineRule="exact"/>
              <w:rPr>
                <w:rFonts w:ascii="宋体" w:hAnsi="宋体"/>
                <w:sz w:val="24"/>
                <w:szCs w:val="24"/>
              </w:rPr>
            </w:pPr>
          </w:p>
        </w:tc>
        <w:tc>
          <w:tcPr>
            <w:tcW w:w="1271" w:type="dxa"/>
            <w:tcBorders>
              <w:top w:val="single" w:color="auto" w:sz="4" w:space="0"/>
              <w:left w:val="nil"/>
              <w:bottom w:val="single" w:color="auto" w:sz="4" w:space="0"/>
              <w:right w:val="single" w:color="auto" w:sz="4" w:space="0"/>
            </w:tcBorders>
            <w:vAlign w:val="top"/>
          </w:tcPr>
          <w:p>
            <w:pPr>
              <w:spacing w:line="440" w:lineRule="exact"/>
              <w:rPr>
                <w:rFonts w:ascii="宋体" w:hAnsi="宋体"/>
                <w:sz w:val="24"/>
                <w:szCs w:val="24"/>
              </w:rPr>
            </w:pPr>
          </w:p>
        </w:tc>
        <w:tc>
          <w:tcPr>
            <w:tcW w:w="1606" w:type="dxa"/>
            <w:tcBorders>
              <w:top w:val="single" w:color="auto" w:sz="4" w:space="0"/>
              <w:left w:val="nil"/>
              <w:bottom w:val="single" w:color="auto" w:sz="4" w:space="0"/>
              <w:right w:val="single" w:color="auto" w:sz="4" w:space="0"/>
            </w:tcBorders>
            <w:vAlign w:val="top"/>
          </w:tcPr>
          <w:p>
            <w:pPr>
              <w:spacing w:line="440" w:lineRule="exact"/>
              <w:rPr>
                <w:rFonts w:ascii="宋体" w:hAnsi="宋体"/>
                <w:sz w:val="24"/>
                <w:szCs w:val="24"/>
              </w:rPr>
            </w:pPr>
          </w:p>
        </w:tc>
        <w:tc>
          <w:tcPr>
            <w:tcW w:w="1752" w:type="dxa"/>
            <w:tcBorders>
              <w:top w:val="single" w:color="auto" w:sz="4" w:space="0"/>
              <w:left w:val="nil"/>
              <w:bottom w:val="single" w:color="auto" w:sz="4" w:space="0"/>
              <w:right w:val="single" w:color="auto" w:sz="4" w:space="0"/>
            </w:tcBorders>
            <w:vAlign w:val="top"/>
          </w:tcPr>
          <w:p>
            <w:pPr>
              <w:spacing w:line="440" w:lineRule="exact"/>
              <w:rPr>
                <w:rFonts w:ascii="宋体" w:hAnsi="宋体"/>
                <w:sz w:val="24"/>
                <w:szCs w:val="24"/>
              </w:rPr>
            </w:pPr>
          </w:p>
        </w:tc>
        <w:tc>
          <w:tcPr>
            <w:tcW w:w="2336" w:type="dxa"/>
            <w:tcBorders>
              <w:top w:val="single" w:color="auto" w:sz="4" w:space="0"/>
              <w:left w:val="nil"/>
              <w:bottom w:val="single" w:color="auto" w:sz="4" w:space="0"/>
              <w:right w:val="single" w:color="auto" w:sz="4" w:space="0"/>
            </w:tcBorders>
            <w:vAlign w:val="top"/>
          </w:tcPr>
          <w:p>
            <w:pPr>
              <w:spacing w:line="440" w:lineRule="exac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418" w:hRule="atLeast"/>
          <w:jc w:val="center"/>
        </w:trPr>
        <w:tc>
          <w:tcPr>
            <w:tcW w:w="1777" w:type="dxa"/>
            <w:tcBorders>
              <w:top w:val="single" w:color="auto" w:sz="4" w:space="0"/>
              <w:left w:val="single" w:color="auto" w:sz="4" w:space="0"/>
              <w:bottom w:val="single" w:color="auto" w:sz="4" w:space="0"/>
              <w:right w:val="single" w:color="auto" w:sz="4" w:space="0"/>
            </w:tcBorders>
            <w:vAlign w:val="top"/>
          </w:tcPr>
          <w:p>
            <w:pPr>
              <w:spacing w:line="440" w:lineRule="exact"/>
              <w:rPr>
                <w:rFonts w:ascii="宋体" w:hAnsi="宋体"/>
                <w:sz w:val="24"/>
                <w:szCs w:val="24"/>
              </w:rPr>
            </w:pPr>
          </w:p>
          <w:p>
            <w:pPr>
              <w:spacing w:line="440" w:lineRule="exact"/>
              <w:rPr>
                <w:rFonts w:ascii="宋体" w:hAnsi="宋体"/>
                <w:sz w:val="24"/>
                <w:szCs w:val="24"/>
              </w:rPr>
            </w:pPr>
          </w:p>
        </w:tc>
        <w:tc>
          <w:tcPr>
            <w:tcW w:w="1271" w:type="dxa"/>
            <w:tcBorders>
              <w:top w:val="single" w:color="auto" w:sz="4" w:space="0"/>
              <w:left w:val="nil"/>
              <w:bottom w:val="single" w:color="auto" w:sz="4" w:space="0"/>
              <w:right w:val="single" w:color="auto" w:sz="4" w:space="0"/>
            </w:tcBorders>
            <w:vAlign w:val="top"/>
          </w:tcPr>
          <w:p>
            <w:pPr>
              <w:spacing w:line="440" w:lineRule="exact"/>
              <w:rPr>
                <w:rFonts w:ascii="宋体" w:hAnsi="宋体"/>
                <w:sz w:val="24"/>
                <w:szCs w:val="24"/>
              </w:rPr>
            </w:pPr>
          </w:p>
        </w:tc>
        <w:tc>
          <w:tcPr>
            <w:tcW w:w="1606" w:type="dxa"/>
            <w:tcBorders>
              <w:top w:val="single" w:color="auto" w:sz="4" w:space="0"/>
              <w:left w:val="nil"/>
              <w:bottom w:val="single" w:color="auto" w:sz="4" w:space="0"/>
              <w:right w:val="single" w:color="auto" w:sz="4" w:space="0"/>
            </w:tcBorders>
            <w:vAlign w:val="top"/>
          </w:tcPr>
          <w:p>
            <w:pPr>
              <w:spacing w:line="440" w:lineRule="exact"/>
              <w:rPr>
                <w:rFonts w:ascii="宋体" w:hAnsi="宋体"/>
                <w:sz w:val="24"/>
                <w:szCs w:val="24"/>
              </w:rPr>
            </w:pPr>
          </w:p>
        </w:tc>
        <w:tc>
          <w:tcPr>
            <w:tcW w:w="1752" w:type="dxa"/>
            <w:tcBorders>
              <w:top w:val="single" w:color="auto" w:sz="4" w:space="0"/>
              <w:left w:val="nil"/>
              <w:bottom w:val="single" w:color="auto" w:sz="4" w:space="0"/>
              <w:right w:val="single" w:color="auto" w:sz="4" w:space="0"/>
            </w:tcBorders>
            <w:vAlign w:val="top"/>
          </w:tcPr>
          <w:p>
            <w:pPr>
              <w:spacing w:line="440" w:lineRule="exact"/>
              <w:rPr>
                <w:rFonts w:ascii="宋体" w:hAnsi="宋体"/>
                <w:sz w:val="24"/>
                <w:szCs w:val="24"/>
              </w:rPr>
            </w:pPr>
          </w:p>
        </w:tc>
        <w:tc>
          <w:tcPr>
            <w:tcW w:w="2336" w:type="dxa"/>
            <w:tcBorders>
              <w:top w:val="single" w:color="auto" w:sz="4" w:space="0"/>
              <w:left w:val="nil"/>
              <w:bottom w:val="single" w:color="auto" w:sz="4" w:space="0"/>
              <w:right w:val="single" w:color="auto" w:sz="4" w:space="0"/>
            </w:tcBorders>
            <w:vAlign w:val="top"/>
          </w:tcPr>
          <w:p>
            <w:pPr>
              <w:spacing w:line="440" w:lineRule="exac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439" w:hRule="atLeast"/>
          <w:jc w:val="center"/>
        </w:trPr>
        <w:tc>
          <w:tcPr>
            <w:tcW w:w="1777" w:type="dxa"/>
            <w:tcBorders>
              <w:top w:val="single" w:color="auto" w:sz="4" w:space="0"/>
              <w:left w:val="single" w:color="auto" w:sz="4" w:space="0"/>
              <w:bottom w:val="single" w:color="auto" w:sz="4" w:space="0"/>
              <w:right w:val="single" w:color="auto" w:sz="4" w:space="0"/>
            </w:tcBorders>
            <w:vAlign w:val="top"/>
          </w:tcPr>
          <w:p>
            <w:pPr>
              <w:spacing w:line="440" w:lineRule="exact"/>
              <w:rPr>
                <w:rFonts w:ascii="宋体" w:hAnsi="宋体"/>
                <w:sz w:val="24"/>
                <w:szCs w:val="24"/>
              </w:rPr>
            </w:pPr>
          </w:p>
          <w:p>
            <w:pPr>
              <w:spacing w:line="440" w:lineRule="exact"/>
              <w:rPr>
                <w:rFonts w:ascii="宋体" w:hAnsi="宋体"/>
                <w:sz w:val="24"/>
                <w:szCs w:val="24"/>
              </w:rPr>
            </w:pPr>
          </w:p>
        </w:tc>
        <w:tc>
          <w:tcPr>
            <w:tcW w:w="1271" w:type="dxa"/>
            <w:tcBorders>
              <w:top w:val="single" w:color="auto" w:sz="4" w:space="0"/>
              <w:left w:val="nil"/>
              <w:bottom w:val="single" w:color="auto" w:sz="4" w:space="0"/>
              <w:right w:val="single" w:color="auto" w:sz="4" w:space="0"/>
            </w:tcBorders>
            <w:vAlign w:val="top"/>
          </w:tcPr>
          <w:p>
            <w:pPr>
              <w:spacing w:line="440" w:lineRule="exact"/>
              <w:rPr>
                <w:rFonts w:ascii="宋体" w:hAnsi="宋体"/>
                <w:sz w:val="24"/>
                <w:szCs w:val="24"/>
              </w:rPr>
            </w:pPr>
          </w:p>
        </w:tc>
        <w:tc>
          <w:tcPr>
            <w:tcW w:w="1606" w:type="dxa"/>
            <w:tcBorders>
              <w:top w:val="single" w:color="auto" w:sz="4" w:space="0"/>
              <w:left w:val="nil"/>
              <w:bottom w:val="single" w:color="auto" w:sz="4" w:space="0"/>
              <w:right w:val="single" w:color="auto" w:sz="4" w:space="0"/>
            </w:tcBorders>
            <w:vAlign w:val="top"/>
          </w:tcPr>
          <w:p>
            <w:pPr>
              <w:spacing w:line="440" w:lineRule="exact"/>
              <w:rPr>
                <w:rFonts w:ascii="宋体" w:hAnsi="宋体"/>
                <w:sz w:val="24"/>
                <w:szCs w:val="24"/>
              </w:rPr>
            </w:pPr>
          </w:p>
        </w:tc>
        <w:tc>
          <w:tcPr>
            <w:tcW w:w="1752" w:type="dxa"/>
            <w:tcBorders>
              <w:top w:val="single" w:color="auto" w:sz="4" w:space="0"/>
              <w:left w:val="nil"/>
              <w:bottom w:val="single" w:color="auto" w:sz="4" w:space="0"/>
              <w:right w:val="single" w:color="auto" w:sz="4" w:space="0"/>
            </w:tcBorders>
            <w:vAlign w:val="top"/>
          </w:tcPr>
          <w:p>
            <w:pPr>
              <w:spacing w:line="440" w:lineRule="exact"/>
              <w:rPr>
                <w:rFonts w:ascii="宋体" w:hAnsi="宋体"/>
                <w:sz w:val="24"/>
                <w:szCs w:val="24"/>
              </w:rPr>
            </w:pPr>
          </w:p>
        </w:tc>
        <w:tc>
          <w:tcPr>
            <w:tcW w:w="2336" w:type="dxa"/>
            <w:tcBorders>
              <w:top w:val="single" w:color="auto" w:sz="4" w:space="0"/>
              <w:left w:val="nil"/>
              <w:bottom w:val="single" w:color="auto" w:sz="4" w:space="0"/>
              <w:right w:val="single" w:color="auto" w:sz="4" w:space="0"/>
            </w:tcBorders>
            <w:vAlign w:val="top"/>
          </w:tcPr>
          <w:p>
            <w:pPr>
              <w:spacing w:line="440" w:lineRule="exac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417" w:hRule="atLeast"/>
          <w:jc w:val="center"/>
        </w:trPr>
        <w:tc>
          <w:tcPr>
            <w:tcW w:w="1777" w:type="dxa"/>
            <w:tcBorders>
              <w:top w:val="single" w:color="auto" w:sz="4" w:space="0"/>
              <w:left w:val="single" w:color="auto" w:sz="4" w:space="0"/>
              <w:bottom w:val="single" w:color="auto" w:sz="4" w:space="0"/>
              <w:right w:val="single" w:color="auto" w:sz="4" w:space="0"/>
            </w:tcBorders>
            <w:vAlign w:val="top"/>
          </w:tcPr>
          <w:p>
            <w:pPr>
              <w:spacing w:line="440" w:lineRule="exact"/>
              <w:rPr>
                <w:rFonts w:ascii="宋体" w:hAnsi="宋体"/>
                <w:sz w:val="24"/>
                <w:szCs w:val="24"/>
              </w:rPr>
            </w:pPr>
          </w:p>
          <w:p>
            <w:pPr>
              <w:spacing w:line="440" w:lineRule="exact"/>
              <w:rPr>
                <w:rFonts w:ascii="宋体" w:hAnsi="宋体"/>
                <w:sz w:val="24"/>
                <w:szCs w:val="24"/>
              </w:rPr>
            </w:pPr>
          </w:p>
        </w:tc>
        <w:tc>
          <w:tcPr>
            <w:tcW w:w="1271" w:type="dxa"/>
            <w:tcBorders>
              <w:top w:val="single" w:color="auto" w:sz="4" w:space="0"/>
              <w:left w:val="nil"/>
              <w:bottom w:val="single" w:color="auto" w:sz="4" w:space="0"/>
              <w:right w:val="single" w:color="auto" w:sz="4" w:space="0"/>
            </w:tcBorders>
            <w:vAlign w:val="top"/>
          </w:tcPr>
          <w:p>
            <w:pPr>
              <w:spacing w:line="440" w:lineRule="exact"/>
              <w:rPr>
                <w:rFonts w:ascii="宋体" w:hAnsi="宋体"/>
                <w:sz w:val="24"/>
                <w:szCs w:val="24"/>
              </w:rPr>
            </w:pPr>
          </w:p>
        </w:tc>
        <w:tc>
          <w:tcPr>
            <w:tcW w:w="1606" w:type="dxa"/>
            <w:tcBorders>
              <w:top w:val="single" w:color="auto" w:sz="4" w:space="0"/>
              <w:left w:val="nil"/>
              <w:bottom w:val="single" w:color="auto" w:sz="4" w:space="0"/>
              <w:right w:val="single" w:color="auto" w:sz="4" w:space="0"/>
            </w:tcBorders>
            <w:vAlign w:val="top"/>
          </w:tcPr>
          <w:p>
            <w:pPr>
              <w:spacing w:line="440" w:lineRule="exact"/>
              <w:rPr>
                <w:rFonts w:ascii="宋体" w:hAnsi="宋体"/>
                <w:sz w:val="24"/>
                <w:szCs w:val="24"/>
              </w:rPr>
            </w:pPr>
          </w:p>
        </w:tc>
        <w:tc>
          <w:tcPr>
            <w:tcW w:w="1752" w:type="dxa"/>
            <w:tcBorders>
              <w:top w:val="single" w:color="auto" w:sz="4" w:space="0"/>
              <w:left w:val="nil"/>
              <w:bottom w:val="single" w:color="auto" w:sz="4" w:space="0"/>
              <w:right w:val="single" w:color="auto" w:sz="4" w:space="0"/>
            </w:tcBorders>
            <w:vAlign w:val="top"/>
          </w:tcPr>
          <w:p>
            <w:pPr>
              <w:spacing w:line="440" w:lineRule="exact"/>
              <w:rPr>
                <w:rFonts w:ascii="宋体" w:hAnsi="宋体"/>
                <w:sz w:val="24"/>
                <w:szCs w:val="24"/>
              </w:rPr>
            </w:pPr>
          </w:p>
        </w:tc>
        <w:tc>
          <w:tcPr>
            <w:tcW w:w="2336" w:type="dxa"/>
            <w:tcBorders>
              <w:top w:val="single" w:color="auto" w:sz="4" w:space="0"/>
              <w:left w:val="nil"/>
              <w:bottom w:val="single" w:color="auto" w:sz="4" w:space="0"/>
              <w:right w:val="single" w:color="auto" w:sz="4" w:space="0"/>
            </w:tcBorders>
            <w:vAlign w:val="top"/>
          </w:tcPr>
          <w:p>
            <w:pPr>
              <w:spacing w:line="440" w:lineRule="exact"/>
              <w:rPr>
                <w:rFonts w:ascii="宋体" w:hAnsi="宋体"/>
                <w:sz w:val="24"/>
                <w:szCs w:val="24"/>
              </w:rPr>
            </w:pPr>
          </w:p>
        </w:tc>
      </w:tr>
    </w:tbl>
    <w:p>
      <w:pPr>
        <w:spacing w:line="440" w:lineRule="exact"/>
        <w:rPr>
          <w:rFonts w:hint="eastAsia" w:ascii="宋体" w:hAnsi="宋体"/>
          <w:sz w:val="24"/>
          <w:szCs w:val="24"/>
        </w:rPr>
      </w:pPr>
      <w:r>
        <w:rPr>
          <w:rFonts w:hint="eastAsia" w:ascii="宋体" w:hAnsi="宋体"/>
          <w:sz w:val="24"/>
          <w:szCs w:val="24"/>
        </w:rPr>
        <w:t>2、服务方式和服务地点</w:t>
      </w:r>
    </w:p>
    <w:p>
      <w:pPr>
        <w:spacing w:line="440" w:lineRule="exact"/>
        <w:ind w:firstLine="480" w:firstLineChars="200"/>
        <w:rPr>
          <w:rFonts w:hint="eastAsia" w:ascii="宋体" w:hAnsi="宋体"/>
          <w:sz w:val="24"/>
          <w:szCs w:val="24"/>
          <w:u w:val="single"/>
        </w:rPr>
      </w:pPr>
      <w:r>
        <w:rPr>
          <w:rFonts w:hint="eastAsia" w:ascii="宋体" w:hAnsi="宋体"/>
          <w:sz w:val="24"/>
          <w:szCs w:val="24"/>
        </w:rPr>
        <w:t xml:space="preserve">2.1服务方式： </w:t>
      </w:r>
      <w:r>
        <w:rPr>
          <w:rFonts w:hint="eastAsia" w:ascii="宋体" w:hAnsi="宋体"/>
          <w:sz w:val="24"/>
          <w:szCs w:val="24"/>
          <w:u w:val="single"/>
        </w:rPr>
        <w:t xml:space="preserve">                   </w:t>
      </w:r>
    </w:p>
    <w:p>
      <w:pPr>
        <w:spacing w:line="440" w:lineRule="exact"/>
        <w:ind w:firstLine="480" w:firstLineChars="200"/>
        <w:rPr>
          <w:rFonts w:hint="eastAsia" w:ascii="宋体" w:hAnsi="宋体"/>
          <w:sz w:val="24"/>
          <w:szCs w:val="24"/>
        </w:rPr>
      </w:pPr>
      <w:r>
        <w:rPr>
          <w:rFonts w:hint="eastAsia" w:ascii="宋体" w:hAnsi="宋体"/>
          <w:sz w:val="24"/>
          <w:szCs w:val="24"/>
        </w:rPr>
        <w:t>2.2服务地点：</w:t>
      </w:r>
      <w:r>
        <w:rPr>
          <w:rFonts w:hint="eastAsia" w:ascii="宋体" w:hAnsi="宋体"/>
          <w:sz w:val="24"/>
          <w:szCs w:val="24"/>
          <w:u w:val="single"/>
        </w:rPr>
        <w:t xml:space="preserve">                     </w:t>
      </w:r>
    </w:p>
    <w:p>
      <w:pPr>
        <w:spacing w:line="440" w:lineRule="exact"/>
        <w:rPr>
          <w:rFonts w:hint="eastAsia" w:ascii="宋体" w:hAnsi="宋体"/>
          <w:sz w:val="24"/>
          <w:szCs w:val="24"/>
        </w:rPr>
      </w:pPr>
      <w:r>
        <w:rPr>
          <w:rFonts w:hint="eastAsia" w:ascii="宋体" w:hAnsi="宋体"/>
          <w:sz w:val="24"/>
          <w:szCs w:val="24"/>
        </w:rPr>
        <w:t>3、供货清单</w:t>
      </w:r>
    </w:p>
    <w:p>
      <w:pPr>
        <w:spacing w:line="440" w:lineRule="exact"/>
        <w:rPr>
          <w:rFonts w:hint="eastAsia" w:ascii="宋体" w:hAnsi="宋体"/>
          <w:sz w:val="24"/>
          <w:szCs w:val="24"/>
        </w:rPr>
      </w:pPr>
      <w:r>
        <w:rPr>
          <w:rFonts w:hint="eastAsia" w:ascii="宋体" w:hAnsi="宋体"/>
          <w:sz w:val="24"/>
          <w:szCs w:val="24"/>
        </w:rPr>
        <w:t xml:space="preserve">   3.1供货清单：包括产品主机、随机备品备件、专用工具的名称及数量。（采购人对包装及运输有特别要求的，应作具体约定。）</w:t>
      </w:r>
    </w:p>
    <w:p>
      <w:pPr>
        <w:spacing w:line="440" w:lineRule="exact"/>
        <w:rPr>
          <w:rFonts w:hint="eastAsia" w:ascii="宋体" w:hAnsi="宋体"/>
          <w:sz w:val="24"/>
          <w:szCs w:val="24"/>
        </w:rPr>
      </w:pPr>
      <w:r>
        <w:rPr>
          <w:rFonts w:hint="eastAsia" w:ascii="宋体" w:hAnsi="宋体"/>
          <w:sz w:val="24"/>
          <w:szCs w:val="24"/>
        </w:rPr>
        <w:t>4、付款方式与条件</w:t>
      </w:r>
    </w:p>
    <w:p>
      <w:pPr>
        <w:spacing w:line="440" w:lineRule="exact"/>
        <w:rPr>
          <w:rFonts w:hint="eastAsia" w:ascii="宋体" w:hAnsi="宋体"/>
          <w:sz w:val="24"/>
          <w:szCs w:val="24"/>
        </w:rPr>
      </w:pPr>
      <w:r>
        <w:rPr>
          <w:rFonts w:hint="eastAsia" w:ascii="宋体" w:hAnsi="宋体"/>
          <w:sz w:val="24"/>
          <w:szCs w:val="24"/>
        </w:rPr>
        <w:t xml:space="preserve">   4.1货物交货付款</w:t>
      </w:r>
    </w:p>
    <w:p>
      <w:pPr>
        <w:spacing w:line="440" w:lineRule="exact"/>
        <w:rPr>
          <w:rFonts w:hint="eastAsia" w:ascii="宋体" w:hAnsi="宋体"/>
          <w:sz w:val="24"/>
          <w:szCs w:val="24"/>
        </w:rPr>
      </w:pPr>
      <w:r>
        <w:rPr>
          <w:rFonts w:hint="eastAsia" w:ascii="宋体" w:hAnsi="宋体"/>
          <w:sz w:val="24"/>
          <w:szCs w:val="24"/>
        </w:rPr>
        <w:t xml:space="preserve">    全部货物交货并经验收合格后，甲方凭收讫货物的验收凭证和货物验收合格文件等材料以</w:t>
      </w:r>
      <w:r>
        <w:rPr>
          <w:rFonts w:hint="eastAsia" w:ascii="宋体" w:hAnsi="宋体"/>
          <w:sz w:val="24"/>
          <w:szCs w:val="24"/>
          <w:u w:val="single"/>
        </w:rPr>
        <w:t xml:space="preserve">     </w:t>
      </w:r>
      <w:r>
        <w:rPr>
          <w:rFonts w:hint="eastAsia" w:ascii="宋体" w:hAnsi="宋体"/>
          <w:sz w:val="24"/>
          <w:szCs w:val="24"/>
        </w:rPr>
        <w:t>方式向乙方一次性支付</w:t>
      </w:r>
      <w:r>
        <w:rPr>
          <w:rFonts w:hint="eastAsia" w:ascii="宋体" w:hAnsi="宋体"/>
          <w:sz w:val="24"/>
          <w:szCs w:val="24"/>
          <w:u w:val="single"/>
        </w:rPr>
        <w:t xml:space="preserve">    %</w:t>
      </w:r>
      <w:r>
        <w:rPr>
          <w:rFonts w:hint="eastAsia" w:ascii="宋体" w:hAnsi="宋体"/>
          <w:sz w:val="24"/>
          <w:szCs w:val="24"/>
        </w:rPr>
        <w:t>的货物价款。（若乙方有支付履约保证金的，可在支付货款时予以扣除。）</w:t>
      </w:r>
    </w:p>
    <w:p>
      <w:pPr>
        <w:spacing w:line="440" w:lineRule="exact"/>
        <w:rPr>
          <w:rFonts w:hint="eastAsia" w:ascii="宋体" w:hAnsi="宋体"/>
          <w:sz w:val="24"/>
          <w:szCs w:val="24"/>
        </w:rPr>
      </w:pPr>
      <w:r>
        <w:rPr>
          <w:rFonts w:hint="eastAsia" w:ascii="宋体" w:hAnsi="宋体"/>
          <w:sz w:val="24"/>
          <w:szCs w:val="24"/>
        </w:rPr>
        <w:t xml:space="preserve">    现场交货条件下，乙方要求付款应提交下列单证和文件。</w:t>
      </w:r>
    </w:p>
    <w:p>
      <w:pPr>
        <w:spacing w:line="440" w:lineRule="exact"/>
        <w:ind w:firstLine="240" w:firstLineChars="100"/>
        <w:rPr>
          <w:rFonts w:hint="eastAsia" w:ascii="宋体" w:hAnsi="宋体"/>
          <w:sz w:val="24"/>
          <w:szCs w:val="24"/>
        </w:rPr>
      </w:pPr>
      <w:r>
        <w:rPr>
          <w:rFonts w:hint="eastAsia" w:ascii="宋体" w:hAnsi="宋体"/>
          <w:sz w:val="24"/>
          <w:szCs w:val="24"/>
        </w:rPr>
        <w:t>a.金额为有关合同货物价格</w:t>
      </w:r>
      <w:r>
        <w:rPr>
          <w:rFonts w:hint="eastAsia" w:ascii="宋体" w:hAnsi="宋体"/>
          <w:sz w:val="24"/>
          <w:szCs w:val="24"/>
          <w:u w:val="single"/>
        </w:rPr>
        <w:t xml:space="preserve">      %</w:t>
      </w:r>
      <w:r>
        <w:rPr>
          <w:rFonts w:hint="eastAsia" w:ascii="宋体" w:hAnsi="宋体"/>
          <w:sz w:val="24"/>
          <w:szCs w:val="24"/>
        </w:rPr>
        <w:t>的正式发票。</w:t>
      </w:r>
    </w:p>
    <w:p>
      <w:pPr>
        <w:spacing w:line="440" w:lineRule="exact"/>
        <w:rPr>
          <w:rFonts w:hint="eastAsia" w:ascii="宋体" w:hAnsi="宋体"/>
          <w:sz w:val="24"/>
          <w:szCs w:val="24"/>
        </w:rPr>
      </w:pPr>
      <w:r>
        <w:rPr>
          <w:rFonts w:hint="eastAsia" w:ascii="宋体" w:hAnsi="宋体"/>
          <w:sz w:val="24"/>
          <w:szCs w:val="24"/>
        </w:rPr>
        <w:t xml:space="preserve">  b.制造厂家出具的货物质量合格证书。</w:t>
      </w:r>
    </w:p>
    <w:p>
      <w:pPr>
        <w:spacing w:line="440" w:lineRule="exact"/>
        <w:rPr>
          <w:rFonts w:hint="eastAsia" w:ascii="宋体" w:hAnsi="宋体"/>
          <w:sz w:val="24"/>
          <w:szCs w:val="24"/>
        </w:rPr>
      </w:pPr>
      <w:r>
        <w:rPr>
          <w:rFonts w:hint="eastAsia" w:ascii="宋体" w:hAnsi="宋体"/>
          <w:sz w:val="24"/>
          <w:szCs w:val="24"/>
        </w:rPr>
        <w:t xml:space="preserve">  c. 甲方已收讫货物的验收凭证。</w:t>
      </w:r>
    </w:p>
    <w:p>
      <w:pPr>
        <w:spacing w:line="440" w:lineRule="exact"/>
        <w:rPr>
          <w:rFonts w:hint="eastAsia" w:ascii="宋体" w:hAnsi="宋体"/>
          <w:sz w:val="24"/>
          <w:szCs w:val="24"/>
        </w:rPr>
      </w:pPr>
      <w:r>
        <w:rPr>
          <w:rFonts w:hint="eastAsia" w:ascii="宋体" w:hAnsi="宋体"/>
          <w:sz w:val="24"/>
          <w:szCs w:val="24"/>
        </w:rPr>
        <w:t xml:space="preserve">  d. 甲方签发的验收合格文件。</w:t>
      </w:r>
    </w:p>
    <w:p>
      <w:pPr>
        <w:spacing w:line="440" w:lineRule="exact"/>
        <w:rPr>
          <w:rFonts w:hint="eastAsia" w:ascii="宋体" w:hAnsi="宋体"/>
          <w:sz w:val="24"/>
          <w:szCs w:val="24"/>
        </w:rPr>
      </w:pPr>
      <w:r>
        <w:rPr>
          <w:rFonts w:hint="eastAsia" w:ascii="宋体" w:hAnsi="宋体"/>
          <w:sz w:val="24"/>
          <w:szCs w:val="24"/>
        </w:rPr>
        <w:t xml:space="preserve">    4.2分期支付货款的，余下的货款应于</w:t>
      </w:r>
      <w:r>
        <w:rPr>
          <w:rFonts w:hint="eastAsia" w:ascii="宋体" w:hAnsi="宋体"/>
          <w:sz w:val="24"/>
          <w:szCs w:val="24"/>
          <w:u w:val="single"/>
        </w:rPr>
        <w:t xml:space="preserve">       </w:t>
      </w:r>
      <w:r>
        <w:rPr>
          <w:rFonts w:hint="eastAsia" w:ascii="宋体" w:hAnsi="宋体"/>
          <w:sz w:val="24"/>
          <w:szCs w:val="24"/>
        </w:rPr>
        <w:t>（时间）支付。</w:t>
      </w:r>
    </w:p>
    <w:p>
      <w:pPr>
        <w:spacing w:line="440" w:lineRule="exact"/>
        <w:rPr>
          <w:rFonts w:hint="eastAsia" w:ascii="宋体" w:hAnsi="宋体"/>
          <w:sz w:val="24"/>
          <w:szCs w:val="24"/>
        </w:rPr>
      </w:pPr>
      <w:r>
        <w:rPr>
          <w:rFonts w:hint="eastAsia" w:ascii="宋体" w:hAnsi="宋体"/>
          <w:sz w:val="24"/>
          <w:szCs w:val="24"/>
        </w:rPr>
        <w:t>5、质量要求和技术标准</w:t>
      </w:r>
    </w:p>
    <w:p>
      <w:pPr>
        <w:spacing w:line="440" w:lineRule="exact"/>
        <w:ind w:firstLine="480" w:firstLineChars="200"/>
        <w:rPr>
          <w:rFonts w:hint="eastAsia" w:ascii="宋体" w:hAnsi="宋体"/>
          <w:sz w:val="24"/>
          <w:szCs w:val="24"/>
        </w:rPr>
      </w:pPr>
      <w:r>
        <w:rPr>
          <w:rFonts w:hint="eastAsia" w:ascii="宋体" w:hAnsi="宋体"/>
          <w:sz w:val="24"/>
          <w:szCs w:val="24"/>
        </w:rPr>
        <w:t>质量条款可细分为产品质量、包装质量、技术资料质量等内容。</w:t>
      </w:r>
    </w:p>
    <w:p>
      <w:pPr>
        <w:spacing w:line="440" w:lineRule="exact"/>
        <w:ind w:firstLine="480" w:firstLineChars="200"/>
        <w:rPr>
          <w:rFonts w:hint="eastAsia" w:ascii="宋体" w:hAnsi="宋体"/>
          <w:sz w:val="24"/>
          <w:szCs w:val="24"/>
        </w:rPr>
      </w:pPr>
      <w:r>
        <w:rPr>
          <w:rFonts w:hint="eastAsia" w:ascii="宋体" w:hAnsi="宋体"/>
          <w:sz w:val="24"/>
          <w:szCs w:val="24"/>
        </w:rPr>
        <w:t>（质量要求和技术标准应按招标文件要求填列。）</w:t>
      </w:r>
    </w:p>
    <w:p>
      <w:pPr>
        <w:spacing w:line="440" w:lineRule="exact"/>
        <w:rPr>
          <w:rFonts w:hint="eastAsia" w:ascii="宋体" w:hAnsi="宋体"/>
          <w:sz w:val="24"/>
          <w:szCs w:val="24"/>
        </w:rPr>
      </w:pPr>
      <w:r>
        <w:rPr>
          <w:rFonts w:hint="eastAsia" w:ascii="宋体" w:hAnsi="宋体"/>
          <w:sz w:val="24"/>
          <w:szCs w:val="24"/>
        </w:rPr>
        <w:t>6、安装调试、技术服务、人员培训及技术资料</w:t>
      </w:r>
    </w:p>
    <w:p>
      <w:pPr>
        <w:spacing w:line="440" w:lineRule="exact"/>
        <w:rPr>
          <w:rFonts w:hint="eastAsia" w:ascii="宋体" w:hAnsi="宋体"/>
          <w:sz w:val="24"/>
          <w:szCs w:val="24"/>
        </w:rPr>
      </w:pPr>
      <w:r>
        <w:rPr>
          <w:rFonts w:hint="eastAsia" w:ascii="宋体" w:hAnsi="宋体"/>
          <w:sz w:val="24"/>
          <w:szCs w:val="24"/>
        </w:rPr>
        <w:t xml:space="preserve">  （ 安装调试、技术服务、人员培训及技术资料应按招标文件要求填列。）</w:t>
      </w:r>
    </w:p>
    <w:p>
      <w:pPr>
        <w:spacing w:line="440" w:lineRule="exact"/>
        <w:rPr>
          <w:rFonts w:hint="eastAsia" w:ascii="宋体" w:hAnsi="宋体"/>
          <w:sz w:val="24"/>
          <w:szCs w:val="24"/>
        </w:rPr>
      </w:pPr>
      <w:r>
        <w:rPr>
          <w:rFonts w:hint="eastAsia" w:ascii="宋体" w:hAnsi="宋体"/>
          <w:sz w:val="24"/>
          <w:szCs w:val="24"/>
        </w:rPr>
        <w:t>7、验收</w:t>
      </w:r>
    </w:p>
    <w:p>
      <w:pPr>
        <w:spacing w:line="440" w:lineRule="exact"/>
        <w:ind w:firstLine="480" w:firstLineChars="200"/>
        <w:rPr>
          <w:rFonts w:hint="eastAsia" w:ascii="宋体" w:hAnsi="宋体"/>
          <w:sz w:val="24"/>
          <w:szCs w:val="24"/>
        </w:rPr>
      </w:pPr>
      <w:r>
        <w:rPr>
          <w:rFonts w:hint="eastAsia" w:ascii="宋体" w:hAnsi="宋体"/>
          <w:sz w:val="24"/>
          <w:szCs w:val="24"/>
        </w:rPr>
        <w:t>（货物验收标准和方法应按招标文件要求填列。）验收结果经双方确认后，双方代表必须按规定的验收交接单上的项目对照本合同填好验收结果并签名盖章。</w:t>
      </w:r>
    </w:p>
    <w:p>
      <w:pPr>
        <w:spacing w:line="440" w:lineRule="exact"/>
        <w:ind w:firstLine="480" w:firstLineChars="200"/>
        <w:rPr>
          <w:rFonts w:hint="eastAsia" w:ascii="宋体" w:hAnsi="宋体"/>
          <w:sz w:val="24"/>
          <w:szCs w:val="24"/>
        </w:rPr>
      </w:pPr>
      <w:r>
        <w:rPr>
          <w:rFonts w:hint="eastAsia" w:ascii="宋体" w:hAnsi="宋体"/>
          <w:sz w:val="24"/>
          <w:szCs w:val="24"/>
        </w:rPr>
        <w:t>验收可细分为到货时的外在质量的验收，投产前的质量验收，大型设备可能还存在更多的验收步骤和验收方式，采购人可在招标文件中细化规定。</w:t>
      </w:r>
    </w:p>
    <w:p>
      <w:pPr>
        <w:spacing w:line="440" w:lineRule="exact"/>
        <w:rPr>
          <w:rFonts w:hint="eastAsia" w:ascii="宋体" w:hAnsi="宋体"/>
          <w:sz w:val="24"/>
          <w:szCs w:val="24"/>
        </w:rPr>
      </w:pPr>
      <w:r>
        <w:rPr>
          <w:rFonts w:hint="eastAsia" w:ascii="宋体" w:hAnsi="宋体"/>
          <w:sz w:val="24"/>
          <w:szCs w:val="24"/>
        </w:rPr>
        <w:t>8、质量保证</w:t>
      </w:r>
    </w:p>
    <w:p>
      <w:pPr>
        <w:spacing w:line="440" w:lineRule="exact"/>
        <w:ind w:firstLine="480" w:firstLineChars="200"/>
        <w:rPr>
          <w:rFonts w:hint="eastAsia" w:ascii="宋体" w:hAnsi="宋体"/>
          <w:sz w:val="24"/>
          <w:szCs w:val="24"/>
        </w:rPr>
      </w:pPr>
      <w:r>
        <w:rPr>
          <w:rFonts w:hint="eastAsia" w:ascii="宋体" w:hAnsi="宋体"/>
          <w:sz w:val="24"/>
          <w:szCs w:val="24"/>
        </w:rPr>
        <w:t xml:space="preserve">各合同包货物质保期要求均为货物经最终验收合格后 </w:t>
      </w:r>
      <w:r>
        <w:rPr>
          <w:rFonts w:hint="eastAsia" w:ascii="宋体" w:hAnsi="宋体"/>
          <w:sz w:val="24"/>
          <w:szCs w:val="24"/>
          <w:u w:val="single"/>
        </w:rPr>
        <w:t xml:space="preserve">    </w:t>
      </w:r>
      <w:r>
        <w:rPr>
          <w:rFonts w:hint="eastAsia" w:ascii="宋体" w:hAnsi="宋体"/>
          <w:sz w:val="24"/>
          <w:szCs w:val="24"/>
        </w:rPr>
        <w:t>个月，在质量保证期内设备运行发生故障时，乙方在接到甲方故障通知后</w:t>
      </w:r>
      <w:r>
        <w:rPr>
          <w:rFonts w:hint="eastAsia" w:ascii="宋体" w:hAnsi="宋体"/>
          <w:sz w:val="24"/>
          <w:szCs w:val="24"/>
          <w:u w:val="single"/>
        </w:rPr>
        <w:t xml:space="preserve">   </w:t>
      </w:r>
      <w:r>
        <w:rPr>
          <w:rFonts w:hint="eastAsia" w:ascii="宋体" w:hAnsi="宋体"/>
          <w:sz w:val="24"/>
          <w:szCs w:val="24"/>
        </w:rPr>
        <w:t>小时内应委派专业技术人员到现场免费提供咨询、维修和更换零部件等服务，并及时填写维修报告（包括故障原因、处理情况及甲方意见等）报甲方备案，若</w:t>
      </w:r>
      <w:r>
        <w:rPr>
          <w:rFonts w:hint="eastAsia" w:ascii="宋体" w:hAnsi="宋体"/>
          <w:sz w:val="24"/>
          <w:szCs w:val="24"/>
          <w:u w:val="single"/>
        </w:rPr>
        <w:t xml:space="preserve">    </w:t>
      </w:r>
      <w:r>
        <w:rPr>
          <w:rFonts w:hint="eastAsia" w:ascii="宋体" w:hAnsi="宋体"/>
          <w:sz w:val="24"/>
          <w:szCs w:val="24"/>
        </w:rPr>
        <w:t>小时内无法排除故障，则应先提供同档次备用机供甲方使用。其中发生一切费用由乙方承担。质量保证期内乙方有责任对设备进行不定期的巡查检修。投标人视自身能力在投标文件中提供更优、更合理的维修服务承诺。</w:t>
      </w:r>
    </w:p>
    <w:p>
      <w:pPr>
        <w:spacing w:line="440" w:lineRule="exact"/>
        <w:rPr>
          <w:rFonts w:hint="eastAsia" w:ascii="宋体" w:hAnsi="宋体"/>
          <w:sz w:val="24"/>
          <w:szCs w:val="24"/>
        </w:rPr>
      </w:pPr>
      <w:r>
        <w:rPr>
          <w:rFonts w:hint="eastAsia" w:ascii="宋体" w:hAnsi="宋体"/>
          <w:sz w:val="24"/>
          <w:szCs w:val="24"/>
        </w:rPr>
        <w:t>9、知识产权：</w:t>
      </w:r>
    </w:p>
    <w:p>
      <w:pPr>
        <w:spacing w:line="440" w:lineRule="exact"/>
        <w:ind w:firstLine="480" w:firstLineChars="200"/>
        <w:rPr>
          <w:rFonts w:hint="eastAsia" w:ascii="宋体" w:hAnsi="宋体"/>
          <w:sz w:val="24"/>
          <w:szCs w:val="24"/>
        </w:rPr>
      </w:pPr>
      <w:r>
        <w:rPr>
          <w:rFonts w:hint="eastAsia" w:ascii="宋体" w:hAnsi="宋体"/>
          <w:sz w:val="24"/>
          <w:szCs w:val="24"/>
        </w:rPr>
        <w:t>乙方须保障甲方在使用该货物或其任何一部分时不受到第三方关于侵犯专利权、商标权或工业设计权等知识产权的指控。如果任何第三方提出侵权指控与甲方无关，乙方须与第三方交涉并承担可能发生的责任与一切费用。如甲方因此而遭致损失的，乙方应赔偿该损失。</w:t>
      </w:r>
    </w:p>
    <w:p>
      <w:pPr>
        <w:spacing w:line="440" w:lineRule="exact"/>
        <w:rPr>
          <w:rFonts w:hint="eastAsia" w:ascii="宋体" w:hAnsi="宋体"/>
          <w:sz w:val="24"/>
          <w:szCs w:val="24"/>
        </w:rPr>
      </w:pPr>
      <w:r>
        <w:rPr>
          <w:rFonts w:hint="eastAsia" w:ascii="宋体" w:hAnsi="宋体"/>
          <w:sz w:val="24"/>
          <w:szCs w:val="24"/>
        </w:rPr>
        <w:t>10、违约责任</w:t>
      </w:r>
    </w:p>
    <w:p>
      <w:pPr>
        <w:spacing w:line="440" w:lineRule="exact"/>
        <w:ind w:firstLine="480"/>
        <w:rPr>
          <w:rFonts w:hint="eastAsia" w:ascii="宋体" w:hAnsi="宋体"/>
          <w:sz w:val="24"/>
          <w:szCs w:val="24"/>
        </w:rPr>
      </w:pPr>
      <w:r>
        <w:rPr>
          <w:rFonts w:hint="eastAsia" w:ascii="宋体" w:hAnsi="宋体"/>
          <w:sz w:val="24"/>
          <w:szCs w:val="24"/>
        </w:rPr>
        <w:t>10.1未按期交货的违约责任：</w:t>
      </w:r>
      <w:r>
        <w:rPr>
          <w:rFonts w:hint="eastAsia" w:ascii="宋体" w:hAnsi="宋体"/>
          <w:sz w:val="24"/>
          <w:szCs w:val="24"/>
          <w:u w:val="single"/>
        </w:rPr>
        <w:t xml:space="preserve">                        </w:t>
      </w:r>
    </w:p>
    <w:p>
      <w:pPr>
        <w:spacing w:line="440" w:lineRule="exact"/>
        <w:rPr>
          <w:rFonts w:hint="eastAsia" w:ascii="宋体" w:hAnsi="宋体"/>
          <w:sz w:val="24"/>
          <w:szCs w:val="24"/>
        </w:rPr>
      </w:pPr>
      <w:r>
        <w:rPr>
          <w:rFonts w:hint="eastAsia" w:ascii="宋体" w:hAnsi="宋体"/>
          <w:sz w:val="24"/>
          <w:szCs w:val="24"/>
        </w:rPr>
        <w:t>11、违约终止合同</w:t>
      </w:r>
    </w:p>
    <w:p>
      <w:pPr>
        <w:spacing w:line="440" w:lineRule="exact"/>
        <w:rPr>
          <w:rFonts w:hint="eastAsia" w:ascii="宋体" w:hAnsi="宋体"/>
          <w:sz w:val="24"/>
          <w:szCs w:val="24"/>
        </w:rPr>
      </w:pPr>
      <w:r>
        <w:rPr>
          <w:rFonts w:hint="eastAsia" w:ascii="宋体" w:hAnsi="宋体"/>
          <w:sz w:val="24"/>
          <w:szCs w:val="24"/>
        </w:rPr>
        <w:t xml:space="preserve">    11.1在补救违约而采取的任何其他措施未能实现的情况下，即在甲方发出的违约通知后30天内（或经甲方书面确认的更长时间内）仍未纠正其下述任何一种违约行为，甲方有权向乙方发出书面违约通知，甲方终止本合同：  </w:t>
      </w:r>
    </w:p>
    <w:p>
      <w:pPr>
        <w:spacing w:line="440" w:lineRule="exact"/>
        <w:rPr>
          <w:rFonts w:hint="eastAsia" w:ascii="宋体" w:hAnsi="宋体"/>
          <w:sz w:val="24"/>
          <w:szCs w:val="24"/>
        </w:rPr>
      </w:pPr>
      <w:r>
        <w:rPr>
          <w:rFonts w:hint="eastAsia" w:ascii="宋体" w:hAnsi="宋体"/>
          <w:sz w:val="24"/>
          <w:szCs w:val="24"/>
        </w:rPr>
        <w:t xml:space="preserve">    11.1.1如果乙方未能在合同规定的期限内或双方另行确定的延期交货时间内交付合同约定的货物。</w:t>
      </w:r>
    </w:p>
    <w:p>
      <w:pPr>
        <w:spacing w:line="440" w:lineRule="exact"/>
        <w:rPr>
          <w:rFonts w:hint="eastAsia" w:ascii="宋体" w:hAnsi="宋体"/>
          <w:sz w:val="24"/>
          <w:szCs w:val="24"/>
        </w:rPr>
      </w:pPr>
      <w:r>
        <w:rPr>
          <w:rFonts w:hint="eastAsia" w:ascii="宋体" w:hAnsi="宋体"/>
          <w:sz w:val="24"/>
          <w:szCs w:val="24"/>
        </w:rPr>
        <w:t xml:space="preserve">    11.1.2乙方未能履行合同项下的任何其他义务。</w:t>
      </w:r>
    </w:p>
    <w:p>
      <w:pPr>
        <w:spacing w:line="440" w:lineRule="exact"/>
        <w:ind w:firstLine="120" w:firstLineChars="50"/>
        <w:rPr>
          <w:rFonts w:hint="eastAsia" w:ascii="宋体" w:hAnsi="宋体"/>
          <w:sz w:val="24"/>
          <w:szCs w:val="24"/>
        </w:rPr>
      </w:pPr>
      <w:r>
        <w:rPr>
          <w:rFonts w:hint="eastAsia" w:ascii="宋体" w:hAnsi="宋体"/>
          <w:sz w:val="24"/>
          <w:szCs w:val="24"/>
        </w:rPr>
        <w:t>12、不可抗力</w:t>
      </w:r>
    </w:p>
    <w:p>
      <w:pPr>
        <w:spacing w:line="440" w:lineRule="exact"/>
        <w:ind w:firstLine="480" w:firstLineChars="200"/>
        <w:rPr>
          <w:rFonts w:hint="eastAsia" w:ascii="宋体" w:hAnsi="宋体"/>
          <w:sz w:val="24"/>
          <w:szCs w:val="24"/>
        </w:rPr>
      </w:pPr>
      <w:r>
        <w:rPr>
          <w:rFonts w:hint="eastAsia" w:ascii="宋体" w:hAnsi="宋体"/>
          <w:sz w:val="24"/>
          <w:szCs w:val="24"/>
        </w:rPr>
        <w:t>因不可抗力造成违约的，遭受不可抗力一方应及时向对方通报不能履行或不能完全履行的理由，并在随后取得有关主管机关证明后的15日内向另一方提供不可抗力发生以及持续期间的充分证据。基于以上行为，允许遭受不可抗力一方延期履行、部分履行或者不履行合同，并根据情况可部分或全部免于承担违约责任。</w:t>
      </w:r>
    </w:p>
    <w:p>
      <w:pPr>
        <w:spacing w:line="440" w:lineRule="exact"/>
        <w:ind w:firstLine="600" w:firstLineChars="250"/>
        <w:rPr>
          <w:rFonts w:hint="eastAsia" w:ascii="宋体" w:hAnsi="宋体"/>
          <w:sz w:val="24"/>
          <w:szCs w:val="24"/>
        </w:rPr>
      </w:pPr>
      <w:r>
        <w:rPr>
          <w:rFonts w:hint="eastAsia" w:ascii="宋体" w:hAnsi="宋体"/>
          <w:sz w:val="24"/>
          <w:szCs w:val="24"/>
        </w:rPr>
        <w:t>本合同中的不可抗力指不能预见、不能避免并不能克服的客观情况。包括但不限于：自然灾害如地震、台风、洪水、火灾；政府行为、法律规定或其适用的变化或者其他任何无法预见、避免或者控制的事件。</w:t>
      </w:r>
    </w:p>
    <w:p>
      <w:pPr>
        <w:spacing w:line="440" w:lineRule="exact"/>
        <w:ind w:firstLine="120" w:firstLineChars="50"/>
        <w:rPr>
          <w:rFonts w:hint="eastAsia" w:ascii="宋体" w:hAnsi="宋体"/>
          <w:sz w:val="24"/>
          <w:szCs w:val="24"/>
        </w:rPr>
      </w:pPr>
      <w:r>
        <w:rPr>
          <w:rFonts w:hint="eastAsia" w:ascii="宋体" w:hAnsi="宋体"/>
          <w:sz w:val="24"/>
          <w:szCs w:val="24"/>
        </w:rPr>
        <w:t>13、合同纠纷处理方式：因本合同或与本合同有关的一切事项发生争议，由双方友好协商解决。协商不成的，任何一方均可选择以下任一方式解决：</w:t>
      </w:r>
    </w:p>
    <w:p>
      <w:pPr>
        <w:spacing w:line="440" w:lineRule="exact"/>
        <w:rPr>
          <w:rFonts w:hint="eastAsia" w:ascii="宋体" w:hAnsi="宋体"/>
          <w:sz w:val="24"/>
          <w:szCs w:val="24"/>
        </w:rPr>
      </w:pPr>
      <w:r>
        <w:rPr>
          <w:rFonts w:hint="eastAsia" w:ascii="宋体" w:hAnsi="宋体"/>
          <w:sz w:val="24"/>
          <w:szCs w:val="24"/>
        </w:rPr>
        <w:t xml:space="preserve">（  ）向 </w:t>
      </w:r>
      <w:r>
        <w:rPr>
          <w:rFonts w:hint="eastAsia" w:ascii="宋体" w:hAnsi="宋体"/>
          <w:sz w:val="24"/>
          <w:szCs w:val="24"/>
          <w:u w:val="single"/>
        </w:rPr>
        <w:t xml:space="preserve">      （甲方所在地）</w:t>
      </w:r>
      <w:r>
        <w:rPr>
          <w:rFonts w:hint="eastAsia" w:ascii="宋体" w:hAnsi="宋体"/>
          <w:sz w:val="24"/>
          <w:szCs w:val="24"/>
        </w:rPr>
        <w:t>仲裁委员会申请仲裁；</w:t>
      </w:r>
    </w:p>
    <w:p>
      <w:pPr>
        <w:spacing w:line="440" w:lineRule="exact"/>
        <w:rPr>
          <w:rFonts w:hint="eastAsia" w:ascii="宋体" w:hAnsi="宋体"/>
          <w:sz w:val="24"/>
          <w:szCs w:val="24"/>
        </w:rPr>
      </w:pPr>
      <w:r>
        <w:rPr>
          <w:rFonts w:hint="eastAsia" w:ascii="宋体" w:hAnsi="宋体"/>
          <w:sz w:val="24"/>
          <w:szCs w:val="24"/>
        </w:rPr>
        <w:t>（  ）向有管辖权的人民法院提起诉讼。</w:t>
      </w:r>
    </w:p>
    <w:p>
      <w:pPr>
        <w:spacing w:line="440" w:lineRule="exact"/>
        <w:ind w:firstLine="120" w:firstLineChars="50"/>
        <w:rPr>
          <w:rFonts w:hint="eastAsia" w:ascii="宋体" w:hAnsi="宋体"/>
          <w:sz w:val="24"/>
          <w:szCs w:val="24"/>
        </w:rPr>
      </w:pPr>
      <w:r>
        <w:rPr>
          <w:rFonts w:hint="eastAsia" w:ascii="宋体" w:hAnsi="宋体"/>
          <w:sz w:val="24"/>
          <w:szCs w:val="24"/>
        </w:rPr>
        <w:t>14、其他约定</w:t>
      </w:r>
    </w:p>
    <w:p>
      <w:pPr>
        <w:spacing w:line="440" w:lineRule="exact"/>
        <w:ind w:firstLine="600" w:firstLineChars="250"/>
        <w:rPr>
          <w:rFonts w:hint="eastAsia" w:ascii="宋体" w:hAnsi="宋体"/>
          <w:sz w:val="24"/>
          <w:szCs w:val="24"/>
        </w:rPr>
      </w:pPr>
      <w:r>
        <w:rPr>
          <w:rFonts w:hint="eastAsia" w:ascii="宋体" w:hAnsi="宋体"/>
          <w:sz w:val="24"/>
          <w:szCs w:val="24"/>
        </w:rPr>
        <w:t>14.1本采购项目的招标文件、中标人的投标文件以及相关的澄清确认函（如果有的话）均为本合同不可分割的一部分，与本合同具有同等法律效力。</w:t>
      </w:r>
    </w:p>
    <w:p>
      <w:pPr>
        <w:spacing w:line="440" w:lineRule="exact"/>
        <w:rPr>
          <w:rFonts w:hint="eastAsia" w:ascii="宋体" w:hAnsi="宋体"/>
          <w:sz w:val="24"/>
          <w:szCs w:val="24"/>
        </w:rPr>
      </w:pPr>
      <w:r>
        <w:rPr>
          <w:rFonts w:hint="eastAsia" w:ascii="宋体" w:hAnsi="宋体"/>
          <w:sz w:val="24"/>
          <w:szCs w:val="24"/>
        </w:rPr>
        <w:t xml:space="preserve">     14.2本合同未尽事宜，双方另行补充。</w:t>
      </w:r>
    </w:p>
    <w:p>
      <w:pPr>
        <w:spacing w:line="440" w:lineRule="exact"/>
        <w:rPr>
          <w:rFonts w:hint="eastAsia" w:ascii="宋体" w:hAnsi="宋体"/>
          <w:sz w:val="24"/>
          <w:szCs w:val="24"/>
        </w:rPr>
      </w:pPr>
      <w:r>
        <w:rPr>
          <w:rFonts w:hint="eastAsia" w:ascii="宋体" w:hAnsi="宋体"/>
          <w:sz w:val="24"/>
          <w:szCs w:val="24"/>
        </w:rPr>
        <w:t xml:space="preserve">     14.3本合同一式肆份，经双方授权代表签字并加盖公章后生效。甲方、乙方各执两份，具有同等效力。</w:t>
      </w:r>
    </w:p>
    <w:p>
      <w:pPr>
        <w:pStyle w:val="6"/>
        <w:rPr>
          <w:rFonts w:hint="eastAsia"/>
        </w:rPr>
      </w:pPr>
      <w:r>
        <w:rPr>
          <w:rFonts w:hint="eastAsia"/>
        </w:rPr>
        <w:t xml:space="preserve"> 以下无正文</w:t>
      </w:r>
    </w:p>
    <w:p>
      <w:pPr>
        <w:rPr>
          <w:rFonts w:hint="eastAsia"/>
        </w:rPr>
      </w:pPr>
    </w:p>
    <w:p>
      <w:pPr>
        <w:pStyle w:val="6"/>
        <w:rPr>
          <w:rFonts w:hint="eastAsia"/>
        </w:rPr>
      </w:pPr>
    </w:p>
    <w:p>
      <w:pPr>
        <w:rPr>
          <w:rFonts w:hint="eastAsia"/>
        </w:rPr>
      </w:pPr>
    </w:p>
    <w:p>
      <w:pPr>
        <w:pStyle w:val="6"/>
        <w:rPr>
          <w:rFonts w:hint="eastAsia"/>
        </w:rPr>
      </w:pPr>
    </w:p>
    <w:p>
      <w:pPr>
        <w:rPr>
          <w:rFonts w:hint="eastAsia"/>
        </w:rPr>
      </w:pPr>
    </w:p>
    <w:p>
      <w:pPr>
        <w:pStyle w:val="6"/>
        <w:rPr>
          <w:rFonts w:hint="eastAsia"/>
        </w:rPr>
      </w:pPr>
    </w:p>
    <w:p>
      <w:pPr>
        <w:spacing w:line="440" w:lineRule="exact"/>
        <w:rPr>
          <w:rFonts w:hint="eastAsia" w:ascii="宋体" w:hAnsi="宋体"/>
          <w:sz w:val="24"/>
          <w:szCs w:val="24"/>
        </w:rPr>
      </w:pPr>
      <w:r>
        <w:rPr>
          <w:rFonts w:hint="eastAsia" w:ascii="宋体" w:hAnsi="宋体"/>
          <w:sz w:val="24"/>
          <w:szCs w:val="24"/>
        </w:rPr>
        <w:t>甲    方：                            乙    方：</w:t>
      </w:r>
    </w:p>
    <w:p>
      <w:pPr>
        <w:spacing w:line="440" w:lineRule="exact"/>
        <w:rPr>
          <w:rFonts w:hint="eastAsia" w:ascii="宋体" w:hAnsi="宋体"/>
          <w:sz w:val="24"/>
          <w:szCs w:val="24"/>
        </w:rPr>
      </w:pPr>
      <w:r>
        <w:rPr>
          <w:rFonts w:hint="eastAsia" w:ascii="宋体" w:hAnsi="宋体"/>
          <w:sz w:val="24"/>
          <w:szCs w:val="24"/>
        </w:rPr>
        <w:t>单位地址：                            单位地址：</w:t>
      </w:r>
    </w:p>
    <w:p>
      <w:pPr>
        <w:spacing w:line="440" w:lineRule="exact"/>
        <w:rPr>
          <w:rFonts w:hint="eastAsia" w:ascii="宋体" w:hAnsi="宋体"/>
          <w:sz w:val="24"/>
          <w:szCs w:val="24"/>
        </w:rPr>
      </w:pPr>
      <w:r>
        <w:rPr>
          <w:rFonts w:hint="eastAsia" w:ascii="宋体" w:hAnsi="宋体"/>
          <w:sz w:val="24"/>
          <w:szCs w:val="24"/>
        </w:rPr>
        <w:t>法定代表人：                          法定代表人：</w:t>
      </w:r>
    </w:p>
    <w:p>
      <w:pPr>
        <w:spacing w:line="440" w:lineRule="exact"/>
        <w:rPr>
          <w:rFonts w:hint="eastAsia" w:ascii="宋体" w:hAnsi="宋体"/>
          <w:sz w:val="24"/>
          <w:szCs w:val="24"/>
        </w:rPr>
      </w:pPr>
      <w:r>
        <w:rPr>
          <w:rFonts w:hint="eastAsia" w:ascii="宋体" w:hAnsi="宋体"/>
          <w:sz w:val="24"/>
          <w:szCs w:val="24"/>
        </w:rPr>
        <w:t>委托代理人：                          委托代理人：</w:t>
      </w:r>
    </w:p>
    <w:p>
      <w:pPr>
        <w:spacing w:line="440" w:lineRule="exact"/>
        <w:rPr>
          <w:rFonts w:hint="eastAsia" w:ascii="宋体" w:hAnsi="宋体"/>
          <w:sz w:val="24"/>
          <w:szCs w:val="24"/>
        </w:rPr>
      </w:pPr>
      <w:r>
        <w:rPr>
          <w:rFonts w:hint="eastAsia" w:ascii="宋体" w:hAnsi="宋体"/>
          <w:sz w:val="24"/>
          <w:szCs w:val="24"/>
        </w:rPr>
        <w:t xml:space="preserve">电    话：                            电    话：                       </w:t>
      </w:r>
    </w:p>
    <w:p>
      <w:pPr>
        <w:spacing w:line="440" w:lineRule="exact"/>
        <w:rPr>
          <w:rFonts w:hint="eastAsia" w:ascii="宋体" w:hAnsi="宋体"/>
          <w:sz w:val="24"/>
          <w:szCs w:val="24"/>
        </w:rPr>
      </w:pPr>
      <w:r>
        <w:rPr>
          <w:rFonts w:hint="eastAsia" w:ascii="宋体" w:hAnsi="宋体"/>
          <w:sz w:val="24"/>
          <w:szCs w:val="24"/>
        </w:rPr>
        <w:t>开户银行：                            开户银行：</w:t>
      </w:r>
    </w:p>
    <w:p>
      <w:pPr>
        <w:spacing w:line="440" w:lineRule="exact"/>
        <w:rPr>
          <w:rFonts w:hint="eastAsia" w:ascii="宋体" w:hAnsi="宋体"/>
          <w:sz w:val="24"/>
          <w:szCs w:val="24"/>
        </w:rPr>
      </w:pPr>
      <w:r>
        <w:rPr>
          <w:rFonts w:hint="eastAsia" w:ascii="宋体" w:hAnsi="宋体"/>
          <w:sz w:val="24"/>
          <w:szCs w:val="24"/>
        </w:rPr>
        <w:t>账    号：                            账    号：</w:t>
      </w:r>
    </w:p>
    <w:p>
      <w:pPr>
        <w:widowControl/>
        <w:jc w:val="left"/>
        <w:rPr>
          <w:b/>
          <w:bCs/>
          <w:kern w:val="44"/>
          <w:sz w:val="44"/>
          <w:szCs w:val="44"/>
        </w:rPr>
        <w:sectPr>
          <w:pgSz w:w="11907" w:h="16840"/>
          <w:pgMar w:top="1440" w:right="1752" w:bottom="1440" w:left="1752" w:header="851" w:footer="992" w:gutter="0"/>
          <w:cols w:space="720" w:num="1"/>
        </w:sectPr>
      </w:pPr>
    </w:p>
    <w:p>
      <w:pPr>
        <w:pStyle w:val="2"/>
        <w:rPr>
          <w:rFonts w:hint="eastAsia"/>
        </w:rPr>
      </w:pPr>
      <w:bookmarkStart w:id="8" w:name="_Toc521"/>
      <w:bookmarkEnd w:id="8"/>
      <w:r>
        <w:rPr>
          <w:rFonts w:hint="eastAsia" w:ascii="宋体" w:hAnsi="宋体"/>
        </w:rPr>
        <w:t>第七章</w:t>
      </w:r>
      <w:r>
        <w:rPr>
          <w:rFonts w:hint="eastAsia"/>
        </w:rPr>
        <w:t xml:space="preserve">  </w:t>
      </w:r>
      <w:r>
        <w:rPr>
          <w:rFonts w:hint="eastAsia" w:ascii="宋体" w:hAnsi="宋体"/>
        </w:rPr>
        <w:t>响应文件格式</w:t>
      </w:r>
    </w:p>
    <w:p>
      <w:pPr>
        <w:spacing w:line="360" w:lineRule="auto"/>
        <w:jc w:val="center"/>
        <w:rPr>
          <w:rFonts w:ascii="宋体" w:hAnsi="宋体"/>
          <w:b/>
          <w:sz w:val="36"/>
          <w:szCs w:val="36"/>
        </w:rPr>
      </w:pPr>
      <w:r>
        <w:rPr>
          <w:rFonts w:hint="eastAsia" w:ascii="宋体" w:hAnsi="宋体"/>
          <w:b/>
          <w:sz w:val="36"/>
          <w:szCs w:val="36"/>
        </w:rPr>
        <w:t>密封袋格式</w:t>
      </w:r>
    </w:p>
    <w:tbl>
      <w:tblPr>
        <w:tblStyle w:val="17"/>
        <w:tblW w:w="94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1815" w:hRule="atLeast"/>
        </w:trPr>
        <w:tc>
          <w:tcPr>
            <w:tcW w:w="9489" w:type="dxa"/>
            <w:tcBorders>
              <w:top w:val="single" w:color="auto" w:sz="4" w:space="0"/>
              <w:left w:val="single" w:color="auto" w:sz="4" w:space="0"/>
              <w:bottom w:val="single" w:color="auto" w:sz="4" w:space="0"/>
              <w:right w:val="single" w:color="auto" w:sz="4" w:space="0"/>
            </w:tcBorders>
            <w:vAlign w:val="top"/>
          </w:tcPr>
          <w:p>
            <w:pPr>
              <w:spacing w:line="480" w:lineRule="auto"/>
              <w:jc w:val="center"/>
              <w:rPr>
                <w:rFonts w:ascii="宋体" w:hAnsi="宋体" w:eastAsia="Times New Roman" w:cs="Times New Roman"/>
                <w:bCs/>
                <w:kern w:val="2"/>
                <w:sz w:val="28"/>
                <w:szCs w:val="28"/>
              </w:rPr>
            </w:pPr>
          </w:p>
          <w:p>
            <w:pPr>
              <w:spacing w:line="480" w:lineRule="auto"/>
              <w:jc w:val="center"/>
              <w:rPr>
                <w:rFonts w:hint="eastAsia" w:ascii="宋体" w:hAnsi="宋体" w:eastAsia="Times New Roman" w:cs="Times New Roman"/>
                <w:bCs/>
                <w:kern w:val="0"/>
                <w:sz w:val="28"/>
                <w:szCs w:val="28"/>
              </w:rPr>
            </w:pPr>
            <w:r>
              <w:rPr>
                <w:rFonts w:hint="eastAsia" w:ascii="宋体" w:hAnsi="宋体" w:eastAsia="Times New Roman" w:cs="Times New Roman"/>
                <w:bCs/>
                <w:kern w:val="0"/>
                <w:sz w:val="28"/>
                <w:szCs w:val="28"/>
              </w:rPr>
              <w:t>（项目名称）项目</w:t>
            </w:r>
          </w:p>
          <w:p>
            <w:pPr>
              <w:pStyle w:val="12"/>
              <w:widowControl w:val="0"/>
              <w:rPr>
                <w:rFonts w:hint="eastAsia" w:ascii="Calibri" w:hAnsi="Calibri" w:eastAsia="Times New Roman" w:cs="Times New Roman"/>
                <w:b/>
                <w:bCs/>
                <w:kern w:val="44"/>
                <w:sz w:val="44"/>
                <w:szCs w:val="44"/>
              </w:rPr>
            </w:pPr>
          </w:p>
          <w:p>
            <w:pPr>
              <w:spacing w:line="480" w:lineRule="auto"/>
              <w:jc w:val="center"/>
              <w:rPr>
                <w:rFonts w:ascii="宋体" w:hAnsi="宋体" w:eastAsia="Times New Roman" w:cs="Times New Roman"/>
                <w:b/>
                <w:kern w:val="2"/>
                <w:sz w:val="28"/>
                <w:szCs w:val="28"/>
              </w:rPr>
            </w:pPr>
            <w:r>
              <w:rPr>
                <w:rFonts w:hint="eastAsia" w:ascii="宋体" w:hAnsi="宋体" w:eastAsia="Times New Roman" w:cs="Times New Roman"/>
                <w:b/>
                <w:kern w:val="0"/>
                <w:sz w:val="28"/>
                <w:szCs w:val="28"/>
              </w:rPr>
              <w:t>投标文件/报价一览表</w:t>
            </w:r>
          </w:p>
          <w:p>
            <w:pPr>
              <w:spacing w:line="400" w:lineRule="exact"/>
              <w:rPr>
                <w:rFonts w:hint="eastAsia" w:ascii="宋体" w:hAnsi="宋体" w:eastAsia="Times New Roman" w:cs="Times New Roman"/>
                <w:bCs/>
                <w:kern w:val="0"/>
                <w:sz w:val="28"/>
                <w:szCs w:val="28"/>
              </w:rPr>
            </w:pPr>
          </w:p>
          <w:p>
            <w:pPr>
              <w:spacing w:line="400" w:lineRule="exact"/>
              <w:ind w:left="180"/>
              <w:rPr>
                <w:rFonts w:hint="eastAsia" w:ascii="宋体" w:hAnsi="宋体" w:eastAsia="Times New Roman" w:cs="Times New Roman"/>
                <w:bCs/>
                <w:kern w:val="0"/>
                <w:sz w:val="28"/>
                <w:szCs w:val="28"/>
              </w:rPr>
            </w:pPr>
          </w:p>
          <w:p>
            <w:pPr>
              <w:spacing w:line="400" w:lineRule="exact"/>
              <w:rPr>
                <w:rFonts w:hint="eastAsia" w:ascii="宋体" w:hAnsi="宋体" w:eastAsia="Times New Roman" w:cs="Times New Roman"/>
                <w:bCs/>
                <w:kern w:val="0"/>
                <w:sz w:val="28"/>
                <w:szCs w:val="28"/>
              </w:rPr>
            </w:pPr>
          </w:p>
          <w:p>
            <w:pPr>
              <w:spacing w:line="400" w:lineRule="exact"/>
              <w:rPr>
                <w:rFonts w:hint="eastAsia" w:ascii="宋体" w:hAnsi="宋体" w:eastAsia="Times New Roman" w:cs="Times New Roman"/>
                <w:bCs/>
                <w:kern w:val="0"/>
                <w:sz w:val="28"/>
                <w:szCs w:val="28"/>
              </w:rPr>
            </w:pPr>
          </w:p>
          <w:p>
            <w:pPr>
              <w:pStyle w:val="12"/>
              <w:widowControl w:val="0"/>
              <w:rPr>
                <w:rFonts w:hint="eastAsia" w:ascii="Calibri" w:hAnsi="Calibri" w:eastAsia="Times New Roman" w:cs="Times New Roman"/>
                <w:b/>
                <w:bCs/>
                <w:kern w:val="44"/>
                <w:sz w:val="44"/>
                <w:szCs w:val="44"/>
              </w:rPr>
            </w:pPr>
          </w:p>
          <w:p>
            <w:pPr>
              <w:spacing w:line="400" w:lineRule="exact"/>
              <w:ind w:left="180"/>
              <w:rPr>
                <w:rFonts w:ascii="宋体" w:hAnsi="宋体" w:eastAsia="Times New Roman" w:cs="Times New Roman"/>
                <w:bCs/>
                <w:kern w:val="2"/>
                <w:sz w:val="28"/>
                <w:szCs w:val="28"/>
              </w:rPr>
            </w:pPr>
          </w:p>
          <w:p>
            <w:pPr>
              <w:spacing w:line="400" w:lineRule="exact"/>
              <w:ind w:left="180" w:firstLine="280" w:firstLineChars="100"/>
              <w:rPr>
                <w:rFonts w:hint="eastAsia" w:ascii="宋体" w:hAnsi="宋体" w:eastAsia="Times New Roman" w:cs="Times New Roman"/>
                <w:bCs/>
                <w:kern w:val="0"/>
                <w:sz w:val="28"/>
                <w:szCs w:val="28"/>
                <w:u w:val="single"/>
              </w:rPr>
            </w:pPr>
            <w:r>
              <w:rPr>
                <w:rFonts w:hint="eastAsia" w:ascii="宋体" w:hAnsi="宋体" w:eastAsia="Times New Roman" w:cs="Times New Roman"/>
                <w:bCs/>
                <w:kern w:val="0"/>
                <w:sz w:val="28"/>
                <w:szCs w:val="28"/>
              </w:rPr>
              <w:t>采购项目名称:</w:t>
            </w:r>
            <w:r>
              <w:rPr>
                <w:rFonts w:hint="eastAsia" w:ascii="宋体" w:hAnsi="宋体" w:eastAsia="Times New Roman" w:cs="Times New Roman"/>
                <w:bCs/>
                <w:kern w:val="0"/>
                <w:sz w:val="28"/>
                <w:szCs w:val="28"/>
                <w:u w:val="single"/>
              </w:rPr>
              <w:t xml:space="preserve">                                            </w:t>
            </w:r>
          </w:p>
          <w:p>
            <w:pPr>
              <w:spacing w:line="400" w:lineRule="exact"/>
              <w:ind w:left="180" w:firstLine="280" w:firstLineChars="100"/>
              <w:rPr>
                <w:rFonts w:hint="eastAsia" w:ascii="宋体" w:hAnsi="宋体" w:eastAsia="Times New Roman" w:cs="Times New Roman"/>
                <w:bCs/>
                <w:kern w:val="0"/>
                <w:sz w:val="28"/>
                <w:szCs w:val="28"/>
                <w:u w:val="single"/>
              </w:rPr>
            </w:pPr>
            <w:r>
              <w:rPr>
                <w:rFonts w:hint="eastAsia" w:ascii="宋体" w:hAnsi="宋体" w:eastAsia="Times New Roman" w:cs="Times New Roman"/>
                <w:bCs/>
                <w:kern w:val="0"/>
                <w:sz w:val="28"/>
                <w:szCs w:val="28"/>
              </w:rPr>
              <w:t>采购项目编号:</w:t>
            </w:r>
            <w:r>
              <w:rPr>
                <w:rFonts w:hint="eastAsia" w:ascii="宋体" w:hAnsi="宋体" w:eastAsia="Times New Roman" w:cs="Times New Roman"/>
                <w:bCs/>
                <w:kern w:val="0"/>
                <w:sz w:val="28"/>
                <w:szCs w:val="28"/>
                <w:u w:val="single"/>
              </w:rPr>
              <w:t xml:space="preserve">                                            </w:t>
            </w:r>
          </w:p>
          <w:p>
            <w:pPr>
              <w:spacing w:line="400" w:lineRule="exact"/>
              <w:ind w:left="180" w:firstLine="280" w:firstLineChars="100"/>
              <w:rPr>
                <w:rFonts w:hint="eastAsia" w:ascii="宋体" w:hAnsi="宋体" w:eastAsia="Times New Roman" w:cs="Times New Roman"/>
                <w:bCs/>
                <w:kern w:val="0"/>
                <w:sz w:val="28"/>
                <w:szCs w:val="28"/>
                <w:u w:val="single"/>
              </w:rPr>
            </w:pPr>
            <w:r>
              <w:rPr>
                <w:rFonts w:hint="eastAsia" w:ascii="宋体" w:hAnsi="宋体" w:eastAsia="Times New Roman" w:cs="Times New Roman"/>
                <w:bCs/>
                <w:kern w:val="0"/>
                <w:sz w:val="28"/>
                <w:szCs w:val="28"/>
              </w:rPr>
              <w:t>投标单位名称:</w:t>
            </w:r>
            <w:r>
              <w:rPr>
                <w:rFonts w:hint="eastAsia" w:ascii="宋体" w:hAnsi="宋体" w:eastAsia="Times New Roman" w:cs="Times New Roman"/>
                <w:bCs/>
                <w:kern w:val="0"/>
                <w:sz w:val="28"/>
                <w:szCs w:val="28"/>
                <w:u w:val="single"/>
              </w:rPr>
              <w:t xml:space="preserve">                                            </w:t>
            </w:r>
          </w:p>
          <w:p>
            <w:pPr>
              <w:spacing w:line="400" w:lineRule="exact"/>
              <w:ind w:left="180" w:firstLine="280" w:firstLineChars="100"/>
              <w:rPr>
                <w:rFonts w:hint="eastAsia" w:ascii="宋体" w:hAnsi="宋体" w:eastAsia="Times New Roman" w:cs="Times New Roman"/>
                <w:bCs/>
                <w:kern w:val="0"/>
                <w:sz w:val="28"/>
                <w:szCs w:val="28"/>
                <w:u w:val="single"/>
              </w:rPr>
            </w:pPr>
            <w:r>
              <w:rPr>
                <w:rFonts w:hint="eastAsia" w:ascii="宋体" w:hAnsi="宋体" w:eastAsia="Times New Roman" w:cs="Times New Roman"/>
                <w:bCs/>
                <w:kern w:val="0"/>
                <w:sz w:val="28"/>
                <w:szCs w:val="28"/>
              </w:rPr>
              <w:t>地        址:</w:t>
            </w:r>
            <w:r>
              <w:rPr>
                <w:rFonts w:hint="eastAsia" w:ascii="宋体" w:hAnsi="宋体" w:eastAsia="Times New Roman" w:cs="Times New Roman"/>
                <w:bCs/>
                <w:kern w:val="0"/>
                <w:sz w:val="28"/>
                <w:szCs w:val="28"/>
                <w:u w:val="single"/>
              </w:rPr>
              <w:t xml:space="preserve">                                   </w:t>
            </w:r>
            <w:r>
              <w:rPr>
                <w:rFonts w:hint="eastAsia" w:ascii="宋体" w:hAnsi="宋体" w:eastAsia="Times New Roman" w:cs="Times New Roman"/>
                <w:bCs/>
                <w:kern w:val="0"/>
                <w:sz w:val="28"/>
                <w:szCs w:val="28"/>
                <w:u w:val="single"/>
              </w:rPr>
              <w:tab/>
            </w:r>
            <w:r>
              <w:rPr>
                <w:rFonts w:hint="eastAsia" w:ascii="宋体" w:hAnsi="宋体" w:eastAsia="Times New Roman" w:cs="Times New Roman"/>
                <w:bCs/>
                <w:kern w:val="0"/>
                <w:sz w:val="28"/>
                <w:szCs w:val="28"/>
                <w:u w:val="single"/>
              </w:rPr>
              <w:t xml:space="preserve">      </w:t>
            </w:r>
          </w:p>
          <w:p>
            <w:pPr>
              <w:spacing w:line="400" w:lineRule="exact"/>
              <w:ind w:left="180" w:firstLine="280" w:firstLineChars="100"/>
              <w:rPr>
                <w:rFonts w:hint="eastAsia" w:ascii="宋体" w:hAnsi="宋体" w:eastAsia="Times New Roman" w:cs="Times New Roman"/>
                <w:bCs/>
                <w:kern w:val="0"/>
                <w:sz w:val="28"/>
                <w:szCs w:val="28"/>
                <w:u w:val="single"/>
              </w:rPr>
            </w:pPr>
            <w:r>
              <w:rPr>
                <w:rFonts w:hint="eastAsia" w:ascii="宋体" w:hAnsi="宋体" w:eastAsia="Times New Roman" w:cs="Times New Roman"/>
                <w:bCs/>
                <w:kern w:val="0"/>
                <w:sz w:val="28"/>
                <w:szCs w:val="28"/>
              </w:rPr>
              <w:t>法定代表人签字（盖章）:</w:t>
            </w:r>
            <w:r>
              <w:rPr>
                <w:rFonts w:hint="eastAsia" w:ascii="宋体" w:hAnsi="宋体" w:eastAsia="Times New Roman" w:cs="Times New Roman"/>
                <w:bCs/>
                <w:kern w:val="0"/>
                <w:sz w:val="28"/>
                <w:szCs w:val="28"/>
                <w:u w:val="single"/>
              </w:rPr>
              <w:t xml:space="preserve">                                  </w:t>
            </w:r>
          </w:p>
          <w:p>
            <w:pPr>
              <w:spacing w:line="400" w:lineRule="exact"/>
              <w:ind w:left="180" w:firstLine="280" w:firstLineChars="100"/>
              <w:rPr>
                <w:rFonts w:hint="eastAsia" w:ascii="宋体" w:hAnsi="宋体" w:eastAsia="Times New Roman" w:cs="Times New Roman"/>
                <w:b/>
                <w:kern w:val="0"/>
                <w:sz w:val="28"/>
                <w:szCs w:val="28"/>
                <w:u w:val="single"/>
              </w:rPr>
            </w:pPr>
            <w:r>
              <w:rPr>
                <w:rFonts w:hint="eastAsia" w:ascii="宋体" w:hAnsi="宋体" w:eastAsia="Times New Roman" w:cs="Times New Roman"/>
                <w:bCs/>
                <w:kern w:val="0"/>
                <w:sz w:val="28"/>
                <w:szCs w:val="28"/>
              </w:rPr>
              <w:t>联  系 电 话:</w:t>
            </w:r>
            <w:r>
              <w:rPr>
                <w:rFonts w:hint="eastAsia" w:ascii="宋体" w:hAnsi="宋体" w:eastAsia="Times New Roman" w:cs="Times New Roman"/>
                <w:bCs/>
                <w:kern w:val="0"/>
                <w:sz w:val="28"/>
                <w:szCs w:val="28"/>
                <w:u w:val="single"/>
              </w:rPr>
              <w:t xml:space="preserve">                                           </w:t>
            </w:r>
            <w:r>
              <w:rPr>
                <w:rFonts w:hint="eastAsia" w:ascii="宋体" w:hAnsi="宋体" w:eastAsia="Times New Roman" w:cs="Times New Roman"/>
                <w:b/>
                <w:kern w:val="0"/>
                <w:sz w:val="28"/>
                <w:szCs w:val="28"/>
                <w:u w:val="single"/>
              </w:rPr>
              <w:t xml:space="preserve"> </w:t>
            </w:r>
          </w:p>
          <w:p>
            <w:pPr>
              <w:pStyle w:val="12"/>
              <w:widowControl w:val="0"/>
              <w:spacing w:before="0" w:beforeAutospacing="0" w:after="0" w:afterAutospacing="0"/>
              <w:rPr>
                <w:rFonts w:hint="eastAsia" w:ascii="Arial" w:hAnsi="Times New Roman" w:eastAsia="Times New Roman" w:cs="Times New Roman"/>
                <w:b/>
                <w:kern w:val="2"/>
                <w:sz w:val="20"/>
                <w:szCs w:val="20"/>
              </w:rPr>
            </w:pPr>
          </w:p>
          <w:p>
            <w:pPr>
              <w:pStyle w:val="12"/>
              <w:widowControl w:val="0"/>
              <w:spacing w:before="0" w:beforeAutospacing="0" w:after="0" w:afterAutospacing="0"/>
              <w:rPr>
                <w:rFonts w:ascii="Arial" w:hAnsi="Times New Roman" w:eastAsia="Times New Roman" w:cs="Times New Roman"/>
                <w:b/>
                <w:kern w:val="2"/>
                <w:sz w:val="20"/>
                <w:szCs w:val="20"/>
              </w:rPr>
            </w:pPr>
          </w:p>
          <w:p>
            <w:pPr>
              <w:pStyle w:val="12"/>
              <w:widowControl w:val="0"/>
              <w:spacing w:before="0" w:beforeAutospacing="0" w:after="0" w:afterAutospacing="0"/>
              <w:rPr>
                <w:rFonts w:ascii="Arial" w:hAnsi="Times New Roman" w:eastAsia="Times New Roman" w:cs="Times New Roman"/>
                <w:b/>
                <w:kern w:val="2"/>
                <w:sz w:val="20"/>
                <w:szCs w:val="20"/>
              </w:rPr>
            </w:pPr>
          </w:p>
          <w:p>
            <w:pPr>
              <w:pStyle w:val="12"/>
              <w:widowControl w:val="0"/>
              <w:spacing w:before="0" w:beforeAutospacing="0" w:after="0" w:afterAutospacing="0"/>
              <w:rPr>
                <w:rFonts w:ascii="Arial" w:hAnsi="Arial" w:eastAsia="Times New Roman" w:cs="Times New Roman"/>
                <w:b/>
                <w:kern w:val="2"/>
                <w:sz w:val="28"/>
                <w:szCs w:val="28"/>
              </w:rPr>
            </w:pPr>
            <w:r>
              <w:rPr>
                <w:rFonts w:hint="eastAsia" w:ascii="Times New Roman" w:hAnsi="Times New Roman" w:eastAsia="Times New Roman" w:cs="Times New Roman"/>
                <w:b/>
                <w:kern w:val="2"/>
                <w:sz w:val="20"/>
                <w:szCs w:val="20"/>
              </w:rPr>
              <w:t>注：密封袋口的密封处必须盖章并注明</w:t>
            </w:r>
            <w:r>
              <w:rPr>
                <w:rFonts w:hint="eastAsia" w:ascii="Arial" w:hAnsi="Times New Roman" w:eastAsia="Times New Roman" w:cs="Times New Roman"/>
                <w:b/>
                <w:kern w:val="2"/>
                <w:sz w:val="20"/>
                <w:szCs w:val="20"/>
              </w:rPr>
              <w:t xml:space="preserve"> </w:t>
            </w:r>
            <w:r>
              <w:rPr>
                <w:rFonts w:hint="eastAsia" w:ascii="Times New Roman" w:hAnsi="Times New Roman" w:eastAsia="Times New Roman" w:cs="Times New Roman"/>
                <w:b/>
                <w:kern w:val="2"/>
                <w:sz w:val="20"/>
                <w:szCs w:val="20"/>
              </w:rPr>
              <w:t>“开标时间启封”的字样。</w:t>
            </w:r>
          </w:p>
        </w:tc>
      </w:tr>
    </w:tbl>
    <w:p>
      <w:pPr>
        <w:spacing w:line="480" w:lineRule="auto"/>
        <w:jc w:val="center"/>
        <w:rPr>
          <w:rFonts w:hint="eastAsia" w:ascii="宋体" w:hAnsi="宋体"/>
          <w:b/>
          <w:sz w:val="36"/>
          <w:szCs w:val="36"/>
        </w:rPr>
      </w:pPr>
      <w:r>
        <w:rPr>
          <w:rFonts w:hint="eastAsia" w:ascii="宋体" w:hAnsi="宋体"/>
          <w:b/>
          <w:sz w:val="36"/>
          <w:szCs w:val="36"/>
        </w:rPr>
        <w:t>投标文件封面格式</w:t>
      </w:r>
    </w:p>
    <w:p>
      <w:pPr>
        <w:rPr>
          <w:rFonts w:hint="eastAsia"/>
        </w:rPr>
      </w:pPr>
      <w:r>
        <w:t xml:space="preserve"> </w:t>
      </w:r>
    </w:p>
    <w:tbl>
      <w:tblPr>
        <w:tblStyle w:val="17"/>
        <w:tblW w:w="94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50" w:hRule="atLeast"/>
        </w:trPr>
        <w:tc>
          <w:tcPr>
            <w:tcW w:w="9444" w:type="dxa"/>
            <w:tcBorders>
              <w:top w:val="single" w:color="auto" w:sz="4" w:space="0"/>
              <w:left w:val="single" w:color="auto" w:sz="4" w:space="0"/>
              <w:bottom w:val="single" w:color="auto" w:sz="4" w:space="0"/>
              <w:right w:val="single" w:color="auto" w:sz="4" w:space="0"/>
            </w:tcBorders>
            <w:vAlign w:val="top"/>
          </w:tcPr>
          <w:p>
            <w:pPr>
              <w:spacing w:line="480" w:lineRule="auto"/>
              <w:jc w:val="right"/>
              <w:rPr>
                <w:rFonts w:ascii="宋体" w:hAnsi="宋体" w:eastAsia="Times New Roman" w:cs="Times New Roman"/>
                <w:b/>
                <w:kern w:val="2"/>
                <w:sz w:val="28"/>
                <w:szCs w:val="28"/>
                <w:u w:val="single"/>
              </w:rPr>
            </w:pPr>
          </w:p>
          <w:p>
            <w:pPr>
              <w:spacing w:line="480" w:lineRule="auto"/>
              <w:jc w:val="right"/>
              <w:rPr>
                <w:rFonts w:hint="eastAsia" w:ascii="宋体" w:hAnsi="宋体" w:eastAsia="Times New Roman" w:cs="Times New Roman"/>
                <w:b/>
                <w:kern w:val="0"/>
                <w:sz w:val="28"/>
                <w:szCs w:val="28"/>
                <w:u w:val="single"/>
              </w:rPr>
            </w:pPr>
          </w:p>
          <w:p>
            <w:pPr>
              <w:spacing w:line="480" w:lineRule="auto"/>
              <w:jc w:val="right"/>
              <w:rPr>
                <w:rFonts w:hint="eastAsia" w:ascii="宋体" w:hAnsi="宋体" w:eastAsia="Times New Roman" w:cs="Times New Roman"/>
                <w:b/>
                <w:kern w:val="0"/>
                <w:sz w:val="28"/>
                <w:szCs w:val="28"/>
              </w:rPr>
            </w:pPr>
            <w:r>
              <w:rPr>
                <w:rFonts w:hint="eastAsia" w:ascii="宋体" w:hAnsi="宋体" w:eastAsia="Times New Roman" w:cs="Times New Roman"/>
                <w:b/>
                <w:kern w:val="0"/>
                <w:sz w:val="28"/>
                <w:szCs w:val="28"/>
                <w:u w:val="single"/>
              </w:rPr>
              <w:t>正本或副本</w:t>
            </w:r>
          </w:p>
          <w:p>
            <w:pPr>
              <w:spacing w:line="480" w:lineRule="auto"/>
              <w:jc w:val="center"/>
              <w:rPr>
                <w:rFonts w:hint="eastAsia" w:ascii="宋体" w:hAnsi="宋体" w:eastAsia="Times New Roman" w:cs="Times New Roman"/>
                <w:bCs/>
                <w:kern w:val="0"/>
                <w:sz w:val="28"/>
                <w:szCs w:val="28"/>
              </w:rPr>
            </w:pPr>
            <w:r>
              <w:rPr>
                <w:rFonts w:hint="eastAsia" w:ascii="宋体" w:hAnsi="宋体" w:eastAsia="Times New Roman" w:cs="Times New Roman"/>
                <w:bCs/>
                <w:kern w:val="0"/>
                <w:sz w:val="28"/>
                <w:szCs w:val="28"/>
              </w:rPr>
              <w:t>（项目名称）项目</w:t>
            </w:r>
          </w:p>
          <w:p>
            <w:pPr>
              <w:pStyle w:val="12"/>
              <w:widowControl w:val="0"/>
              <w:rPr>
                <w:rFonts w:hint="eastAsia" w:ascii="Calibri" w:hAnsi="Calibri" w:eastAsia="Times New Roman" w:cs="Times New Roman"/>
                <w:b/>
                <w:bCs/>
                <w:kern w:val="44"/>
                <w:sz w:val="44"/>
                <w:szCs w:val="44"/>
              </w:rPr>
            </w:pPr>
          </w:p>
          <w:p>
            <w:pPr>
              <w:spacing w:line="480" w:lineRule="auto"/>
              <w:jc w:val="center"/>
              <w:rPr>
                <w:rFonts w:ascii="宋体" w:hAnsi="宋体" w:eastAsia="Times New Roman" w:cs="Times New Roman"/>
                <w:b/>
                <w:kern w:val="2"/>
                <w:sz w:val="28"/>
                <w:szCs w:val="28"/>
              </w:rPr>
            </w:pPr>
            <w:r>
              <w:rPr>
                <w:rFonts w:hint="eastAsia" w:ascii="宋体" w:hAnsi="宋体" w:eastAsia="Times New Roman" w:cs="Times New Roman"/>
                <w:b/>
                <w:kern w:val="0"/>
                <w:sz w:val="28"/>
                <w:szCs w:val="28"/>
              </w:rPr>
              <w:t>投标文件</w:t>
            </w:r>
          </w:p>
          <w:p>
            <w:pPr>
              <w:spacing w:line="400" w:lineRule="exact"/>
              <w:rPr>
                <w:rFonts w:hint="eastAsia" w:ascii="宋体" w:hAnsi="宋体" w:eastAsia="Times New Roman" w:cs="Times New Roman"/>
                <w:bCs/>
                <w:kern w:val="0"/>
                <w:sz w:val="28"/>
                <w:szCs w:val="28"/>
              </w:rPr>
            </w:pPr>
          </w:p>
          <w:p>
            <w:pPr>
              <w:spacing w:line="400" w:lineRule="exact"/>
              <w:ind w:left="180"/>
              <w:rPr>
                <w:rFonts w:hint="eastAsia" w:ascii="宋体" w:hAnsi="宋体" w:eastAsia="Times New Roman" w:cs="Times New Roman"/>
                <w:bCs/>
                <w:kern w:val="0"/>
                <w:sz w:val="28"/>
                <w:szCs w:val="28"/>
              </w:rPr>
            </w:pPr>
          </w:p>
          <w:p>
            <w:pPr>
              <w:spacing w:line="400" w:lineRule="exact"/>
              <w:rPr>
                <w:rFonts w:hint="eastAsia" w:ascii="宋体" w:hAnsi="宋体" w:eastAsia="Times New Roman" w:cs="Times New Roman"/>
                <w:bCs/>
                <w:kern w:val="0"/>
                <w:sz w:val="28"/>
                <w:szCs w:val="28"/>
              </w:rPr>
            </w:pPr>
          </w:p>
          <w:p>
            <w:pPr>
              <w:spacing w:line="400" w:lineRule="exact"/>
              <w:rPr>
                <w:rFonts w:hint="eastAsia" w:ascii="宋体" w:hAnsi="宋体" w:eastAsia="Times New Roman" w:cs="Times New Roman"/>
                <w:bCs/>
                <w:kern w:val="0"/>
                <w:sz w:val="28"/>
                <w:szCs w:val="28"/>
              </w:rPr>
            </w:pPr>
          </w:p>
          <w:p>
            <w:pPr>
              <w:pStyle w:val="12"/>
              <w:widowControl w:val="0"/>
              <w:rPr>
                <w:rFonts w:hint="eastAsia" w:ascii="Calibri" w:hAnsi="Calibri" w:eastAsia="Times New Roman" w:cs="Times New Roman"/>
                <w:b/>
                <w:bCs/>
                <w:kern w:val="44"/>
                <w:sz w:val="44"/>
                <w:szCs w:val="44"/>
              </w:rPr>
            </w:pPr>
          </w:p>
          <w:p>
            <w:pPr>
              <w:rPr>
                <w:rFonts w:ascii="Times New Roman" w:hAnsi="Times New Roman" w:eastAsia="Times New Roman" w:cs="Times New Roman"/>
                <w:kern w:val="2"/>
                <w:sz w:val="21"/>
                <w:szCs w:val="20"/>
              </w:rPr>
            </w:pPr>
          </w:p>
          <w:p>
            <w:pPr>
              <w:spacing w:line="400" w:lineRule="exact"/>
              <w:ind w:left="180"/>
              <w:rPr>
                <w:rFonts w:ascii="宋体" w:hAnsi="宋体" w:eastAsia="Times New Roman" w:cs="Times New Roman"/>
                <w:bCs/>
                <w:kern w:val="0"/>
                <w:sz w:val="28"/>
                <w:szCs w:val="28"/>
              </w:rPr>
            </w:pPr>
          </w:p>
          <w:p>
            <w:pPr>
              <w:spacing w:line="400" w:lineRule="exact"/>
              <w:ind w:left="180" w:firstLine="280" w:firstLineChars="100"/>
              <w:rPr>
                <w:rFonts w:hint="eastAsia" w:ascii="宋体" w:hAnsi="宋体" w:eastAsia="Times New Roman" w:cs="Times New Roman"/>
                <w:bCs/>
                <w:kern w:val="0"/>
                <w:sz w:val="28"/>
                <w:szCs w:val="28"/>
                <w:u w:val="single"/>
              </w:rPr>
            </w:pPr>
            <w:r>
              <w:rPr>
                <w:rFonts w:hint="eastAsia" w:ascii="宋体" w:hAnsi="宋体" w:eastAsia="Times New Roman" w:cs="Times New Roman"/>
                <w:bCs/>
                <w:kern w:val="0"/>
                <w:sz w:val="28"/>
                <w:szCs w:val="28"/>
              </w:rPr>
              <w:t>采购项目名称:</w:t>
            </w:r>
            <w:r>
              <w:rPr>
                <w:rFonts w:hint="eastAsia" w:ascii="宋体" w:hAnsi="宋体" w:eastAsia="Times New Roman" w:cs="Times New Roman"/>
                <w:bCs/>
                <w:kern w:val="0"/>
                <w:sz w:val="28"/>
                <w:szCs w:val="28"/>
                <w:u w:val="single"/>
              </w:rPr>
              <w:t xml:space="preserve">                                           </w:t>
            </w:r>
          </w:p>
          <w:p>
            <w:pPr>
              <w:spacing w:line="400" w:lineRule="exact"/>
              <w:ind w:left="180" w:firstLine="280" w:firstLineChars="100"/>
              <w:rPr>
                <w:rFonts w:hint="eastAsia" w:ascii="宋体" w:hAnsi="宋体" w:eastAsia="Times New Roman" w:cs="Times New Roman"/>
                <w:bCs/>
                <w:kern w:val="0"/>
                <w:sz w:val="28"/>
                <w:szCs w:val="28"/>
                <w:u w:val="single"/>
              </w:rPr>
            </w:pPr>
            <w:r>
              <w:rPr>
                <w:rFonts w:hint="eastAsia" w:ascii="宋体" w:hAnsi="宋体" w:eastAsia="Times New Roman" w:cs="Times New Roman"/>
                <w:bCs/>
                <w:kern w:val="0"/>
                <w:sz w:val="28"/>
                <w:szCs w:val="28"/>
              </w:rPr>
              <w:t>采购项目编号:</w:t>
            </w:r>
            <w:r>
              <w:rPr>
                <w:rFonts w:hint="eastAsia" w:ascii="宋体" w:hAnsi="宋体" w:eastAsia="Times New Roman" w:cs="Times New Roman"/>
                <w:bCs/>
                <w:kern w:val="0"/>
                <w:sz w:val="28"/>
                <w:szCs w:val="28"/>
                <w:u w:val="single"/>
              </w:rPr>
              <w:t xml:space="preserve">                                           </w:t>
            </w:r>
          </w:p>
          <w:p>
            <w:pPr>
              <w:spacing w:line="400" w:lineRule="exact"/>
              <w:ind w:left="180" w:firstLine="280" w:firstLineChars="100"/>
              <w:rPr>
                <w:rFonts w:hint="eastAsia" w:ascii="宋体" w:hAnsi="宋体" w:eastAsia="Times New Roman" w:cs="Times New Roman"/>
                <w:bCs/>
                <w:kern w:val="0"/>
                <w:sz w:val="28"/>
                <w:szCs w:val="28"/>
                <w:u w:val="single"/>
              </w:rPr>
            </w:pPr>
            <w:r>
              <w:rPr>
                <w:rFonts w:hint="eastAsia" w:ascii="宋体" w:hAnsi="宋体" w:eastAsia="Times New Roman" w:cs="Times New Roman"/>
                <w:bCs/>
                <w:kern w:val="0"/>
                <w:sz w:val="28"/>
                <w:szCs w:val="28"/>
              </w:rPr>
              <w:t>投标单位名称:</w:t>
            </w:r>
            <w:r>
              <w:rPr>
                <w:rFonts w:hint="eastAsia" w:ascii="宋体" w:hAnsi="宋体" w:eastAsia="Times New Roman" w:cs="Times New Roman"/>
                <w:bCs/>
                <w:kern w:val="0"/>
                <w:sz w:val="28"/>
                <w:szCs w:val="28"/>
                <w:u w:val="single"/>
              </w:rPr>
              <w:t xml:space="preserve">                                           </w:t>
            </w:r>
          </w:p>
          <w:p>
            <w:pPr>
              <w:spacing w:line="400" w:lineRule="exact"/>
              <w:ind w:left="180" w:firstLine="280" w:firstLineChars="100"/>
              <w:rPr>
                <w:rFonts w:hint="eastAsia" w:ascii="宋体" w:hAnsi="宋体" w:eastAsia="Times New Roman" w:cs="Times New Roman"/>
                <w:bCs/>
                <w:kern w:val="0"/>
                <w:sz w:val="28"/>
                <w:szCs w:val="28"/>
                <w:u w:val="single"/>
              </w:rPr>
            </w:pPr>
            <w:r>
              <w:rPr>
                <w:rFonts w:hint="eastAsia" w:ascii="宋体" w:hAnsi="宋体" w:eastAsia="Times New Roman" w:cs="Times New Roman"/>
                <w:bCs/>
                <w:kern w:val="0"/>
                <w:sz w:val="28"/>
                <w:szCs w:val="28"/>
              </w:rPr>
              <w:t>地        址:</w:t>
            </w:r>
            <w:r>
              <w:rPr>
                <w:rFonts w:hint="eastAsia" w:ascii="宋体" w:hAnsi="宋体" w:eastAsia="Times New Roman" w:cs="Times New Roman"/>
                <w:bCs/>
                <w:kern w:val="0"/>
                <w:sz w:val="28"/>
                <w:szCs w:val="28"/>
                <w:u w:val="single"/>
              </w:rPr>
              <w:t xml:space="preserve">                                   </w:t>
            </w:r>
            <w:r>
              <w:rPr>
                <w:rFonts w:hint="eastAsia" w:ascii="宋体" w:hAnsi="宋体" w:eastAsia="Times New Roman" w:cs="Times New Roman"/>
                <w:bCs/>
                <w:kern w:val="0"/>
                <w:sz w:val="28"/>
                <w:szCs w:val="28"/>
                <w:u w:val="single"/>
              </w:rPr>
              <w:tab/>
            </w:r>
            <w:r>
              <w:rPr>
                <w:rFonts w:hint="eastAsia" w:ascii="宋体" w:hAnsi="宋体" w:eastAsia="Times New Roman" w:cs="Times New Roman"/>
                <w:bCs/>
                <w:kern w:val="0"/>
                <w:sz w:val="28"/>
                <w:szCs w:val="28"/>
                <w:u w:val="single"/>
              </w:rPr>
              <w:t xml:space="preserve">      </w:t>
            </w:r>
          </w:p>
          <w:p>
            <w:pPr>
              <w:spacing w:line="400" w:lineRule="exact"/>
              <w:ind w:left="180" w:firstLine="280" w:firstLineChars="100"/>
              <w:rPr>
                <w:rFonts w:hint="eastAsia" w:ascii="宋体" w:hAnsi="宋体" w:eastAsia="Times New Roman" w:cs="Times New Roman"/>
                <w:bCs/>
                <w:kern w:val="0"/>
                <w:sz w:val="28"/>
                <w:szCs w:val="28"/>
                <w:u w:val="single"/>
              </w:rPr>
            </w:pPr>
            <w:r>
              <w:rPr>
                <w:rFonts w:hint="eastAsia" w:ascii="宋体" w:hAnsi="宋体" w:eastAsia="Times New Roman" w:cs="Times New Roman"/>
                <w:bCs/>
                <w:kern w:val="0"/>
                <w:sz w:val="28"/>
                <w:szCs w:val="28"/>
              </w:rPr>
              <w:t>法定代表人签字（盖章）:</w:t>
            </w:r>
            <w:r>
              <w:rPr>
                <w:rFonts w:hint="eastAsia" w:ascii="宋体" w:hAnsi="宋体" w:eastAsia="Times New Roman" w:cs="Times New Roman"/>
                <w:bCs/>
                <w:kern w:val="0"/>
                <w:sz w:val="28"/>
                <w:szCs w:val="28"/>
                <w:u w:val="single"/>
              </w:rPr>
              <w:t xml:space="preserve">                                  </w:t>
            </w:r>
          </w:p>
          <w:p>
            <w:pPr>
              <w:spacing w:line="400" w:lineRule="exact"/>
              <w:ind w:left="180" w:firstLine="280" w:firstLineChars="100"/>
              <w:rPr>
                <w:rFonts w:hint="eastAsia" w:ascii="宋体" w:hAnsi="宋体" w:eastAsia="Times New Roman" w:cs="Times New Roman"/>
                <w:b/>
                <w:kern w:val="0"/>
                <w:sz w:val="28"/>
                <w:szCs w:val="28"/>
                <w:u w:val="single"/>
              </w:rPr>
            </w:pPr>
            <w:r>
              <w:rPr>
                <w:rFonts w:hint="eastAsia" w:ascii="宋体" w:hAnsi="宋体" w:eastAsia="Times New Roman" w:cs="Times New Roman"/>
                <w:bCs/>
                <w:kern w:val="0"/>
                <w:sz w:val="28"/>
                <w:szCs w:val="28"/>
              </w:rPr>
              <w:t>联  系 电 话:</w:t>
            </w:r>
            <w:r>
              <w:rPr>
                <w:rFonts w:hint="eastAsia" w:ascii="宋体" w:hAnsi="宋体" w:eastAsia="Times New Roman" w:cs="Times New Roman"/>
                <w:bCs/>
                <w:kern w:val="0"/>
                <w:sz w:val="28"/>
                <w:szCs w:val="28"/>
                <w:u w:val="single"/>
              </w:rPr>
              <w:t xml:space="preserve">                                           </w:t>
            </w:r>
            <w:r>
              <w:rPr>
                <w:rFonts w:hint="eastAsia" w:ascii="宋体" w:hAnsi="宋体" w:eastAsia="Times New Roman" w:cs="Times New Roman"/>
                <w:b/>
                <w:kern w:val="0"/>
                <w:sz w:val="28"/>
                <w:szCs w:val="28"/>
                <w:u w:val="single"/>
              </w:rPr>
              <w:t xml:space="preserve"> </w:t>
            </w:r>
          </w:p>
          <w:p>
            <w:pPr>
              <w:spacing w:line="480" w:lineRule="auto"/>
              <w:rPr>
                <w:rFonts w:ascii="宋体" w:hAnsi="宋体" w:eastAsia="Times New Roman" w:cs="Times New Roman"/>
                <w:b/>
                <w:kern w:val="2"/>
                <w:sz w:val="28"/>
                <w:szCs w:val="28"/>
              </w:rPr>
            </w:pPr>
          </w:p>
        </w:tc>
      </w:tr>
    </w:tbl>
    <w:p>
      <w:r>
        <w:t xml:space="preserve"> </w:t>
      </w:r>
    </w:p>
    <w:p>
      <w:pPr>
        <w:adjustRightInd w:val="0"/>
        <w:snapToGrid w:val="0"/>
        <w:spacing w:beforeLines="50" w:afterLines="50" w:line="360" w:lineRule="auto"/>
        <w:jc w:val="center"/>
        <w:rPr>
          <w:b/>
          <w:sz w:val="36"/>
          <w:szCs w:val="36"/>
        </w:rPr>
      </w:pPr>
      <w:bookmarkStart w:id="9" w:name="_Toc275865605"/>
      <w:bookmarkEnd w:id="9"/>
      <w:bookmarkStart w:id="10" w:name="_Toc435514854"/>
      <w:bookmarkEnd w:id="10"/>
      <w:bookmarkStart w:id="11" w:name="_Toc435515294"/>
      <w:r>
        <w:rPr>
          <w:rFonts w:hint="eastAsia" w:ascii="宋体" w:hAnsi="宋体"/>
          <w:b/>
          <w:sz w:val="36"/>
          <w:szCs w:val="36"/>
        </w:rPr>
        <w:t>★一</w:t>
      </w:r>
      <w:bookmarkEnd w:id="11"/>
      <w:r>
        <w:rPr>
          <w:rFonts w:hint="eastAsia" w:ascii="宋体" w:hAnsi="宋体"/>
          <w:b/>
          <w:sz w:val="36"/>
          <w:szCs w:val="36"/>
        </w:rPr>
        <w:t>、投标函</w:t>
      </w:r>
    </w:p>
    <w:p>
      <w:pPr>
        <w:spacing w:line="360" w:lineRule="auto"/>
        <w:ind w:left="105" w:leftChars="50" w:firstLine="2"/>
        <w:rPr>
          <w:rFonts w:ascii="宋体" w:hAnsi="宋体"/>
          <w:b/>
          <w:sz w:val="24"/>
          <w:szCs w:val="24"/>
        </w:rPr>
      </w:pPr>
      <w:r>
        <w:rPr>
          <w:rFonts w:hint="eastAsia" w:ascii="宋体" w:hAnsi="宋体"/>
          <w:b/>
          <w:sz w:val="24"/>
          <w:szCs w:val="24"/>
        </w:rPr>
        <w:t>致：XX有限公司</w:t>
      </w:r>
    </w:p>
    <w:p>
      <w:pPr>
        <w:spacing w:line="360" w:lineRule="auto"/>
        <w:ind w:left="105" w:leftChars="50" w:firstLine="480" w:firstLineChars="200"/>
        <w:rPr>
          <w:rFonts w:hint="eastAsia" w:ascii="宋体" w:hAnsi="宋体"/>
          <w:sz w:val="24"/>
          <w:szCs w:val="24"/>
        </w:rPr>
      </w:pPr>
      <w:r>
        <w:rPr>
          <w:rFonts w:hint="eastAsia" w:ascii="宋体" w:hAnsi="宋体"/>
          <w:sz w:val="24"/>
          <w:szCs w:val="24"/>
        </w:rPr>
        <w:t>我方确认收到贵单位</w:t>
      </w:r>
      <w:r>
        <w:rPr>
          <w:rFonts w:hint="eastAsia" w:ascii="宋体" w:hAnsi="宋体"/>
          <w:sz w:val="24"/>
          <w:szCs w:val="24"/>
          <w:u w:val="single"/>
        </w:rPr>
        <w:t xml:space="preserve">                 </w:t>
      </w:r>
      <w:r>
        <w:rPr>
          <w:rFonts w:hint="eastAsia" w:ascii="宋体" w:hAnsi="宋体"/>
          <w:kern w:val="28"/>
          <w:sz w:val="24"/>
          <w:szCs w:val="24"/>
        </w:rPr>
        <w:t>采购</w:t>
      </w:r>
      <w:r>
        <w:rPr>
          <w:rFonts w:hint="eastAsia" w:ascii="宋体" w:hAnsi="宋体"/>
          <w:sz w:val="24"/>
          <w:szCs w:val="24"/>
        </w:rPr>
        <w:t>货物及相关服务的招标文件（项目编号：</w:t>
      </w:r>
      <w:r>
        <w:rPr>
          <w:rFonts w:hint="eastAsia" w:ascii="宋体" w:hAnsi="宋体"/>
          <w:bCs/>
          <w:sz w:val="24"/>
          <w:szCs w:val="24"/>
          <w:u w:val="single"/>
        </w:rPr>
        <w:t xml:space="preserve">       </w:t>
      </w:r>
      <w:r>
        <w:rPr>
          <w:rFonts w:hint="eastAsia" w:ascii="宋体" w:hAnsi="宋体"/>
          <w:sz w:val="24"/>
          <w:szCs w:val="24"/>
        </w:rPr>
        <w:t>），</w:t>
      </w:r>
      <w:r>
        <w:rPr>
          <w:rFonts w:hint="eastAsia" w:ascii="宋体" w:hAnsi="宋体"/>
          <w:sz w:val="24"/>
          <w:szCs w:val="24"/>
          <w:u w:val="single"/>
        </w:rPr>
        <w:t xml:space="preserve"> (供应商名称、地址)</w:t>
      </w:r>
      <w:r>
        <w:rPr>
          <w:rFonts w:hint="eastAsia" w:ascii="宋体" w:hAnsi="宋体"/>
          <w:sz w:val="24"/>
          <w:szCs w:val="24"/>
        </w:rPr>
        <w:t>作为供应商已正式授权</w:t>
      </w:r>
      <w:r>
        <w:rPr>
          <w:rFonts w:hint="eastAsia" w:ascii="宋体" w:hAnsi="宋体"/>
          <w:sz w:val="24"/>
          <w:szCs w:val="24"/>
          <w:u w:val="single"/>
        </w:rPr>
        <w:t xml:space="preserve"> (被供应商授权代表全名、职务)</w:t>
      </w:r>
      <w:r>
        <w:rPr>
          <w:rFonts w:hint="eastAsia" w:ascii="宋体" w:hAnsi="宋体"/>
          <w:sz w:val="24"/>
          <w:szCs w:val="24"/>
        </w:rPr>
        <w:t>为我方签名代表，签名代表在此声明并同意：</w:t>
      </w:r>
    </w:p>
    <w:p>
      <w:pPr>
        <w:snapToGrid w:val="0"/>
        <w:spacing w:line="360" w:lineRule="auto"/>
        <w:ind w:firstLine="480" w:firstLineChars="200"/>
        <w:rPr>
          <w:rFonts w:hint="eastAsia" w:ascii="宋体" w:hAnsi="宋体"/>
          <w:sz w:val="24"/>
          <w:szCs w:val="24"/>
        </w:rPr>
      </w:pPr>
      <w:r>
        <w:rPr>
          <w:rFonts w:hint="eastAsia" w:ascii="宋体" w:hAnsi="宋体"/>
          <w:sz w:val="24"/>
          <w:szCs w:val="24"/>
        </w:rPr>
        <w:t>1.我们愿意遵守采购中心招标文件的各项规定，自愿参加投标，并已清楚招标文件的要求及有关文件规定，并严格按照招标文件的规定履行全部责任和义务。</w:t>
      </w:r>
    </w:p>
    <w:p>
      <w:pPr>
        <w:snapToGrid w:val="0"/>
        <w:spacing w:line="360" w:lineRule="auto"/>
        <w:ind w:firstLine="480" w:firstLineChars="200"/>
        <w:rPr>
          <w:rFonts w:hint="eastAsia" w:ascii="宋体" w:hAnsi="宋体"/>
          <w:sz w:val="24"/>
          <w:szCs w:val="24"/>
        </w:rPr>
      </w:pPr>
      <w:r>
        <w:rPr>
          <w:rFonts w:hint="eastAsia" w:ascii="宋体" w:hAnsi="宋体"/>
          <w:sz w:val="24"/>
          <w:szCs w:val="24"/>
        </w:rPr>
        <w:t>2.我们同意本投标自投标截止之日起</w:t>
      </w:r>
      <w:r>
        <w:rPr>
          <w:rFonts w:hint="eastAsia" w:ascii="宋体" w:hAnsi="宋体"/>
          <w:sz w:val="24"/>
          <w:szCs w:val="24"/>
          <w:u w:val="single"/>
        </w:rPr>
        <w:t xml:space="preserve">       </w:t>
      </w:r>
      <w:r>
        <w:rPr>
          <w:rFonts w:hint="eastAsia" w:ascii="宋体" w:hAnsi="宋体"/>
          <w:sz w:val="24"/>
          <w:szCs w:val="24"/>
        </w:rPr>
        <w:t>天内有效。如果我们的投标被接受，则直至合同生效时止，本投标始终有效并不撤回已递交的投标文件。</w:t>
      </w:r>
    </w:p>
    <w:p>
      <w:pPr>
        <w:snapToGrid w:val="0"/>
        <w:spacing w:line="360" w:lineRule="auto"/>
        <w:ind w:firstLine="480" w:firstLineChars="200"/>
        <w:rPr>
          <w:rFonts w:hint="eastAsia" w:ascii="宋体" w:hAnsi="宋体"/>
          <w:sz w:val="24"/>
          <w:szCs w:val="24"/>
        </w:rPr>
      </w:pPr>
      <w:r>
        <w:rPr>
          <w:rFonts w:hint="eastAsia" w:ascii="宋体" w:hAnsi="宋体"/>
          <w:sz w:val="24"/>
          <w:szCs w:val="24"/>
        </w:rPr>
        <w:t>3.我们已经详细地阅读并完全明白了全部招标文件及附件，包括澄清（如有）及参考文件，我们完全理解本招标文件的要求。</w:t>
      </w:r>
    </w:p>
    <w:p>
      <w:pPr>
        <w:snapToGrid w:val="0"/>
        <w:spacing w:line="360" w:lineRule="auto"/>
        <w:ind w:firstLine="480" w:firstLineChars="200"/>
        <w:rPr>
          <w:rFonts w:hint="eastAsia" w:ascii="宋体" w:hAnsi="宋体"/>
          <w:sz w:val="24"/>
          <w:szCs w:val="24"/>
        </w:rPr>
      </w:pPr>
      <w:r>
        <w:rPr>
          <w:rFonts w:hint="eastAsia" w:ascii="宋体" w:hAnsi="宋体"/>
          <w:sz w:val="24"/>
          <w:szCs w:val="24"/>
        </w:rPr>
        <w:t>4.我们同意提供采购人及采购中心与评标委员会要求的有关投标的一切数据或资料。</w:t>
      </w:r>
    </w:p>
    <w:p>
      <w:pPr>
        <w:snapToGrid w:val="0"/>
        <w:spacing w:line="360" w:lineRule="auto"/>
        <w:ind w:firstLine="480" w:firstLineChars="200"/>
        <w:rPr>
          <w:rFonts w:hint="eastAsia" w:ascii="宋体" w:hAnsi="宋体"/>
          <w:sz w:val="24"/>
          <w:szCs w:val="24"/>
        </w:rPr>
      </w:pPr>
      <w:r>
        <w:rPr>
          <w:rFonts w:hint="eastAsia" w:ascii="宋体" w:hAnsi="宋体"/>
          <w:sz w:val="24"/>
          <w:szCs w:val="24"/>
        </w:rPr>
        <w:t>5.我们理解采购人及采购中心与评标委员会并无义务必须接受最低报价的投标或其它任何投标，完全理解采购中心拒绝迟到的任何投标和最低投标报价不是被授予中标的唯一条件。</w:t>
      </w:r>
    </w:p>
    <w:p>
      <w:pPr>
        <w:snapToGrid w:val="0"/>
        <w:spacing w:line="360" w:lineRule="auto"/>
        <w:ind w:firstLine="480" w:firstLineChars="200"/>
        <w:rPr>
          <w:rFonts w:hint="eastAsia" w:ascii="宋体" w:hAnsi="宋体"/>
          <w:sz w:val="24"/>
          <w:szCs w:val="24"/>
        </w:rPr>
      </w:pPr>
      <w:r>
        <w:rPr>
          <w:rFonts w:hint="eastAsia" w:ascii="宋体" w:hAnsi="宋体"/>
          <w:sz w:val="24"/>
          <w:szCs w:val="24"/>
        </w:rPr>
        <w:t xml:space="preserve">6.如果我们未对招标文件要求作出实质性响应，则完全同意并接受按无效投标处理。 </w:t>
      </w:r>
    </w:p>
    <w:p>
      <w:pPr>
        <w:snapToGrid w:val="0"/>
        <w:spacing w:line="360" w:lineRule="auto"/>
        <w:ind w:firstLine="480" w:firstLineChars="200"/>
        <w:rPr>
          <w:rFonts w:hint="eastAsia" w:ascii="宋体" w:hAnsi="宋体"/>
          <w:sz w:val="24"/>
          <w:szCs w:val="24"/>
        </w:rPr>
      </w:pPr>
      <w:r>
        <w:rPr>
          <w:rFonts w:hint="eastAsia" w:ascii="宋体" w:hAnsi="宋体"/>
          <w:sz w:val="24"/>
          <w:szCs w:val="24"/>
        </w:rPr>
        <w:t>7.我们证明提交的一切文件，无论是原件还是复印件均为准确、真实、有效、完整的，绝无任何虚假、伪造或者夸大。我们在此郑重承诺：在本次招标采购活动中，如有违法、违规、弄虚作假行为，所造成的损失、不良后果及法律责任，一律由我公司（企业）承担。</w:t>
      </w:r>
    </w:p>
    <w:p>
      <w:pPr>
        <w:snapToGrid w:val="0"/>
        <w:spacing w:line="360" w:lineRule="auto"/>
        <w:ind w:firstLine="480" w:firstLineChars="200"/>
        <w:rPr>
          <w:rFonts w:hint="eastAsia" w:ascii="宋体" w:hAnsi="宋体"/>
          <w:sz w:val="24"/>
          <w:szCs w:val="24"/>
        </w:rPr>
      </w:pPr>
      <w:r>
        <w:rPr>
          <w:rFonts w:hint="eastAsia" w:ascii="宋体" w:hAnsi="宋体"/>
          <w:sz w:val="24"/>
          <w:szCs w:val="24"/>
        </w:rPr>
        <w:t>8.如果我们提供的声明或承诺不真实，则完全同意认定为我司提供虚假材料，并同意作相应处理。</w:t>
      </w:r>
    </w:p>
    <w:p>
      <w:pPr>
        <w:snapToGrid w:val="0"/>
        <w:spacing w:line="360" w:lineRule="auto"/>
        <w:ind w:firstLine="480" w:firstLineChars="200"/>
        <w:rPr>
          <w:rFonts w:hint="eastAsia" w:ascii="宋体" w:hAnsi="宋体"/>
          <w:sz w:val="24"/>
          <w:szCs w:val="24"/>
        </w:rPr>
      </w:pPr>
      <w:r>
        <w:rPr>
          <w:rFonts w:hint="eastAsia" w:ascii="宋体" w:hAnsi="宋体"/>
          <w:sz w:val="24"/>
          <w:szCs w:val="24"/>
        </w:rPr>
        <w:t>9.我们是依法注册的法人，在法律、财务及运作上完全独立于本项目采购人、用户单位（如有）和采购中心。</w:t>
      </w:r>
    </w:p>
    <w:p>
      <w:pPr>
        <w:snapToGrid w:val="0"/>
        <w:spacing w:line="360" w:lineRule="auto"/>
        <w:ind w:firstLine="480" w:firstLineChars="200"/>
        <w:rPr>
          <w:rFonts w:hint="eastAsia" w:ascii="宋体" w:hAnsi="宋体"/>
          <w:sz w:val="24"/>
          <w:szCs w:val="24"/>
        </w:rPr>
      </w:pPr>
      <w:r>
        <w:rPr>
          <w:rFonts w:hint="eastAsia" w:ascii="宋体" w:hAnsi="宋体"/>
          <w:sz w:val="24"/>
          <w:szCs w:val="24"/>
        </w:rPr>
        <w:t>10.所有有关本次投标的函电请寄：</w:t>
      </w:r>
      <w:r>
        <w:rPr>
          <w:rFonts w:hint="eastAsia" w:ascii="宋体" w:hAnsi="宋体"/>
          <w:sz w:val="24"/>
          <w:szCs w:val="24"/>
          <w:u w:val="single"/>
        </w:rPr>
        <w:t xml:space="preserve">  （供应商地址）   </w:t>
      </w:r>
    </w:p>
    <w:p>
      <w:pPr>
        <w:autoSpaceDE w:val="0"/>
        <w:autoSpaceDN w:val="0"/>
        <w:adjustRightInd w:val="0"/>
        <w:spacing w:line="360" w:lineRule="auto"/>
        <w:ind w:left="420" w:firstLine="6"/>
        <w:rPr>
          <w:rFonts w:hint="eastAsia" w:ascii="宋体" w:hAnsi="宋体"/>
          <w:sz w:val="24"/>
          <w:szCs w:val="24"/>
        </w:rPr>
      </w:pPr>
      <w:r>
        <w:rPr>
          <w:rFonts w:hint="eastAsia" w:ascii="宋体" w:hAnsi="宋体"/>
          <w:sz w:val="24"/>
          <w:szCs w:val="24"/>
        </w:rPr>
        <w:t xml:space="preserve">备注：本投标函内容不得擅自删改，否则视为无效投标。 </w:t>
      </w:r>
    </w:p>
    <w:p>
      <w:pPr>
        <w:adjustRightInd w:val="0"/>
        <w:snapToGrid w:val="0"/>
        <w:spacing w:line="360" w:lineRule="auto"/>
        <w:rPr>
          <w:rFonts w:hint="eastAsia" w:ascii="宋体" w:hAnsi="宋体"/>
          <w:sz w:val="24"/>
          <w:szCs w:val="24"/>
        </w:rPr>
      </w:pPr>
      <w:r>
        <w:rPr>
          <w:rFonts w:hint="eastAsia" w:ascii="宋体"/>
          <w:sz w:val="24"/>
          <w:szCs w:val="24"/>
        </w:rPr>
        <w:t xml:space="preserve">    </w:t>
      </w:r>
      <w:r>
        <w:rPr>
          <w:rFonts w:hint="eastAsia" w:ascii="宋体" w:hAnsi="宋体"/>
          <w:sz w:val="24"/>
          <w:szCs w:val="24"/>
        </w:rPr>
        <w:t>供应商名称（公章）：</w:t>
      </w:r>
    </w:p>
    <w:p>
      <w:pPr>
        <w:adjustRightInd w:val="0"/>
        <w:snapToGrid w:val="0"/>
        <w:spacing w:line="360" w:lineRule="auto"/>
        <w:ind w:firstLine="480" w:firstLineChars="200"/>
        <w:rPr>
          <w:rFonts w:hint="eastAsia"/>
          <w:sz w:val="24"/>
          <w:szCs w:val="24"/>
        </w:rPr>
      </w:pPr>
      <w:r>
        <w:rPr>
          <w:rFonts w:hint="eastAsia" w:ascii="宋体" w:hAnsi="宋体"/>
          <w:sz w:val="24"/>
          <w:szCs w:val="24"/>
        </w:rPr>
        <w:t>法定代表人或其授权代表签名：</w:t>
      </w:r>
    </w:p>
    <w:p>
      <w:pPr>
        <w:adjustRightInd w:val="0"/>
        <w:snapToGrid w:val="0"/>
        <w:spacing w:line="360" w:lineRule="auto"/>
        <w:ind w:firstLine="480" w:firstLineChars="200"/>
      </w:pPr>
      <w:r>
        <w:rPr>
          <w:rFonts w:hint="eastAsia" w:ascii="宋体" w:hAnsi="宋体"/>
          <w:sz w:val="24"/>
          <w:szCs w:val="24"/>
        </w:rPr>
        <w:t>日</w:t>
      </w:r>
      <w:r>
        <w:rPr>
          <w:rFonts w:hint="eastAsia"/>
          <w:sz w:val="24"/>
          <w:szCs w:val="24"/>
        </w:rPr>
        <w:t xml:space="preserve">    </w:t>
      </w:r>
      <w:r>
        <w:rPr>
          <w:rFonts w:hint="eastAsia" w:ascii="宋体" w:hAnsi="宋体"/>
          <w:sz w:val="24"/>
          <w:szCs w:val="24"/>
        </w:rPr>
        <w:t>期：</w:t>
      </w:r>
      <w:r>
        <w:rPr>
          <w:rFonts w:hint="eastAsia"/>
          <w:sz w:val="24"/>
          <w:szCs w:val="24"/>
        </w:rPr>
        <w:t xml:space="preserve"> </w:t>
      </w:r>
    </w:p>
    <w:p>
      <w:pPr>
        <w:widowControl/>
        <w:spacing w:line="360" w:lineRule="auto"/>
        <w:jc w:val="left"/>
        <w:rPr>
          <w:b/>
          <w:sz w:val="36"/>
          <w:szCs w:val="36"/>
        </w:rPr>
        <w:sectPr>
          <w:pgSz w:w="11906" w:h="16838"/>
          <w:pgMar w:top="1440" w:right="1286" w:bottom="1440" w:left="1440" w:header="851" w:footer="992" w:gutter="0"/>
          <w:cols w:space="720" w:num="1"/>
          <w:docGrid w:type="lines" w:linePitch="312" w:charSpace="0"/>
        </w:sectPr>
      </w:pPr>
    </w:p>
    <w:p>
      <w:pPr>
        <w:adjustRightInd w:val="0"/>
        <w:snapToGrid w:val="0"/>
        <w:spacing w:beforeLines="50" w:afterLines="50" w:line="360" w:lineRule="auto"/>
        <w:jc w:val="center"/>
        <w:rPr>
          <w:b/>
          <w:sz w:val="36"/>
          <w:szCs w:val="36"/>
        </w:rPr>
      </w:pPr>
      <w:bookmarkStart w:id="12" w:name="_Toc435514855"/>
      <w:bookmarkEnd w:id="12"/>
      <w:bookmarkStart w:id="13" w:name="_Toc275865606"/>
      <w:bookmarkEnd w:id="13"/>
      <w:bookmarkStart w:id="14" w:name="_Toc435515295"/>
      <w:r>
        <w:rPr>
          <w:rFonts w:hint="eastAsia" w:ascii="宋体" w:hAnsi="宋体"/>
          <w:b/>
          <w:sz w:val="36"/>
          <w:szCs w:val="36"/>
        </w:rPr>
        <w:t>二</w:t>
      </w:r>
      <w:bookmarkEnd w:id="14"/>
      <w:r>
        <w:rPr>
          <w:rFonts w:hint="eastAsia" w:ascii="宋体" w:hAnsi="宋体"/>
          <w:b/>
          <w:sz w:val="36"/>
          <w:szCs w:val="36"/>
        </w:rPr>
        <w:t>、报价一览表</w:t>
      </w:r>
    </w:p>
    <w:p>
      <w:pPr>
        <w:jc w:val="center"/>
        <w:rPr>
          <w:rFonts w:ascii="宋体" w:hAnsi="宋体"/>
          <w:sz w:val="24"/>
          <w:szCs w:val="24"/>
        </w:rPr>
      </w:pPr>
      <w:r>
        <w:rPr>
          <w:rFonts w:hint="eastAsia" w:ascii="宋体" w:hAnsi="宋体"/>
          <w:sz w:val="24"/>
          <w:szCs w:val="24"/>
        </w:rPr>
        <w:t xml:space="preserve"> </w:t>
      </w:r>
    </w:p>
    <w:tbl>
      <w:tblPr>
        <w:tblStyle w:val="16"/>
        <w:tblW w:w="93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1734"/>
        <w:gridCol w:w="7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02" w:hRule="atLeast"/>
          <w:jc w:val="center"/>
        </w:trPr>
        <w:tc>
          <w:tcPr>
            <w:tcW w:w="173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rPr>
                <w:rFonts w:ascii="宋体" w:hAnsi="宋体"/>
                <w:kern w:val="0"/>
                <w:sz w:val="24"/>
                <w:szCs w:val="24"/>
              </w:rPr>
            </w:pPr>
            <w:r>
              <w:rPr>
                <w:rFonts w:hint="eastAsia" w:ascii="宋体" w:hAnsi="宋体"/>
                <w:kern w:val="0"/>
                <w:sz w:val="24"/>
                <w:szCs w:val="24"/>
              </w:rPr>
              <w:t>项目名称</w:t>
            </w:r>
          </w:p>
        </w:tc>
        <w:tc>
          <w:tcPr>
            <w:tcW w:w="761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rPr>
                <w:rFonts w:ascii="宋体" w:hAnsi="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02" w:hRule="atLeast"/>
          <w:jc w:val="center"/>
        </w:trPr>
        <w:tc>
          <w:tcPr>
            <w:tcW w:w="173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rPr>
                <w:rFonts w:ascii="宋体" w:hAnsi="宋体"/>
                <w:kern w:val="0"/>
                <w:sz w:val="24"/>
                <w:szCs w:val="24"/>
              </w:rPr>
            </w:pPr>
            <w:r>
              <w:rPr>
                <w:rFonts w:hint="eastAsia" w:ascii="宋体" w:hAnsi="宋体"/>
                <w:kern w:val="0"/>
                <w:sz w:val="24"/>
                <w:szCs w:val="24"/>
              </w:rPr>
              <w:t>项目编号</w:t>
            </w:r>
          </w:p>
        </w:tc>
        <w:tc>
          <w:tcPr>
            <w:tcW w:w="761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rPr>
                <w:rFonts w:ascii="宋体" w:hAnsi="宋体"/>
                <w:kern w:val="0"/>
                <w:sz w:val="24"/>
                <w:szCs w:val="24"/>
              </w:rPr>
            </w:pPr>
            <w:r>
              <w:rPr>
                <w:rFonts w:hint="eastAsia" w:ascii="宋体" w:hAnsi="宋体"/>
                <w:kern w:val="0"/>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533" w:hRule="atLeast"/>
          <w:jc w:val="center"/>
        </w:trPr>
        <w:tc>
          <w:tcPr>
            <w:tcW w:w="173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rPr>
                <w:rFonts w:ascii="宋体" w:hAnsi="宋体"/>
                <w:kern w:val="0"/>
                <w:sz w:val="24"/>
                <w:szCs w:val="24"/>
              </w:rPr>
            </w:pPr>
            <w:r>
              <w:rPr>
                <w:rFonts w:hint="eastAsia" w:ascii="宋体" w:hAnsi="宋体"/>
                <w:kern w:val="0"/>
                <w:sz w:val="24"/>
                <w:szCs w:val="24"/>
              </w:rPr>
              <w:t>投标报价</w:t>
            </w:r>
          </w:p>
        </w:tc>
        <w:tc>
          <w:tcPr>
            <w:tcW w:w="761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rPr>
                <w:rFonts w:ascii="宋体" w:hAnsi="宋体"/>
                <w:kern w:val="0"/>
                <w:sz w:val="24"/>
                <w:szCs w:val="24"/>
                <w:u w:val="single"/>
              </w:rPr>
            </w:pPr>
            <w:r>
              <w:rPr>
                <w:rFonts w:hint="eastAsia" w:ascii="宋体" w:hAnsi="宋体"/>
                <w:kern w:val="0"/>
                <w:sz w:val="24"/>
                <w:szCs w:val="24"/>
              </w:rPr>
              <w:t>人民币</w:t>
            </w:r>
            <w:r>
              <w:rPr>
                <w:rFonts w:hint="eastAsia" w:ascii="宋体" w:hAnsi="宋体"/>
                <w:kern w:val="0"/>
                <w:sz w:val="24"/>
                <w:szCs w:val="24"/>
                <w:u w:val="single"/>
              </w:rPr>
              <w:t>大写金额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02" w:hRule="atLeast"/>
          <w:jc w:val="center"/>
        </w:trPr>
        <w:tc>
          <w:tcPr>
            <w:tcW w:w="1734"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kern w:val="0"/>
                <w:sz w:val="24"/>
                <w:szCs w:val="24"/>
              </w:rPr>
            </w:pPr>
            <w:r>
              <w:rPr>
                <w:rFonts w:hint="eastAsia" w:ascii="宋体" w:hAnsi="宋体"/>
                <w:kern w:val="0"/>
                <w:sz w:val="24"/>
                <w:szCs w:val="24"/>
              </w:rPr>
              <w:t>服务地点</w:t>
            </w:r>
          </w:p>
        </w:tc>
        <w:tc>
          <w:tcPr>
            <w:tcW w:w="7614" w:type="dxa"/>
            <w:tcBorders>
              <w:top w:val="single" w:color="auto" w:sz="4" w:space="0"/>
              <w:left w:val="single" w:color="auto" w:sz="4" w:space="0"/>
              <w:bottom w:val="single" w:color="auto" w:sz="4" w:space="0"/>
              <w:right w:val="single" w:color="auto" w:sz="4" w:space="0"/>
            </w:tcBorders>
            <w:vAlign w:val="center"/>
          </w:tcPr>
          <w:p>
            <w:pPr>
              <w:spacing w:line="420" w:lineRule="exact"/>
              <w:jc w:val="left"/>
              <w:rPr>
                <w:rFonts w:ascii="宋体" w:hAnsi="宋体"/>
                <w:sz w:val="24"/>
                <w:szCs w:val="24"/>
              </w:rPr>
            </w:pPr>
            <w:r>
              <w:rPr>
                <w:rFonts w:hint="eastAsia" w:ascii="宋体" w:hAnsi="宋体"/>
                <w:sz w:val="24"/>
                <w:szCs w:val="24"/>
                <w:u w:val="single"/>
              </w:rPr>
              <w:t xml:space="preserve">        </w:t>
            </w:r>
            <w:r>
              <w:rPr>
                <w:rFonts w:hint="eastAsia" w:ascii="宋体" w:hAnsi="宋体"/>
                <w:sz w:val="24"/>
                <w:szCs w:val="24"/>
              </w:rPr>
              <w:t>（承诺或不承诺）达到采购人的服务地点要求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03" w:hRule="atLeast"/>
          <w:jc w:val="center"/>
        </w:trPr>
        <w:tc>
          <w:tcPr>
            <w:tcW w:w="1734" w:type="dxa"/>
            <w:tcBorders>
              <w:top w:val="single" w:color="auto" w:sz="4" w:space="0"/>
              <w:left w:val="single" w:color="auto" w:sz="4" w:space="0"/>
              <w:bottom w:val="single" w:color="auto" w:sz="4" w:space="0"/>
              <w:right w:val="single" w:color="auto" w:sz="4" w:space="0"/>
            </w:tcBorders>
            <w:vAlign w:val="center"/>
          </w:tcPr>
          <w:p>
            <w:pPr>
              <w:spacing w:line="420" w:lineRule="exact"/>
              <w:jc w:val="left"/>
              <w:rPr>
                <w:rFonts w:ascii="宋体" w:hAnsi="宋体"/>
                <w:kern w:val="0"/>
                <w:sz w:val="24"/>
                <w:szCs w:val="24"/>
                <w:u w:val="single"/>
              </w:rPr>
            </w:pPr>
            <w:r>
              <w:rPr>
                <w:rFonts w:hint="eastAsia" w:ascii="宋体" w:hAnsi="宋体"/>
                <w:sz w:val="24"/>
                <w:szCs w:val="24"/>
              </w:rPr>
              <w:t>投标有效期</w:t>
            </w:r>
          </w:p>
        </w:tc>
        <w:tc>
          <w:tcPr>
            <w:tcW w:w="7614" w:type="dxa"/>
            <w:tcBorders>
              <w:top w:val="single" w:color="auto" w:sz="4" w:space="0"/>
              <w:left w:val="single" w:color="auto" w:sz="4" w:space="0"/>
              <w:bottom w:val="single" w:color="auto" w:sz="4" w:space="0"/>
              <w:right w:val="single" w:color="auto" w:sz="4" w:space="0"/>
            </w:tcBorders>
            <w:vAlign w:val="center"/>
          </w:tcPr>
          <w:p>
            <w:pPr>
              <w:spacing w:line="420" w:lineRule="exact"/>
              <w:jc w:val="left"/>
              <w:rPr>
                <w:rFonts w:ascii="宋体" w:hAnsi="宋体"/>
                <w:kern w:val="0"/>
                <w:sz w:val="24"/>
                <w:szCs w:val="24"/>
                <w:u w:val="single"/>
              </w:rPr>
            </w:pPr>
            <w:r>
              <w:rPr>
                <w:rFonts w:hint="eastAsia" w:ascii="宋体" w:hAnsi="宋体"/>
                <w:sz w:val="24"/>
                <w:szCs w:val="24"/>
                <w:u w:val="single"/>
              </w:rPr>
              <w:t xml:space="preserve">   </w:t>
            </w:r>
            <w:r>
              <w:rPr>
                <w:rFonts w:hint="eastAsia" w:ascii="宋体" w:hAnsi="宋体"/>
                <w:sz w:val="24"/>
                <w:szCs w:val="24"/>
              </w:rPr>
              <w:t>日历天（从投标截止日开始计算）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1295" w:hRule="atLeast"/>
          <w:jc w:val="center"/>
        </w:trPr>
        <w:tc>
          <w:tcPr>
            <w:tcW w:w="9348" w:type="dxa"/>
            <w:gridSpan w:val="2"/>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line="360" w:lineRule="exact"/>
              <w:rPr>
                <w:rFonts w:ascii="宋体" w:hAnsi="宋体"/>
                <w:kern w:val="0"/>
                <w:sz w:val="24"/>
                <w:szCs w:val="24"/>
              </w:rPr>
            </w:pPr>
            <w:r>
              <w:rPr>
                <w:rFonts w:hint="eastAsia" w:ascii="宋体" w:hAnsi="宋体"/>
                <w:kern w:val="0"/>
                <w:sz w:val="24"/>
                <w:szCs w:val="24"/>
              </w:rPr>
              <w:t>备注：（如优惠条件等）</w:t>
            </w:r>
          </w:p>
          <w:p>
            <w:pPr>
              <w:autoSpaceDE w:val="0"/>
              <w:autoSpaceDN w:val="0"/>
              <w:adjustRightInd w:val="0"/>
              <w:spacing w:line="360" w:lineRule="exact"/>
              <w:rPr>
                <w:rFonts w:hint="eastAsia" w:ascii="宋体" w:hAnsi="宋体"/>
                <w:kern w:val="0"/>
                <w:sz w:val="24"/>
                <w:szCs w:val="24"/>
              </w:rPr>
            </w:pPr>
          </w:p>
          <w:p>
            <w:pPr>
              <w:autoSpaceDE w:val="0"/>
              <w:autoSpaceDN w:val="0"/>
              <w:adjustRightInd w:val="0"/>
              <w:spacing w:line="360" w:lineRule="exact"/>
              <w:rPr>
                <w:rFonts w:hint="eastAsia" w:ascii="宋体" w:hAnsi="宋体"/>
                <w:kern w:val="0"/>
                <w:sz w:val="24"/>
                <w:szCs w:val="24"/>
              </w:rPr>
            </w:pPr>
          </w:p>
          <w:p>
            <w:pPr>
              <w:autoSpaceDE w:val="0"/>
              <w:autoSpaceDN w:val="0"/>
              <w:adjustRightInd w:val="0"/>
              <w:spacing w:line="360" w:lineRule="exact"/>
              <w:rPr>
                <w:rFonts w:hint="eastAsia" w:ascii="宋体" w:hAnsi="宋体"/>
                <w:kern w:val="0"/>
                <w:sz w:val="24"/>
                <w:szCs w:val="24"/>
              </w:rPr>
            </w:pPr>
          </w:p>
          <w:p>
            <w:pPr>
              <w:autoSpaceDE w:val="0"/>
              <w:autoSpaceDN w:val="0"/>
              <w:adjustRightInd w:val="0"/>
              <w:spacing w:line="360" w:lineRule="exact"/>
              <w:rPr>
                <w:rFonts w:hint="eastAsia" w:ascii="宋体" w:hAnsi="宋体"/>
                <w:kern w:val="0"/>
                <w:sz w:val="24"/>
                <w:szCs w:val="24"/>
              </w:rPr>
            </w:pPr>
          </w:p>
          <w:p>
            <w:pPr>
              <w:autoSpaceDE w:val="0"/>
              <w:autoSpaceDN w:val="0"/>
              <w:adjustRightInd w:val="0"/>
              <w:spacing w:line="360" w:lineRule="exact"/>
              <w:rPr>
                <w:rFonts w:ascii="宋体" w:hAnsi="宋体"/>
                <w:kern w:val="0"/>
                <w:sz w:val="24"/>
                <w:szCs w:val="24"/>
              </w:rPr>
            </w:pPr>
          </w:p>
        </w:tc>
      </w:tr>
    </w:tbl>
    <w:p>
      <w:pPr>
        <w:autoSpaceDE w:val="0"/>
        <w:autoSpaceDN w:val="0"/>
        <w:adjustRightInd w:val="0"/>
        <w:spacing w:line="520" w:lineRule="exact"/>
        <w:ind w:firstLine="3883" w:firstLineChars="1618"/>
        <w:rPr>
          <w:rFonts w:hint="eastAsia" w:ascii="宋体" w:hAnsi="宋体"/>
          <w:kern w:val="0"/>
          <w:sz w:val="24"/>
          <w:szCs w:val="24"/>
        </w:rPr>
      </w:pPr>
      <w:r>
        <w:rPr>
          <w:rFonts w:hint="eastAsia" w:ascii="宋体" w:hAnsi="宋体"/>
          <w:kern w:val="0"/>
          <w:sz w:val="24"/>
          <w:szCs w:val="24"/>
        </w:rPr>
        <w:t>供应商：（公司公章）</w:t>
      </w:r>
    </w:p>
    <w:p>
      <w:pPr>
        <w:autoSpaceDE w:val="0"/>
        <w:autoSpaceDN w:val="0"/>
        <w:adjustRightInd w:val="0"/>
        <w:spacing w:line="520" w:lineRule="exact"/>
        <w:ind w:firstLine="3883" w:firstLineChars="1618"/>
        <w:rPr>
          <w:rFonts w:hint="eastAsia" w:ascii="宋体" w:hAnsi="宋体"/>
          <w:kern w:val="0"/>
          <w:sz w:val="24"/>
          <w:szCs w:val="24"/>
        </w:rPr>
      </w:pPr>
      <w:r>
        <w:rPr>
          <w:rFonts w:hint="eastAsia" w:ascii="宋体" w:hAnsi="宋体"/>
          <w:kern w:val="0"/>
          <w:sz w:val="24"/>
          <w:szCs w:val="24"/>
        </w:rPr>
        <w:t xml:space="preserve"> </w:t>
      </w:r>
    </w:p>
    <w:p>
      <w:pPr>
        <w:autoSpaceDE w:val="0"/>
        <w:autoSpaceDN w:val="0"/>
        <w:adjustRightInd w:val="0"/>
        <w:spacing w:line="520" w:lineRule="exact"/>
        <w:ind w:firstLine="3883" w:firstLineChars="1618"/>
        <w:rPr>
          <w:rFonts w:hint="eastAsia" w:ascii="宋体" w:hAnsi="宋体"/>
          <w:kern w:val="0"/>
          <w:sz w:val="24"/>
          <w:szCs w:val="24"/>
        </w:rPr>
      </w:pPr>
      <w:r>
        <w:rPr>
          <w:rFonts w:hint="eastAsia" w:ascii="宋体" w:hAnsi="宋体"/>
          <w:kern w:val="0"/>
          <w:sz w:val="24"/>
          <w:szCs w:val="24"/>
        </w:rPr>
        <w:t>法定代表人或委托代理人签名：</w:t>
      </w:r>
    </w:p>
    <w:p>
      <w:pPr>
        <w:autoSpaceDE w:val="0"/>
        <w:autoSpaceDN w:val="0"/>
        <w:adjustRightInd w:val="0"/>
        <w:spacing w:line="520" w:lineRule="exact"/>
        <w:ind w:firstLine="4854" w:firstLineChars="1618"/>
        <w:rPr>
          <w:rFonts w:hint="eastAsia" w:ascii="宋体" w:hAnsi="宋体"/>
          <w:spacing w:val="30"/>
          <w:kern w:val="0"/>
          <w:sz w:val="24"/>
          <w:szCs w:val="24"/>
        </w:rPr>
      </w:pPr>
      <w:r>
        <w:rPr>
          <w:rFonts w:hint="eastAsia" w:ascii="宋体" w:hAnsi="宋体"/>
          <w:spacing w:val="30"/>
          <w:kern w:val="0"/>
          <w:sz w:val="24"/>
          <w:szCs w:val="24"/>
        </w:rPr>
        <w:t xml:space="preserve"> </w:t>
      </w:r>
    </w:p>
    <w:p>
      <w:pPr>
        <w:autoSpaceDE w:val="0"/>
        <w:autoSpaceDN w:val="0"/>
        <w:adjustRightInd w:val="0"/>
        <w:spacing w:line="400" w:lineRule="exact"/>
        <w:ind w:firstLine="3885" w:firstLineChars="1295"/>
        <w:rPr>
          <w:rFonts w:hint="eastAsia" w:ascii="宋体" w:hAnsi="宋体"/>
          <w:kern w:val="0"/>
          <w:sz w:val="28"/>
          <w:szCs w:val="28"/>
        </w:rPr>
      </w:pPr>
      <w:r>
        <w:rPr>
          <w:rFonts w:hint="eastAsia" w:ascii="宋体" w:hAnsi="宋体"/>
          <w:spacing w:val="30"/>
          <w:kern w:val="0"/>
          <w:sz w:val="24"/>
          <w:szCs w:val="24"/>
        </w:rPr>
        <w:t>日    期</w:t>
      </w:r>
      <w:r>
        <w:rPr>
          <w:rFonts w:hint="eastAsia" w:ascii="宋体" w:hAnsi="宋体"/>
          <w:kern w:val="0"/>
          <w:sz w:val="24"/>
          <w:szCs w:val="24"/>
        </w:rPr>
        <w:t xml:space="preserve">： </w:t>
      </w:r>
      <w:r>
        <w:rPr>
          <w:rFonts w:hint="eastAsia" w:ascii="宋体" w:hAnsi="宋体"/>
          <w:kern w:val="0"/>
          <w:sz w:val="28"/>
          <w:szCs w:val="28"/>
        </w:rPr>
        <w:t xml:space="preserve">   </w:t>
      </w:r>
    </w:p>
    <w:p>
      <w:pPr>
        <w:autoSpaceDE w:val="0"/>
        <w:autoSpaceDN w:val="0"/>
        <w:adjustRightInd w:val="0"/>
        <w:spacing w:line="500" w:lineRule="exact"/>
        <w:jc w:val="center"/>
        <w:rPr>
          <w:rFonts w:hint="eastAsia" w:ascii="宋体" w:hAnsi="宋体"/>
          <w:b/>
          <w:bCs/>
          <w:kern w:val="0"/>
          <w:sz w:val="44"/>
          <w:szCs w:val="44"/>
        </w:rPr>
      </w:pPr>
      <w:r>
        <w:rPr>
          <w:rFonts w:hint="eastAsia" w:ascii="宋体" w:hAnsi="宋体"/>
          <w:b/>
          <w:bCs/>
          <w:kern w:val="0"/>
          <w:sz w:val="44"/>
          <w:szCs w:val="44"/>
        </w:rPr>
        <w:t xml:space="preserve"> </w:t>
      </w:r>
    </w:p>
    <w:p>
      <w:pPr>
        <w:autoSpaceDE w:val="0"/>
        <w:autoSpaceDN w:val="0"/>
        <w:adjustRightInd w:val="0"/>
        <w:spacing w:line="500" w:lineRule="exact"/>
        <w:rPr>
          <w:rFonts w:hint="eastAsia" w:ascii="宋体" w:hAnsi="宋体"/>
          <w:b/>
          <w:bCs/>
          <w:kern w:val="0"/>
          <w:sz w:val="32"/>
          <w:szCs w:val="32"/>
        </w:rPr>
      </w:pPr>
      <w:r>
        <w:rPr>
          <w:rFonts w:hint="eastAsia" w:ascii="宋体" w:hAnsi="宋体"/>
          <w:b/>
          <w:bCs/>
          <w:kern w:val="0"/>
          <w:sz w:val="32"/>
          <w:szCs w:val="32"/>
        </w:rPr>
        <w:t xml:space="preserve"> </w:t>
      </w:r>
    </w:p>
    <w:p>
      <w:pPr>
        <w:spacing w:line="440" w:lineRule="exact"/>
        <w:rPr>
          <w:rFonts w:hint="eastAsia"/>
          <w:b/>
          <w:sz w:val="36"/>
          <w:szCs w:val="36"/>
        </w:rPr>
      </w:pPr>
      <w:r>
        <w:rPr>
          <w:rFonts w:hint="eastAsia" w:ascii="宋体" w:hAnsi="宋体"/>
          <w:b/>
          <w:bCs/>
          <w:kern w:val="0"/>
          <w:sz w:val="28"/>
          <w:szCs w:val="28"/>
        </w:rPr>
        <w:t>注：本表须另单独封装一份在外(按招标文件的封装要求封装）</w:t>
      </w:r>
    </w:p>
    <w:p>
      <w:pPr>
        <w:adjustRightInd w:val="0"/>
        <w:snapToGrid w:val="0"/>
        <w:spacing w:beforeLines="50" w:afterLines="50" w:line="360" w:lineRule="auto"/>
        <w:jc w:val="center"/>
        <w:rPr>
          <w:b/>
          <w:sz w:val="36"/>
          <w:szCs w:val="36"/>
        </w:rPr>
      </w:pPr>
      <w:bookmarkStart w:id="15" w:name="_Toc50736477"/>
      <w:bookmarkEnd w:id="15"/>
      <w:bookmarkStart w:id="16" w:name="_Toc435515299"/>
      <w:bookmarkEnd w:id="16"/>
      <w:bookmarkStart w:id="17" w:name="_Toc50737329"/>
      <w:bookmarkEnd w:id="17"/>
      <w:bookmarkStart w:id="18" w:name="_Toc275865607"/>
      <w:bookmarkEnd w:id="18"/>
      <w:bookmarkStart w:id="19" w:name="_Toc435514859"/>
      <w:bookmarkEnd w:id="19"/>
      <w:bookmarkStart w:id="20" w:name="_Toc52165081"/>
      <w:bookmarkEnd w:id="20"/>
      <w:bookmarkStart w:id="21" w:name="_Toc50737297"/>
      <w:bookmarkEnd w:id="21"/>
      <w:bookmarkStart w:id="22" w:name="_Toc50737328"/>
      <w:bookmarkEnd w:id="22"/>
      <w:bookmarkStart w:id="23" w:name="_Toc50736476"/>
      <w:bookmarkEnd w:id="23"/>
      <w:bookmarkStart w:id="24" w:name="_Toc52165080"/>
      <w:bookmarkEnd w:id="24"/>
      <w:bookmarkStart w:id="25" w:name="_Toc50691034"/>
      <w:bookmarkEnd w:id="25"/>
      <w:bookmarkStart w:id="26" w:name="_Toc50737296"/>
      <w:r>
        <w:rPr>
          <w:rFonts w:hint="eastAsia"/>
          <w:b/>
          <w:sz w:val="36"/>
          <w:szCs w:val="36"/>
        </w:rPr>
        <w:t xml:space="preserve"> </w:t>
      </w:r>
      <w:bookmarkEnd w:id="26"/>
    </w:p>
    <w:p>
      <w:pPr>
        <w:adjustRightInd w:val="0"/>
        <w:snapToGrid w:val="0"/>
        <w:spacing w:beforeLines="50" w:afterLines="50" w:line="360" w:lineRule="auto"/>
        <w:jc w:val="center"/>
        <w:rPr>
          <w:rFonts w:hint="eastAsia"/>
          <w:b/>
          <w:sz w:val="36"/>
          <w:szCs w:val="36"/>
        </w:rPr>
      </w:pPr>
      <w:r>
        <w:rPr>
          <w:rFonts w:hint="eastAsia"/>
          <w:b/>
          <w:sz w:val="36"/>
          <w:szCs w:val="36"/>
        </w:rPr>
        <w:t xml:space="preserve"> </w:t>
      </w:r>
    </w:p>
    <w:p>
      <w:pPr>
        <w:adjustRightInd w:val="0"/>
        <w:snapToGrid w:val="0"/>
        <w:spacing w:beforeLines="50" w:afterLines="50" w:line="360" w:lineRule="auto"/>
        <w:jc w:val="center"/>
        <w:rPr>
          <w:rFonts w:hint="eastAsia"/>
          <w:b/>
          <w:sz w:val="36"/>
          <w:szCs w:val="36"/>
        </w:rPr>
      </w:pPr>
      <w:r>
        <w:rPr>
          <w:rFonts w:hint="eastAsia"/>
          <w:b/>
          <w:sz w:val="36"/>
          <w:szCs w:val="36"/>
        </w:rPr>
        <w:br w:type="page"/>
      </w:r>
    </w:p>
    <w:p>
      <w:pPr>
        <w:adjustRightInd w:val="0"/>
        <w:snapToGrid w:val="0"/>
        <w:spacing w:beforeLines="50" w:afterLines="50" w:line="360" w:lineRule="auto"/>
        <w:jc w:val="center"/>
        <w:rPr>
          <w:rFonts w:hint="eastAsia" w:ascii="宋体" w:hAnsi="宋体"/>
          <w:b/>
          <w:sz w:val="36"/>
          <w:szCs w:val="36"/>
        </w:rPr>
      </w:pPr>
      <w:r>
        <w:rPr>
          <w:rFonts w:hint="eastAsia" w:ascii="宋体" w:hAnsi="宋体"/>
          <w:b/>
          <w:sz w:val="36"/>
          <w:szCs w:val="36"/>
        </w:rPr>
        <w:t>三、投标分项报价表</w:t>
      </w:r>
    </w:p>
    <w:p>
      <w:pPr>
        <w:widowControl/>
        <w:wordWrap w:val="0"/>
        <w:spacing w:line="360" w:lineRule="auto"/>
        <w:jc w:val="left"/>
        <w:rPr>
          <w:rFonts w:hint="eastAsia" w:ascii="宋体" w:hAnsi="宋体"/>
          <w:sz w:val="24"/>
          <w:szCs w:val="24"/>
        </w:rPr>
      </w:pPr>
      <w:r>
        <w:rPr>
          <w:rFonts w:hint="eastAsia" w:ascii="宋体" w:hAnsi="宋体"/>
          <w:sz w:val="24"/>
          <w:szCs w:val="24"/>
        </w:rPr>
        <w:t xml:space="preserve">项目名称： </w:t>
      </w:r>
    </w:p>
    <w:p>
      <w:pPr>
        <w:widowControl/>
        <w:wordWrap w:val="0"/>
        <w:spacing w:line="360" w:lineRule="auto"/>
        <w:jc w:val="left"/>
        <w:rPr>
          <w:rFonts w:hint="eastAsia" w:ascii="宋体" w:hAnsi="宋体"/>
          <w:sz w:val="24"/>
          <w:szCs w:val="24"/>
        </w:rPr>
      </w:pPr>
      <w:r>
        <w:rPr>
          <w:rFonts w:hint="eastAsia" w:ascii="宋体" w:hAnsi="宋体"/>
          <w:sz w:val="24"/>
          <w:szCs w:val="24"/>
        </w:rPr>
        <w:t>项目编号：</w:t>
      </w:r>
    </w:p>
    <w:tbl>
      <w:tblPr>
        <w:tblStyle w:val="16"/>
        <w:tblW w:w="927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
      <w:tblGrid>
        <w:gridCol w:w="647"/>
        <w:gridCol w:w="4578"/>
        <w:gridCol w:w="701"/>
        <w:gridCol w:w="796"/>
        <w:gridCol w:w="1276"/>
        <w:gridCol w:w="127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rPr>
          <w:trHeight w:val="538" w:hRule="atLeast"/>
          <w:jc w:val="center"/>
        </w:trPr>
        <w:tc>
          <w:tcPr>
            <w:tcW w:w="647" w:type="dxa"/>
            <w:tcBorders>
              <w:top w:val="single" w:color="auto" w:sz="12" w:space="0"/>
              <w:left w:val="single" w:color="auto" w:sz="12" w:space="0"/>
              <w:bottom w:val="single" w:color="auto" w:sz="4" w:space="0"/>
              <w:right w:val="single" w:color="auto" w:sz="4" w:space="0"/>
            </w:tcBorders>
            <w:vAlign w:val="center"/>
          </w:tcPr>
          <w:p>
            <w:pPr>
              <w:adjustRightInd w:val="0"/>
              <w:snapToGrid w:val="0"/>
              <w:jc w:val="center"/>
              <w:rPr>
                <w:rFonts w:ascii="宋体" w:hAnsi="宋体"/>
                <w:sz w:val="24"/>
                <w:szCs w:val="24"/>
              </w:rPr>
            </w:pPr>
            <w:r>
              <w:rPr>
                <w:rFonts w:hint="eastAsia" w:ascii="宋体" w:hAnsi="宋体"/>
                <w:sz w:val="24"/>
                <w:szCs w:val="24"/>
              </w:rPr>
              <w:t>序号</w:t>
            </w:r>
          </w:p>
        </w:tc>
        <w:tc>
          <w:tcPr>
            <w:tcW w:w="4578" w:type="dxa"/>
            <w:tcBorders>
              <w:top w:val="single" w:color="auto" w:sz="12" w:space="0"/>
              <w:left w:val="single" w:color="auto" w:sz="4" w:space="0"/>
              <w:bottom w:val="single" w:color="auto" w:sz="4" w:space="0"/>
              <w:right w:val="single" w:color="auto" w:sz="4" w:space="0"/>
            </w:tcBorders>
            <w:vAlign w:val="center"/>
          </w:tcPr>
          <w:p>
            <w:pPr>
              <w:adjustRightInd w:val="0"/>
              <w:snapToGrid w:val="0"/>
              <w:jc w:val="center"/>
              <w:rPr>
                <w:rFonts w:ascii="宋体" w:hAnsi="宋体"/>
                <w:sz w:val="24"/>
                <w:szCs w:val="24"/>
              </w:rPr>
            </w:pPr>
            <w:r>
              <w:rPr>
                <w:rFonts w:hint="eastAsia" w:ascii="宋体" w:hAnsi="宋体"/>
                <w:sz w:val="24"/>
                <w:szCs w:val="24"/>
              </w:rPr>
              <w:t>分项内容</w:t>
            </w:r>
          </w:p>
        </w:tc>
        <w:tc>
          <w:tcPr>
            <w:tcW w:w="701" w:type="dxa"/>
            <w:tcBorders>
              <w:top w:val="single" w:color="auto" w:sz="12" w:space="0"/>
              <w:left w:val="single" w:color="auto" w:sz="4" w:space="0"/>
              <w:bottom w:val="single" w:color="auto" w:sz="4" w:space="0"/>
              <w:right w:val="single" w:color="auto" w:sz="4" w:space="0"/>
            </w:tcBorders>
            <w:vAlign w:val="center"/>
          </w:tcPr>
          <w:p>
            <w:pPr>
              <w:adjustRightInd w:val="0"/>
              <w:snapToGrid w:val="0"/>
              <w:jc w:val="center"/>
              <w:rPr>
                <w:rFonts w:ascii="宋体" w:hAnsi="宋体"/>
                <w:sz w:val="24"/>
                <w:szCs w:val="24"/>
              </w:rPr>
            </w:pPr>
            <w:r>
              <w:rPr>
                <w:rFonts w:hint="eastAsia" w:ascii="宋体" w:hAnsi="宋体"/>
                <w:sz w:val="24"/>
                <w:szCs w:val="24"/>
              </w:rPr>
              <w:t>单位</w:t>
            </w:r>
          </w:p>
        </w:tc>
        <w:tc>
          <w:tcPr>
            <w:tcW w:w="796" w:type="dxa"/>
            <w:tcBorders>
              <w:top w:val="single" w:color="auto" w:sz="12" w:space="0"/>
              <w:left w:val="single" w:color="auto" w:sz="4" w:space="0"/>
              <w:bottom w:val="single" w:color="auto" w:sz="4" w:space="0"/>
              <w:right w:val="single" w:color="auto" w:sz="4" w:space="0"/>
            </w:tcBorders>
            <w:vAlign w:val="center"/>
          </w:tcPr>
          <w:p>
            <w:pPr>
              <w:adjustRightInd w:val="0"/>
              <w:snapToGrid w:val="0"/>
              <w:jc w:val="center"/>
              <w:rPr>
                <w:rFonts w:ascii="宋体" w:hAnsi="宋体"/>
                <w:sz w:val="24"/>
                <w:szCs w:val="24"/>
              </w:rPr>
            </w:pPr>
            <w:r>
              <w:rPr>
                <w:rFonts w:hint="eastAsia" w:ascii="宋体" w:hAnsi="宋体"/>
                <w:sz w:val="24"/>
                <w:szCs w:val="24"/>
              </w:rPr>
              <w:t>数量</w:t>
            </w:r>
          </w:p>
        </w:tc>
        <w:tc>
          <w:tcPr>
            <w:tcW w:w="1276" w:type="dxa"/>
            <w:tcBorders>
              <w:top w:val="single" w:color="auto" w:sz="12" w:space="0"/>
              <w:left w:val="single" w:color="auto" w:sz="4" w:space="0"/>
              <w:bottom w:val="single" w:color="auto" w:sz="4" w:space="0"/>
              <w:right w:val="single" w:color="auto" w:sz="4" w:space="0"/>
            </w:tcBorders>
            <w:vAlign w:val="center"/>
          </w:tcPr>
          <w:p>
            <w:pPr>
              <w:adjustRightInd w:val="0"/>
              <w:snapToGrid w:val="0"/>
              <w:jc w:val="center"/>
              <w:rPr>
                <w:rFonts w:ascii="宋体" w:hAnsi="宋体"/>
                <w:sz w:val="24"/>
                <w:szCs w:val="24"/>
              </w:rPr>
            </w:pPr>
            <w:r>
              <w:rPr>
                <w:rFonts w:hint="eastAsia" w:ascii="宋体" w:hAnsi="宋体"/>
                <w:sz w:val="24"/>
                <w:szCs w:val="24"/>
              </w:rPr>
              <w:t>报价</w:t>
            </w:r>
          </w:p>
        </w:tc>
        <w:tc>
          <w:tcPr>
            <w:tcW w:w="1276" w:type="dxa"/>
            <w:tcBorders>
              <w:top w:val="single" w:color="auto" w:sz="12" w:space="0"/>
              <w:left w:val="single" w:color="auto" w:sz="4" w:space="0"/>
              <w:bottom w:val="single" w:color="auto" w:sz="4" w:space="0"/>
              <w:right w:val="single" w:color="auto" w:sz="12" w:space="0"/>
            </w:tcBorders>
            <w:vAlign w:val="center"/>
          </w:tcPr>
          <w:p>
            <w:pPr>
              <w:adjustRightInd w:val="0"/>
              <w:snapToGrid w:val="0"/>
              <w:jc w:val="center"/>
              <w:rPr>
                <w:rFonts w:ascii="宋体" w:hAnsi="宋体"/>
                <w:sz w:val="24"/>
                <w:szCs w:val="24"/>
              </w:rPr>
            </w:pPr>
            <w:r>
              <w:rPr>
                <w:rFonts w:hint="eastAsia" w:ascii="宋体" w:hAnsi="宋体"/>
                <w:sz w:val="24"/>
                <w:szCs w:val="24"/>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PrEx>
        <w:trPr>
          <w:trHeight w:val="538" w:hRule="atLeast"/>
          <w:jc w:val="center"/>
        </w:trPr>
        <w:tc>
          <w:tcPr>
            <w:tcW w:w="647" w:type="dxa"/>
            <w:tcBorders>
              <w:top w:val="single" w:color="auto" w:sz="4" w:space="0"/>
              <w:left w:val="single" w:color="auto" w:sz="12"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1</w:t>
            </w:r>
          </w:p>
        </w:tc>
        <w:tc>
          <w:tcPr>
            <w:tcW w:w="457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p>
        </w:tc>
        <w:tc>
          <w:tcPr>
            <w:tcW w:w="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p>
        </w:tc>
        <w:tc>
          <w:tcPr>
            <w:tcW w:w="79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p>
        </w:tc>
        <w:tc>
          <w:tcPr>
            <w:tcW w:w="1276" w:type="dxa"/>
            <w:tcBorders>
              <w:top w:val="single" w:color="auto" w:sz="4" w:space="0"/>
              <w:left w:val="single" w:color="auto" w:sz="4" w:space="0"/>
              <w:bottom w:val="single" w:color="auto" w:sz="4" w:space="0"/>
              <w:right w:val="single" w:color="auto" w:sz="12" w:space="0"/>
            </w:tcBorders>
            <w:vAlign w:val="center"/>
          </w:tcPr>
          <w:p>
            <w:pPr>
              <w:jc w:val="center"/>
              <w:rPr>
                <w:rFonts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rPr>
          <w:trHeight w:val="538" w:hRule="atLeast"/>
          <w:jc w:val="center"/>
        </w:trPr>
        <w:tc>
          <w:tcPr>
            <w:tcW w:w="647" w:type="dxa"/>
            <w:tcBorders>
              <w:top w:val="single" w:color="auto" w:sz="4" w:space="0"/>
              <w:left w:val="single" w:color="auto" w:sz="12"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2</w:t>
            </w:r>
          </w:p>
        </w:tc>
        <w:tc>
          <w:tcPr>
            <w:tcW w:w="457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p>
        </w:tc>
        <w:tc>
          <w:tcPr>
            <w:tcW w:w="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p>
        </w:tc>
        <w:tc>
          <w:tcPr>
            <w:tcW w:w="79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p>
        </w:tc>
        <w:tc>
          <w:tcPr>
            <w:tcW w:w="1276" w:type="dxa"/>
            <w:tcBorders>
              <w:top w:val="single" w:color="auto" w:sz="4" w:space="0"/>
              <w:left w:val="single" w:color="auto" w:sz="4" w:space="0"/>
              <w:bottom w:val="single" w:color="auto" w:sz="4" w:space="0"/>
              <w:right w:val="single" w:color="auto" w:sz="12" w:space="0"/>
            </w:tcBorders>
            <w:vAlign w:val="center"/>
          </w:tcPr>
          <w:p>
            <w:pPr>
              <w:jc w:val="center"/>
              <w:rPr>
                <w:rFonts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rPr>
          <w:trHeight w:val="538" w:hRule="atLeast"/>
          <w:jc w:val="center"/>
        </w:trPr>
        <w:tc>
          <w:tcPr>
            <w:tcW w:w="647" w:type="dxa"/>
            <w:tcBorders>
              <w:top w:val="single" w:color="auto" w:sz="4" w:space="0"/>
              <w:left w:val="single" w:color="auto" w:sz="12"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3</w:t>
            </w:r>
          </w:p>
        </w:tc>
        <w:tc>
          <w:tcPr>
            <w:tcW w:w="457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p>
        </w:tc>
        <w:tc>
          <w:tcPr>
            <w:tcW w:w="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p>
        </w:tc>
        <w:tc>
          <w:tcPr>
            <w:tcW w:w="79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p>
        </w:tc>
        <w:tc>
          <w:tcPr>
            <w:tcW w:w="1276" w:type="dxa"/>
            <w:tcBorders>
              <w:top w:val="single" w:color="auto" w:sz="4" w:space="0"/>
              <w:left w:val="single" w:color="auto" w:sz="4" w:space="0"/>
              <w:bottom w:val="single" w:color="auto" w:sz="4" w:space="0"/>
              <w:right w:val="single" w:color="auto" w:sz="12" w:space="0"/>
            </w:tcBorders>
            <w:vAlign w:val="center"/>
          </w:tcPr>
          <w:p>
            <w:pPr>
              <w:jc w:val="center"/>
              <w:rPr>
                <w:rFonts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rPr>
          <w:trHeight w:val="538" w:hRule="atLeast"/>
          <w:jc w:val="center"/>
        </w:trPr>
        <w:tc>
          <w:tcPr>
            <w:tcW w:w="647" w:type="dxa"/>
            <w:tcBorders>
              <w:top w:val="single" w:color="auto" w:sz="4" w:space="0"/>
              <w:left w:val="single" w:color="auto" w:sz="12"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w:t>
            </w:r>
          </w:p>
        </w:tc>
        <w:tc>
          <w:tcPr>
            <w:tcW w:w="457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p>
        </w:tc>
        <w:tc>
          <w:tcPr>
            <w:tcW w:w="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p>
        </w:tc>
        <w:tc>
          <w:tcPr>
            <w:tcW w:w="79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p>
        </w:tc>
        <w:tc>
          <w:tcPr>
            <w:tcW w:w="1276" w:type="dxa"/>
            <w:tcBorders>
              <w:top w:val="single" w:color="auto" w:sz="4" w:space="0"/>
              <w:left w:val="single" w:color="auto" w:sz="4" w:space="0"/>
              <w:bottom w:val="single" w:color="auto" w:sz="4" w:space="0"/>
              <w:right w:val="single" w:color="auto" w:sz="12" w:space="0"/>
            </w:tcBorders>
            <w:vAlign w:val="center"/>
          </w:tcPr>
          <w:p>
            <w:pPr>
              <w:jc w:val="center"/>
              <w:rPr>
                <w:rFonts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rPr>
          <w:trHeight w:val="538" w:hRule="atLeast"/>
          <w:jc w:val="center"/>
        </w:trPr>
        <w:tc>
          <w:tcPr>
            <w:tcW w:w="9274" w:type="dxa"/>
            <w:gridSpan w:val="6"/>
            <w:tcBorders>
              <w:top w:val="single" w:color="auto" w:sz="4" w:space="0"/>
              <w:left w:val="single" w:color="auto" w:sz="12" w:space="0"/>
              <w:bottom w:val="single" w:color="auto" w:sz="12" w:space="0"/>
              <w:right w:val="single" w:color="auto" w:sz="12" w:space="0"/>
            </w:tcBorders>
            <w:vAlign w:val="center"/>
          </w:tcPr>
          <w:p>
            <w:pPr>
              <w:rPr>
                <w:rFonts w:ascii="宋体" w:hAnsi="宋体"/>
                <w:sz w:val="24"/>
                <w:szCs w:val="24"/>
              </w:rPr>
            </w:pPr>
          </w:p>
        </w:tc>
      </w:tr>
    </w:tbl>
    <w:p>
      <w:pPr>
        <w:spacing w:line="400" w:lineRule="exact"/>
        <w:rPr>
          <w:rFonts w:hint="eastAsia" w:ascii="宋体" w:hAnsi="宋体"/>
          <w:sz w:val="24"/>
          <w:szCs w:val="24"/>
        </w:rPr>
      </w:pPr>
      <w:r>
        <w:rPr>
          <w:rFonts w:hint="eastAsia" w:ascii="宋体" w:hAnsi="宋体"/>
          <w:sz w:val="24"/>
          <w:szCs w:val="24"/>
        </w:rPr>
        <w:t xml:space="preserve"> </w:t>
      </w:r>
    </w:p>
    <w:p>
      <w:pPr>
        <w:spacing w:line="400" w:lineRule="exact"/>
        <w:ind w:left="557" w:leftChars="200" w:hanging="137" w:hangingChars="57"/>
        <w:rPr>
          <w:rFonts w:hint="eastAsia" w:ascii="宋体" w:hAnsi="宋体"/>
          <w:sz w:val="24"/>
          <w:szCs w:val="24"/>
        </w:rPr>
      </w:pPr>
      <w:r>
        <w:rPr>
          <w:rFonts w:hint="eastAsia" w:ascii="宋体" w:hAnsi="宋体"/>
          <w:sz w:val="24"/>
          <w:szCs w:val="24"/>
        </w:rPr>
        <w:t>注：1. 该表格式仅作参考，投标供应商的详细报价表格式可自定。</w:t>
      </w:r>
    </w:p>
    <w:p>
      <w:pPr>
        <w:rPr>
          <w:rFonts w:hint="eastAsia" w:ascii="宋体" w:hAnsi="宋体"/>
          <w:sz w:val="24"/>
          <w:szCs w:val="24"/>
        </w:rPr>
      </w:pPr>
      <w:r>
        <w:rPr>
          <w:rFonts w:hint="eastAsia" w:ascii="宋体" w:hAnsi="宋体"/>
          <w:sz w:val="24"/>
          <w:szCs w:val="24"/>
        </w:rPr>
        <w:t xml:space="preserve"> </w:t>
      </w:r>
    </w:p>
    <w:p>
      <w:pPr>
        <w:rPr>
          <w:rFonts w:hint="eastAsia" w:ascii="宋体" w:hAnsi="宋体"/>
          <w:sz w:val="24"/>
          <w:szCs w:val="24"/>
        </w:rPr>
      </w:pPr>
      <w:r>
        <w:rPr>
          <w:rFonts w:hint="eastAsia" w:ascii="宋体" w:hAnsi="宋体"/>
          <w:sz w:val="24"/>
          <w:szCs w:val="24"/>
        </w:rPr>
        <w:t xml:space="preserve"> </w:t>
      </w:r>
    </w:p>
    <w:p>
      <w:pPr>
        <w:rPr>
          <w:rFonts w:hint="eastAsia" w:ascii="宋体" w:hAnsi="宋体"/>
          <w:sz w:val="24"/>
          <w:szCs w:val="24"/>
        </w:rPr>
      </w:pPr>
      <w:r>
        <w:rPr>
          <w:rFonts w:hint="eastAsia" w:ascii="宋体" w:hAnsi="宋体"/>
          <w:sz w:val="24"/>
          <w:szCs w:val="24"/>
        </w:rPr>
        <w:t xml:space="preserve"> </w:t>
      </w:r>
    </w:p>
    <w:p>
      <w:pPr>
        <w:rPr>
          <w:rFonts w:hint="eastAsia" w:ascii="宋体" w:hAnsi="宋体"/>
          <w:sz w:val="24"/>
          <w:szCs w:val="24"/>
        </w:rPr>
      </w:pPr>
      <w:r>
        <w:rPr>
          <w:rFonts w:hint="eastAsia" w:ascii="宋体" w:hAnsi="宋体"/>
          <w:sz w:val="24"/>
          <w:szCs w:val="24"/>
        </w:rPr>
        <w:t xml:space="preserve"> </w:t>
      </w:r>
    </w:p>
    <w:p>
      <w:pPr>
        <w:rPr>
          <w:rFonts w:hint="eastAsia" w:ascii="宋体" w:hAnsi="宋体"/>
          <w:sz w:val="24"/>
          <w:szCs w:val="24"/>
        </w:rPr>
      </w:pPr>
      <w:r>
        <w:rPr>
          <w:rFonts w:hint="eastAsia" w:ascii="宋体" w:hAnsi="宋体"/>
          <w:sz w:val="24"/>
          <w:szCs w:val="24"/>
        </w:rPr>
        <w:t xml:space="preserve"> </w:t>
      </w:r>
    </w:p>
    <w:p>
      <w:pPr>
        <w:rPr>
          <w:rFonts w:hint="eastAsia" w:ascii="宋体" w:hAnsi="宋体"/>
          <w:sz w:val="24"/>
          <w:szCs w:val="24"/>
        </w:rPr>
      </w:pPr>
      <w:r>
        <w:rPr>
          <w:rFonts w:hint="eastAsia" w:ascii="宋体" w:hAnsi="宋体"/>
          <w:sz w:val="24"/>
          <w:szCs w:val="24"/>
        </w:rPr>
        <w:t xml:space="preserve"> </w:t>
      </w:r>
    </w:p>
    <w:p>
      <w:pPr>
        <w:rPr>
          <w:rFonts w:hint="eastAsia" w:ascii="宋体" w:hAnsi="宋体"/>
          <w:sz w:val="24"/>
          <w:szCs w:val="24"/>
        </w:rPr>
      </w:pPr>
      <w:r>
        <w:rPr>
          <w:rFonts w:hint="eastAsia" w:ascii="宋体" w:hAnsi="宋体"/>
          <w:sz w:val="24"/>
          <w:szCs w:val="24"/>
        </w:rPr>
        <w:t xml:space="preserve"> </w:t>
      </w:r>
    </w:p>
    <w:p>
      <w:pPr>
        <w:rPr>
          <w:rFonts w:hint="eastAsia" w:ascii="宋体" w:hAnsi="宋体"/>
          <w:sz w:val="24"/>
          <w:szCs w:val="24"/>
        </w:rPr>
      </w:pPr>
      <w:r>
        <w:rPr>
          <w:rFonts w:hint="eastAsia" w:ascii="宋体" w:hAnsi="宋体"/>
          <w:sz w:val="24"/>
          <w:szCs w:val="24"/>
        </w:rPr>
        <w:t xml:space="preserve"> </w:t>
      </w:r>
    </w:p>
    <w:p>
      <w:pPr>
        <w:rPr>
          <w:rFonts w:hint="eastAsia" w:ascii="宋体" w:hAnsi="宋体"/>
          <w:sz w:val="24"/>
          <w:szCs w:val="24"/>
        </w:rPr>
      </w:pPr>
      <w:r>
        <w:rPr>
          <w:rFonts w:hint="eastAsia" w:ascii="宋体" w:hAnsi="宋体"/>
          <w:sz w:val="24"/>
          <w:szCs w:val="24"/>
        </w:rPr>
        <w:t xml:space="preserve"> </w:t>
      </w:r>
    </w:p>
    <w:p>
      <w:pPr>
        <w:rPr>
          <w:rFonts w:hint="eastAsia" w:ascii="宋体" w:hAnsi="宋体"/>
          <w:sz w:val="24"/>
          <w:szCs w:val="24"/>
        </w:rPr>
      </w:pPr>
      <w:r>
        <w:rPr>
          <w:rFonts w:hint="eastAsia" w:ascii="宋体" w:hAnsi="宋体"/>
          <w:sz w:val="24"/>
          <w:szCs w:val="24"/>
        </w:rPr>
        <w:t xml:space="preserve"> </w:t>
      </w:r>
    </w:p>
    <w:p>
      <w:pPr>
        <w:rPr>
          <w:rFonts w:hint="eastAsia" w:ascii="宋体" w:hAnsi="宋体"/>
          <w:sz w:val="24"/>
          <w:szCs w:val="24"/>
        </w:rPr>
      </w:pPr>
      <w:r>
        <w:rPr>
          <w:rFonts w:hint="eastAsia" w:ascii="宋体" w:hAnsi="宋体"/>
          <w:sz w:val="24"/>
          <w:szCs w:val="24"/>
        </w:rPr>
        <w:t xml:space="preserve"> </w:t>
      </w:r>
    </w:p>
    <w:p>
      <w:pPr>
        <w:rPr>
          <w:rFonts w:hint="eastAsia" w:ascii="宋体" w:hAnsi="宋体"/>
          <w:sz w:val="24"/>
          <w:szCs w:val="24"/>
        </w:rPr>
      </w:pPr>
      <w:r>
        <w:rPr>
          <w:rFonts w:hint="eastAsia" w:ascii="宋体" w:hAnsi="宋体"/>
          <w:sz w:val="24"/>
          <w:szCs w:val="24"/>
        </w:rPr>
        <w:t xml:space="preserve"> </w:t>
      </w:r>
    </w:p>
    <w:p>
      <w:pPr>
        <w:rPr>
          <w:rFonts w:hint="eastAsia" w:ascii="宋体" w:hAnsi="宋体"/>
          <w:sz w:val="24"/>
          <w:szCs w:val="24"/>
        </w:rPr>
      </w:pPr>
      <w:r>
        <w:rPr>
          <w:rFonts w:hint="eastAsia" w:ascii="宋体" w:hAnsi="宋体"/>
          <w:sz w:val="24"/>
          <w:szCs w:val="24"/>
        </w:rPr>
        <w:t xml:space="preserve"> </w:t>
      </w:r>
    </w:p>
    <w:p>
      <w:pPr>
        <w:pStyle w:val="7"/>
        <w:spacing w:line="360" w:lineRule="auto"/>
        <w:jc w:val="center"/>
        <w:rPr>
          <w:rFonts w:hint="eastAsia" w:hAnsi="宋体"/>
          <w:b/>
          <w:sz w:val="36"/>
          <w:szCs w:val="36"/>
        </w:rPr>
      </w:pPr>
      <w:r>
        <w:rPr>
          <w:rFonts w:hint="eastAsia" w:hAnsi="宋体"/>
          <w:b/>
          <w:sz w:val="36"/>
          <w:szCs w:val="36"/>
        </w:rPr>
        <w:br w:type="page"/>
      </w:r>
    </w:p>
    <w:p>
      <w:pPr>
        <w:pStyle w:val="7"/>
        <w:spacing w:line="360" w:lineRule="auto"/>
        <w:jc w:val="center"/>
        <w:rPr>
          <w:rFonts w:hint="eastAsia" w:hAnsi="宋体"/>
          <w:b/>
          <w:sz w:val="36"/>
          <w:szCs w:val="36"/>
        </w:rPr>
      </w:pPr>
      <w:r>
        <w:rPr>
          <w:rFonts w:hint="eastAsia" w:hAnsi="宋体"/>
          <w:b/>
          <w:sz w:val="36"/>
          <w:szCs w:val="36"/>
        </w:rPr>
        <w:t>四、商务条款偏离表</w:t>
      </w:r>
    </w:p>
    <w:p>
      <w:pPr>
        <w:pStyle w:val="7"/>
        <w:spacing w:line="360" w:lineRule="auto"/>
        <w:rPr>
          <w:rFonts w:hint="eastAsia" w:hAnsi="宋体"/>
          <w:sz w:val="24"/>
          <w:szCs w:val="24"/>
        </w:rPr>
      </w:pPr>
      <w:r>
        <w:rPr>
          <w:rFonts w:hint="eastAsia" w:hAnsi="宋体"/>
          <w:sz w:val="24"/>
          <w:szCs w:val="24"/>
        </w:rPr>
        <w:t xml:space="preserve">投标人名称：           </w:t>
      </w:r>
    </w:p>
    <w:p>
      <w:pPr>
        <w:pStyle w:val="7"/>
        <w:spacing w:line="360" w:lineRule="auto"/>
        <w:rPr>
          <w:rFonts w:hint="eastAsia" w:hAnsi="宋体"/>
          <w:sz w:val="24"/>
          <w:szCs w:val="24"/>
        </w:rPr>
      </w:pPr>
      <w:r>
        <w:rPr>
          <w:rFonts w:hint="eastAsia" w:hAnsi="宋体"/>
          <w:sz w:val="24"/>
          <w:szCs w:val="24"/>
        </w:rPr>
        <w:t>招标编号：</w:t>
      </w:r>
    </w:p>
    <w:tbl>
      <w:tblPr>
        <w:tblStyle w:val="16"/>
        <w:tblW w:w="8365"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
      <w:tblGrid>
        <w:gridCol w:w="766"/>
        <w:gridCol w:w="2118"/>
        <w:gridCol w:w="2118"/>
        <w:gridCol w:w="2118"/>
        <w:gridCol w:w="124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PrEx>
        <w:tc>
          <w:tcPr>
            <w:tcW w:w="766" w:type="dxa"/>
            <w:tcBorders>
              <w:top w:val="single" w:color="auto" w:sz="12" w:space="0"/>
              <w:left w:val="single" w:color="auto" w:sz="12" w:space="0"/>
              <w:bottom w:val="single" w:color="auto" w:sz="4" w:space="0"/>
              <w:right w:val="single" w:color="auto" w:sz="4" w:space="0"/>
            </w:tcBorders>
            <w:vAlign w:val="top"/>
          </w:tcPr>
          <w:p>
            <w:pPr>
              <w:pStyle w:val="7"/>
              <w:spacing w:line="400" w:lineRule="exact"/>
              <w:jc w:val="center"/>
              <w:rPr>
                <w:rFonts w:hAnsi="宋体"/>
                <w:sz w:val="24"/>
                <w:szCs w:val="24"/>
              </w:rPr>
            </w:pPr>
            <w:r>
              <w:rPr>
                <w:rFonts w:hint="eastAsia" w:hAnsi="宋体"/>
                <w:sz w:val="24"/>
                <w:szCs w:val="24"/>
              </w:rPr>
              <w:t>序号</w:t>
            </w:r>
          </w:p>
        </w:tc>
        <w:tc>
          <w:tcPr>
            <w:tcW w:w="2118" w:type="dxa"/>
            <w:tcBorders>
              <w:top w:val="single" w:color="auto" w:sz="12" w:space="0"/>
              <w:left w:val="single" w:color="auto" w:sz="4" w:space="0"/>
              <w:bottom w:val="single" w:color="auto" w:sz="4" w:space="0"/>
              <w:right w:val="single" w:color="auto" w:sz="4" w:space="0"/>
            </w:tcBorders>
            <w:vAlign w:val="top"/>
          </w:tcPr>
          <w:p>
            <w:pPr>
              <w:pStyle w:val="7"/>
              <w:spacing w:line="400" w:lineRule="exact"/>
              <w:jc w:val="center"/>
              <w:rPr>
                <w:rFonts w:hAnsi="宋体"/>
                <w:sz w:val="24"/>
                <w:szCs w:val="24"/>
              </w:rPr>
            </w:pPr>
            <w:r>
              <w:rPr>
                <w:rFonts w:hint="eastAsia" w:hAnsi="宋体"/>
                <w:sz w:val="24"/>
                <w:szCs w:val="24"/>
              </w:rPr>
              <w:t>招标文件条目号</w:t>
            </w:r>
          </w:p>
        </w:tc>
        <w:tc>
          <w:tcPr>
            <w:tcW w:w="2118" w:type="dxa"/>
            <w:tcBorders>
              <w:top w:val="single" w:color="auto" w:sz="12" w:space="0"/>
              <w:left w:val="single" w:color="auto" w:sz="4" w:space="0"/>
              <w:bottom w:val="single" w:color="auto" w:sz="4" w:space="0"/>
              <w:right w:val="single" w:color="auto" w:sz="4" w:space="0"/>
            </w:tcBorders>
            <w:vAlign w:val="top"/>
          </w:tcPr>
          <w:p>
            <w:pPr>
              <w:pStyle w:val="7"/>
              <w:spacing w:line="400" w:lineRule="exact"/>
              <w:jc w:val="center"/>
              <w:rPr>
                <w:rFonts w:hAnsi="宋体"/>
                <w:sz w:val="24"/>
                <w:szCs w:val="24"/>
              </w:rPr>
            </w:pPr>
            <w:r>
              <w:rPr>
                <w:rFonts w:hint="eastAsia" w:hAnsi="宋体"/>
                <w:sz w:val="24"/>
                <w:szCs w:val="24"/>
              </w:rPr>
              <w:t>招标文件商务要求</w:t>
            </w:r>
          </w:p>
        </w:tc>
        <w:tc>
          <w:tcPr>
            <w:tcW w:w="2118" w:type="dxa"/>
            <w:tcBorders>
              <w:top w:val="single" w:color="auto" w:sz="12" w:space="0"/>
              <w:left w:val="single" w:color="auto" w:sz="4" w:space="0"/>
              <w:bottom w:val="single" w:color="auto" w:sz="4" w:space="0"/>
              <w:right w:val="single" w:color="auto" w:sz="4" w:space="0"/>
            </w:tcBorders>
            <w:vAlign w:val="top"/>
          </w:tcPr>
          <w:p>
            <w:pPr>
              <w:pStyle w:val="7"/>
              <w:spacing w:line="400" w:lineRule="exact"/>
              <w:jc w:val="center"/>
              <w:rPr>
                <w:rFonts w:hAnsi="宋体"/>
                <w:sz w:val="24"/>
                <w:szCs w:val="24"/>
              </w:rPr>
            </w:pPr>
            <w:r>
              <w:rPr>
                <w:rFonts w:hint="eastAsia" w:hAnsi="宋体"/>
                <w:sz w:val="24"/>
                <w:szCs w:val="24"/>
              </w:rPr>
              <w:t>投标文件商务响应</w:t>
            </w:r>
          </w:p>
        </w:tc>
        <w:tc>
          <w:tcPr>
            <w:tcW w:w="1245" w:type="dxa"/>
            <w:tcBorders>
              <w:top w:val="single" w:color="auto" w:sz="12" w:space="0"/>
              <w:left w:val="single" w:color="auto" w:sz="4" w:space="0"/>
              <w:bottom w:val="single" w:color="auto" w:sz="4" w:space="0"/>
              <w:right w:val="single" w:color="auto" w:sz="12" w:space="0"/>
            </w:tcBorders>
            <w:vAlign w:val="top"/>
          </w:tcPr>
          <w:p>
            <w:pPr>
              <w:pStyle w:val="7"/>
              <w:spacing w:line="400" w:lineRule="exact"/>
              <w:jc w:val="center"/>
              <w:rPr>
                <w:rFonts w:hAnsi="宋体"/>
                <w:sz w:val="24"/>
                <w:szCs w:val="24"/>
              </w:rPr>
            </w:pPr>
            <w:r>
              <w:rPr>
                <w:rFonts w:hint="eastAsia" w:hAnsi="宋体"/>
                <w:sz w:val="24"/>
                <w:szCs w:val="24"/>
              </w:rPr>
              <w:t>偏差说明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c>
          <w:tcPr>
            <w:tcW w:w="766" w:type="dxa"/>
            <w:tcBorders>
              <w:top w:val="single" w:color="auto" w:sz="4" w:space="0"/>
              <w:left w:val="single" w:color="auto" w:sz="12" w:space="0"/>
              <w:bottom w:val="single" w:color="auto" w:sz="4" w:space="0"/>
              <w:right w:val="single" w:color="auto" w:sz="4" w:space="0"/>
            </w:tcBorders>
            <w:vAlign w:val="top"/>
          </w:tcPr>
          <w:p>
            <w:pPr>
              <w:pStyle w:val="7"/>
              <w:spacing w:line="400" w:lineRule="exact"/>
              <w:rPr>
                <w:rFonts w:hAnsi="宋体"/>
                <w:sz w:val="24"/>
                <w:szCs w:val="24"/>
              </w:rPr>
            </w:pPr>
          </w:p>
        </w:tc>
        <w:tc>
          <w:tcPr>
            <w:tcW w:w="2118" w:type="dxa"/>
            <w:tcBorders>
              <w:top w:val="single" w:color="auto" w:sz="4" w:space="0"/>
              <w:left w:val="single" w:color="auto" w:sz="4" w:space="0"/>
              <w:bottom w:val="single" w:color="auto" w:sz="4" w:space="0"/>
              <w:right w:val="single" w:color="auto" w:sz="4" w:space="0"/>
            </w:tcBorders>
            <w:vAlign w:val="top"/>
          </w:tcPr>
          <w:p>
            <w:pPr>
              <w:pStyle w:val="7"/>
              <w:spacing w:line="400" w:lineRule="exact"/>
              <w:rPr>
                <w:rFonts w:hAnsi="宋体"/>
                <w:sz w:val="24"/>
                <w:szCs w:val="24"/>
              </w:rPr>
            </w:pPr>
          </w:p>
        </w:tc>
        <w:tc>
          <w:tcPr>
            <w:tcW w:w="2118" w:type="dxa"/>
            <w:tcBorders>
              <w:top w:val="single" w:color="auto" w:sz="4" w:space="0"/>
              <w:left w:val="single" w:color="auto" w:sz="4" w:space="0"/>
              <w:bottom w:val="single" w:color="auto" w:sz="4" w:space="0"/>
              <w:right w:val="single" w:color="auto" w:sz="4" w:space="0"/>
            </w:tcBorders>
            <w:vAlign w:val="top"/>
          </w:tcPr>
          <w:p>
            <w:pPr>
              <w:pStyle w:val="7"/>
              <w:spacing w:line="400" w:lineRule="exact"/>
              <w:rPr>
                <w:rFonts w:hAnsi="宋体"/>
                <w:sz w:val="24"/>
                <w:szCs w:val="24"/>
              </w:rPr>
            </w:pPr>
          </w:p>
        </w:tc>
        <w:tc>
          <w:tcPr>
            <w:tcW w:w="2118" w:type="dxa"/>
            <w:tcBorders>
              <w:top w:val="single" w:color="auto" w:sz="4" w:space="0"/>
              <w:left w:val="single" w:color="auto" w:sz="4" w:space="0"/>
              <w:bottom w:val="single" w:color="auto" w:sz="4" w:space="0"/>
              <w:right w:val="single" w:color="auto" w:sz="4" w:space="0"/>
            </w:tcBorders>
            <w:vAlign w:val="top"/>
          </w:tcPr>
          <w:p>
            <w:pPr>
              <w:pStyle w:val="7"/>
              <w:spacing w:line="400" w:lineRule="exact"/>
              <w:rPr>
                <w:rFonts w:hAnsi="宋体"/>
                <w:sz w:val="24"/>
                <w:szCs w:val="24"/>
              </w:rPr>
            </w:pPr>
          </w:p>
        </w:tc>
        <w:tc>
          <w:tcPr>
            <w:tcW w:w="1245" w:type="dxa"/>
            <w:tcBorders>
              <w:top w:val="single" w:color="auto" w:sz="4" w:space="0"/>
              <w:left w:val="single" w:color="auto" w:sz="4" w:space="0"/>
              <w:bottom w:val="single" w:color="auto" w:sz="4" w:space="0"/>
              <w:right w:val="single" w:color="auto" w:sz="12" w:space="0"/>
            </w:tcBorders>
            <w:vAlign w:val="top"/>
          </w:tcPr>
          <w:p>
            <w:pPr>
              <w:pStyle w:val="7"/>
              <w:spacing w:line="400" w:lineRule="exact"/>
              <w:rPr>
                <w:rFonts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PrEx>
        <w:tc>
          <w:tcPr>
            <w:tcW w:w="766" w:type="dxa"/>
            <w:tcBorders>
              <w:top w:val="single" w:color="auto" w:sz="4" w:space="0"/>
              <w:left w:val="single" w:color="auto" w:sz="12" w:space="0"/>
              <w:bottom w:val="single" w:color="auto" w:sz="4" w:space="0"/>
              <w:right w:val="single" w:color="auto" w:sz="4" w:space="0"/>
            </w:tcBorders>
            <w:vAlign w:val="top"/>
          </w:tcPr>
          <w:p>
            <w:pPr>
              <w:pStyle w:val="7"/>
              <w:spacing w:line="400" w:lineRule="exact"/>
              <w:rPr>
                <w:rFonts w:hAnsi="宋体"/>
                <w:sz w:val="24"/>
                <w:szCs w:val="24"/>
              </w:rPr>
            </w:pPr>
          </w:p>
        </w:tc>
        <w:tc>
          <w:tcPr>
            <w:tcW w:w="2118" w:type="dxa"/>
            <w:tcBorders>
              <w:top w:val="single" w:color="auto" w:sz="4" w:space="0"/>
              <w:left w:val="single" w:color="auto" w:sz="4" w:space="0"/>
              <w:bottom w:val="single" w:color="auto" w:sz="4" w:space="0"/>
              <w:right w:val="single" w:color="auto" w:sz="4" w:space="0"/>
            </w:tcBorders>
            <w:vAlign w:val="top"/>
          </w:tcPr>
          <w:p>
            <w:pPr>
              <w:pStyle w:val="7"/>
              <w:spacing w:line="400" w:lineRule="exact"/>
              <w:rPr>
                <w:rFonts w:hAnsi="宋体"/>
                <w:sz w:val="24"/>
                <w:szCs w:val="24"/>
              </w:rPr>
            </w:pPr>
          </w:p>
        </w:tc>
        <w:tc>
          <w:tcPr>
            <w:tcW w:w="2118" w:type="dxa"/>
            <w:tcBorders>
              <w:top w:val="single" w:color="auto" w:sz="4" w:space="0"/>
              <w:left w:val="single" w:color="auto" w:sz="4" w:space="0"/>
              <w:bottom w:val="single" w:color="auto" w:sz="4" w:space="0"/>
              <w:right w:val="single" w:color="auto" w:sz="4" w:space="0"/>
            </w:tcBorders>
            <w:vAlign w:val="top"/>
          </w:tcPr>
          <w:p>
            <w:pPr>
              <w:pStyle w:val="7"/>
              <w:spacing w:line="400" w:lineRule="exact"/>
              <w:rPr>
                <w:rFonts w:hAnsi="宋体"/>
                <w:sz w:val="24"/>
                <w:szCs w:val="24"/>
              </w:rPr>
            </w:pPr>
          </w:p>
        </w:tc>
        <w:tc>
          <w:tcPr>
            <w:tcW w:w="2118" w:type="dxa"/>
            <w:tcBorders>
              <w:top w:val="single" w:color="auto" w:sz="4" w:space="0"/>
              <w:left w:val="single" w:color="auto" w:sz="4" w:space="0"/>
              <w:bottom w:val="single" w:color="auto" w:sz="4" w:space="0"/>
              <w:right w:val="single" w:color="auto" w:sz="4" w:space="0"/>
            </w:tcBorders>
            <w:vAlign w:val="top"/>
          </w:tcPr>
          <w:p>
            <w:pPr>
              <w:pStyle w:val="7"/>
              <w:spacing w:line="400" w:lineRule="exact"/>
              <w:rPr>
                <w:rFonts w:hAnsi="宋体"/>
                <w:sz w:val="24"/>
                <w:szCs w:val="24"/>
              </w:rPr>
            </w:pPr>
          </w:p>
        </w:tc>
        <w:tc>
          <w:tcPr>
            <w:tcW w:w="1245" w:type="dxa"/>
            <w:tcBorders>
              <w:top w:val="single" w:color="auto" w:sz="4" w:space="0"/>
              <w:left w:val="single" w:color="auto" w:sz="4" w:space="0"/>
              <w:bottom w:val="single" w:color="auto" w:sz="4" w:space="0"/>
              <w:right w:val="single" w:color="auto" w:sz="12" w:space="0"/>
            </w:tcBorders>
            <w:vAlign w:val="top"/>
          </w:tcPr>
          <w:p>
            <w:pPr>
              <w:pStyle w:val="7"/>
              <w:spacing w:line="400" w:lineRule="exact"/>
              <w:rPr>
                <w:rFonts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c>
          <w:tcPr>
            <w:tcW w:w="766" w:type="dxa"/>
            <w:tcBorders>
              <w:top w:val="single" w:color="auto" w:sz="4" w:space="0"/>
              <w:left w:val="single" w:color="auto" w:sz="12" w:space="0"/>
              <w:bottom w:val="single" w:color="auto" w:sz="4" w:space="0"/>
              <w:right w:val="single" w:color="auto" w:sz="4" w:space="0"/>
            </w:tcBorders>
            <w:vAlign w:val="top"/>
          </w:tcPr>
          <w:p>
            <w:pPr>
              <w:pStyle w:val="7"/>
              <w:spacing w:line="400" w:lineRule="exact"/>
              <w:rPr>
                <w:rFonts w:hAnsi="宋体"/>
                <w:sz w:val="24"/>
                <w:szCs w:val="24"/>
              </w:rPr>
            </w:pPr>
          </w:p>
        </w:tc>
        <w:tc>
          <w:tcPr>
            <w:tcW w:w="2118" w:type="dxa"/>
            <w:tcBorders>
              <w:top w:val="single" w:color="auto" w:sz="4" w:space="0"/>
              <w:left w:val="single" w:color="auto" w:sz="4" w:space="0"/>
              <w:bottom w:val="single" w:color="auto" w:sz="4" w:space="0"/>
              <w:right w:val="single" w:color="auto" w:sz="4" w:space="0"/>
            </w:tcBorders>
            <w:vAlign w:val="top"/>
          </w:tcPr>
          <w:p>
            <w:pPr>
              <w:pStyle w:val="7"/>
              <w:spacing w:line="400" w:lineRule="exact"/>
              <w:rPr>
                <w:rFonts w:hAnsi="宋体"/>
                <w:sz w:val="24"/>
                <w:szCs w:val="24"/>
              </w:rPr>
            </w:pPr>
          </w:p>
        </w:tc>
        <w:tc>
          <w:tcPr>
            <w:tcW w:w="2118" w:type="dxa"/>
            <w:tcBorders>
              <w:top w:val="single" w:color="auto" w:sz="4" w:space="0"/>
              <w:left w:val="single" w:color="auto" w:sz="4" w:space="0"/>
              <w:bottom w:val="single" w:color="auto" w:sz="4" w:space="0"/>
              <w:right w:val="single" w:color="auto" w:sz="4" w:space="0"/>
            </w:tcBorders>
            <w:vAlign w:val="top"/>
          </w:tcPr>
          <w:p>
            <w:pPr>
              <w:pStyle w:val="7"/>
              <w:spacing w:line="400" w:lineRule="exact"/>
              <w:rPr>
                <w:rFonts w:hAnsi="宋体"/>
                <w:sz w:val="24"/>
                <w:szCs w:val="24"/>
              </w:rPr>
            </w:pPr>
          </w:p>
        </w:tc>
        <w:tc>
          <w:tcPr>
            <w:tcW w:w="2118" w:type="dxa"/>
            <w:tcBorders>
              <w:top w:val="single" w:color="auto" w:sz="4" w:space="0"/>
              <w:left w:val="single" w:color="auto" w:sz="4" w:space="0"/>
              <w:bottom w:val="single" w:color="auto" w:sz="4" w:space="0"/>
              <w:right w:val="single" w:color="auto" w:sz="4" w:space="0"/>
            </w:tcBorders>
            <w:vAlign w:val="top"/>
          </w:tcPr>
          <w:p>
            <w:pPr>
              <w:pStyle w:val="7"/>
              <w:spacing w:line="400" w:lineRule="exact"/>
              <w:rPr>
                <w:rFonts w:hAnsi="宋体"/>
                <w:sz w:val="24"/>
                <w:szCs w:val="24"/>
              </w:rPr>
            </w:pPr>
          </w:p>
        </w:tc>
        <w:tc>
          <w:tcPr>
            <w:tcW w:w="1245" w:type="dxa"/>
            <w:tcBorders>
              <w:top w:val="single" w:color="auto" w:sz="4" w:space="0"/>
              <w:left w:val="single" w:color="auto" w:sz="4" w:space="0"/>
              <w:bottom w:val="single" w:color="auto" w:sz="4" w:space="0"/>
              <w:right w:val="single" w:color="auto" w:sz="12" w:space="0"/>
            </w:tcBorders>
            <w:vAlign w:val="top"/>
          </w:tcPr>
          <w:p>
            <w:pPr>
              <w:pStyle w:val="7"/>
              <w:spacing w:line="400" w:lineRule="exact"/>
              <w:rPr>
                <w:rFonts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c>
          <w:tcPr>
            <w:tcW w:w="766" w:type="dxa"/>
            <w:tcBorders>
              <w:top w:val="single" w:color="auto" w:sz="4" w:space="0"/>
              <w:left w:val="single" w:color="auto" w:sz="12" w:space="0"/>
              <w:bottom w:val="single" w:color="auto" w:sz="4" w:space="0"/>
              <w:right w:val="single" w:color="auto" w:sz="4" w:space="0"/>
            </w:tcBorders>
            <w:vAlign w:val="top"/>
          </w:tcPr>
          <w:p>
            <w:pPr>
              <w:pStyle w:val="7"/>
              <w:spacing w:line="400" w:lineRule="exact"/>
              <w:rPr>
                <w:rFonts w:hAnsi="宋体"/>
                <w:sz w:val="24"/>
                <w:szCs w:val="24"/>
              </w:rPr>
            </w:pPr>
          </w:p>
        </w:tc>
        <w:tc>
          <w:tcPr>
            <w:tcW w:w="2118" w:type="dxa"/>
            <w:tcBorders>
              <w:top w:val="single" w:color="auto" w:sz="4" w:space="0"/>
              <w:left w:val="single" w:color="auto" w:sz="4" w:space="0"/>
              <w:bottom w:val="single" w:color="auto" w:sz="4" w:space="0"/>
              <w:right w:val="single" w:color="auto" w:sz="4" w:space="0"/>
            </w:tcBorders>
            <w:vAlign w:val="top"/>
          </w:tcPr>
          <w:p>
            <w:pPr>
              <w:pStyle w:val="7"/>
              <w:spacing w:line="400" w:lineRule="exact"/>
              <w:rPr>
                <w:rFonts w:hAnsi="宋体"/>
                <w:sz w:val="24"/>
                <w:szCs w:val="24"/>
              </w:rPr>
            </w:pPr>
          </w:p>
        </w:tc>
        <w:tc>
          <w:tcPr>
            <w:tcW w:w="2118" w:type="dxa"/>
            <w:tcBorders>
              <w:top w:val="single" w:color="auto" w:sz="4" w:space="0"/>
              <w:left w:val="single" w:color="auto" w:sz="4" w:space="0"/>
              <w:bottom w:val="single" w:color="auto" w:sz="4" w:space="0"/>
              <w:right w:val="single" w:color="auto" w:sz="4" w:space="0"/>
            </w:tcBorders>
            <w:vAlign w:val="top"/>
          </w:tcPr>
          <w:p>
            <w:pPr>
              <w:pStyle w:val="7"/>
              <w:spacing w:line="400" w:lineRule="exact"/>
              <w:rPr>
                <w:rFonts w:hAnsi="宋体"/>
                <w:sz w:val="24"/>
                <w:szCs w:val="24"/>
              </w:rPr>
            </w:pPr>
          </w:p>
        </w:tc>
        <w:tc>
          <w:tcPr>
            <w:tcW w:w="2118" w:type="dxa"/>
            <w:tcBorders>
              <w:top w:val="single" w:color="auto" w:sz="4" w:space="0"/>
              <w:left w:val="single" w:color="auto" w:sz="4" w:space="0"/>
              <w:bottom w:val="single" w:color="auto" w:sz="4" w:space="0"/>
              <w:right w:val="single" w:color="auto" w:sz="4" w:space="0"/>
            </w:tcBorders>
            <w:vAlign w:val="top"/>
          </w:tcPr>
          <w:p>
            <w:pPr>
              <w:pStyle w:val="7"/>
              <w:spacing w:line="400" w:lineRule="exact"/>
              <w:rPr>
                <w:rFonts w:hAnsi="宋体"/>
                <w:sz w:val="24"/>
                <w:szCs w:val="24"/>
              </w:rPr>
            </w:pPr>
          </w:p>
        </w:tc>
        <w:tc>
          <w:tcPr>
            <w:tcW w:w="1245" w:type="dxa"/>
            <w:tcBorders>
              <w:top w:val="single" w:color="auto" w:sz="4" w:space="0"/>
              <w:left w:val="single" w:color="auto" w:sz="4" w:space="0"/>
              <w:bottom w:val="single" w:color="auto" w:sz="4" w:space="0"/>
              <w:right w:val="single" w:color="auto" w:sz="12" w:space="0"/>
            </w:tcBorders>
            <w:vAlign w:val="top"/>
          </w:tcPr>
          <w:p>
            <w:pPr>
              <w:pStyle w:val="7"/>
              <w:spacing w:line="400" w:lineRule="exact"/>
              <w:rPr>
                <w:rFonts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c>
          <w:tcPr>
            <w:tcW w:w="766" w:type="dxa"/>
            <w:tcBorders>
              <w:top w:val="single" w:color="auto" w:sz="4" w:space="0"/>
              <w:left w:val="single" w:color="auto" w:sz="12" w:space="0"/>
              <w:bottom w:val="single" w:color="auto" w:sz="4" w:space="0"/>
              <w:right w:val="single" w:color="auto" w:sz="4" w:space="0"/>
            </w:tcBorders>
            <w:vAlign w:val="top"/>
          </w:tcPr>
          <w:p>
            <w:pPr>
              <w:pStyle w:val="7"/>
              <w:spacing w:line="400" w:lineRule="exact"/>
              <w:rPr>
                <w:rFonts w:hAnsi="宋体"/>
                <w:sz w:val="24"/>
                <w:szCs w:val="24"/>
              </w:rPr>
            </w:pPr>
          </w:p>
        </w:tc>
        <w:tc>
          <w:tcPr>
            <w:tcW w:w="2118" w:type="dxa"/>
            <w:tcBorders>
              <w:top w:val="single" w:color="auto" w:sz="4" w:space="0"/>
              <w:left w:val="single" w:color="auto" w:sz="4" w:space="0"/>
              <w:bottom w:val="single" w:color="auto" w:sz="4" w:space="0"/>
              <w:right w:val="single" w:color="auto" w:sz="4" w:space="0"/>
            </w:tcBorders>
            <w:vAlign w:val="top"/>
          </w:tcPr>
          <w:p>
            <w:pPr>
              <w:pStyle w:val="7"/>
              <w:spacing w:line="400" w:lineRule="exact"/>
              <w:rPr>
                <w:rFonts w:hAnsi="宋体"/>
                <w:sz w:val="24"/>
                <w:szCs w:val="24"/>
              </w:rPr>
            </w:pPr>
          </w:p>
        </w:tc>
        <w:tc>
          <w:tcPr>
            <w:tcW w:w="2118" w:type="dxa"/>
            <w:tcBorders>
              <w:top w:val="single" w:color="auto" w:sz="4" w:space="0"/>
              <w:left w:val="single" w:color="auto" w:sz="4" w:space="0"/>
              <w:bottom w:val="single" w:color="auto" w:sz="4" w:space="0"/>
              <w:right w:val="single" w:color="auto" w:sz="4" w:space="0"/>
            </w:tcBorders>
            <w:vAlign w:val="top"/>
          </w:tcPr>
          <w:p>
            <w:pPr>
              <w:pStyle w:val="7"/>
              <w:spacing w:line="400" w:lineRule="exact"/>
              <w:rPr>
                <w:rFonts w:hAnsi="宋体"/>
                <w:sz w:val="24"/>
                <w:szCs w:val="24"/>
              </w:rPr>
            </w:pPr>
          </w:p>
        </w:tc>
        <w:tc>
          <w:tcPr>
            <w:tcW w:w="2118" w:type="dxa"/>
            <w:tcBorders>
              <w:top w:val="single" w:color="auto" w:sz="4" w:space="0"/>
              <w:left w:val="single" w:color="auto" w:sz="4" w:space="0"/>
              <w:bottom w:val="single" w:color="auto" w:sz="4" w:space="0"/>
              <w:right w:val="single" w:color="auto" w:sz="4" w:space="0"/>
            </w:tcBorders>
            <w:vAlign w:val="top"/>
          </w:tcPr>
          <w:p>
            <w:pPr>
              <w:pStyle w:val="7"/>
              <w:spacing w:line="400" w:lineRule="exact"/>
              <w:rPr>
                <w:rFonts w:hAnsi="宋体"/>
                <w:sz w:val="24"/>
                <w:szCs w:val="24"/>
              </w:rPr>
            </w:pPr>
          </w:p>
        </w:tc>
        <w:tc>
          <w:tcPr>
            <w:tcW w:w="1245" w:type="dxa"/>
            <w:tcBorders>
              <w:top w:val="single" w:color="auto" w:sz="4" w:space="0"/>
              <w:left w:val="single" w:color="auto" w:sz="4" w:space="0"/>
              <w:bottom w:val="single" w:color="auto" w:sz="4" w:space="0"/>
              <w:right w:val="single" w:color="auto" w:sz="12" w:space="0"/>
            </w:tcBorders>
            <w:vAlign w:val="top"/>
          </w:tcPr>
          <w:p>
            <w:pPr>
              <w:pStyle w:val="7"/>
              <w:spacing w:line="400" w:lineRule="exact"/>
              <w:rPr>
                <w:rFonts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c>
          <w:tcPr>
            <w:tcW w:w="766" w:type="dxa"/>
            <w:tcBorders>
              <w:top w:val="single" w:color="auto" w:sz="4" w:space="0"/>
              <w:left w:val="single" w:color="auto" w:sz="12" w:space="0"/>
              <w:bottom w:val="single" w:color="auto" w:sz="4" w:space="0"/>
              <w:right w:val="single" w:color="auto" w:sz="4" w:space="0"/>
            </w:tcBorders>
            <w:vAlign w:val="top"/>
          </w:tcPr>
          <w:p>
            <w:pPr>
              <w:pStyle w:val="7"/>
              <w:spacing w:line="400" w:lineRule="exact"/>
              <w:rPr>
                <w:rFonts w:hAnsi="宋体"/>
                <w:sz w:val="24"/>
                <w:szCs w:val="24"/>
              </w:rPr>
            </w:pPr>
          </w:p>
        </w:tc>
        <w:tc>
          <w:tcPr>
            <w:tcW w:w="2118" w:type="dxa"/>
            <w:tcBorders>
              <w:top w:val="single" w:color="auto" w:sz="4" w:space="0"/>
              <w:left w:val="single" w:color="auto" w:sz="4" w:space="0"/>
              <w:bottom w:val="single" w:color="auto" w:sz="4" w:space="0"/>
              <w:right w:val="single" w:color="auto" w:sz="4" w:space="0"/>
            </w:tcBorders>
            <w:vAlign w:val="top"/>
          </w:tcPr>
          <w:p>
            <w:pPr>
              <w:pStyle w:val="7"/>
              <w:spacing w:line="400" w:lineRule="exact"/>
              <w:rPr>
                <w:rFonts w:hAnsi="宋体"/>
                <w:sz w:val="24"/>
                <w:szCs w:val="24"/>
              </w:rPr>
            </w:pPr>
          </w:p>
        </w:tc>
        <w:tc>
          <w:tcPr>
            <w:tcW w:w="2118" w:type="dxa"/>
            <w:tcBorders>
              <w:top w:val="single" w:color="auto" w:sz="4" w:space="0"/>
              <w:left w:val="single" w:color="auto" w:sz="4" w:space="0"/>
              <w:bottom w:val="single" w:color="auto" w:sz="4" w:space="0"/>
              <w:right w:val="single" w:color="auto" w:sz="4" w:space="0"/>
            </w:tcBorders>
            <w:vAlign w:val="top"/>
          </w:tcPr>
          <w:p>
            <w:pPr>
              <w:pStyle w:val="7"/>
              <w:spacing w:line="400" w:lineRule="exact"/>
              <w:rPr>
                <w:rFonts w:hAnsi="宋体"/>
                <w:sz w:val="24"/>
                <w:szCs w:val="24"/>
              </w:rPr>
            </w:pPr>
          </w:p>
        </w:tc>
        <w:tc>
          <w:tcPr>
            <w:tcW w:w="2118" w:type="dxa"/>
            <w:tcBorders>
              <w:top w:val="single" w:color="auto" w:sz="4" w:space="0"/>
              <w:left w:val="single" w:color="auto" w:sz="4" w:space="0"/>
              <w:bottom w:val="single" w:color="auto" w:sz="4" w:space="0"/>
              <w:right w:val="single" w:color="auto" w:sz="4" w:space="0"/>
            </w:tcBorders>
            <w:vAlign w:val="top"/>
          </w:tcPr>
          <w:p>
            <w:pPr>
              <w:pStyle w:val="7"/>
              <w:spacing w:line="400" w:lineRule="exact"/>
              <w:rPr>
                <w:rFonts w:hAnsi="宋体"/>
                <w:sz w:val="24"/>
                <w:szCs w:val="24"/>
              </w:rPr>
            </w:pPr>
          </w:p>
        </w:tc>
        <w:tc>
          <w:tcPr>
            <w:tcW w:w="1245" w:type="dxa"/>
            <w:tcBorders>
              <w:top w:val="single" w:color="auto" w:sz="4" w:space="0"/>
              <w:left w:val="single" w:color="auto" w:sz="4" w:space="0"/>
              <w:bottom w:val="single" w:color="auto" w:sz="4" w:space="0"/>
              <w:right w:val="single" w:color="auto" w:sz="12" w:space="0"/>
            </w:tcBorders>
            <w:vAlign w:val="top"/>
          </w:tcPr>
          <w:p>
            <w:pPr>
              <w:pStyle w:val="7"/>
              <w:spacing w:line="400" w:lineRule="exact"/>
              <w:rPr>
                <w:rFonts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c>
          <w:tcPr>
            <w:tcW w:w="766" w:type="dxa"/>
            <w:tcBorders>
              <w:top w:val="single" w:color="auto" w:sz="4" w:space="0"/>
              <w:left w:val="single" w:color="auto" w:sz="12" w:space="0"/>
              <w:bottom w:val="single" w:color="auto" w:sz="4" w:space="0"/>
              <w:right w:val="single" w:color="auto" w:sz="4" w:space="0"/>
            </w:tcBorders>
            <w:vAlign w:val="top"/>
          </w:tcPr>
          <w:p>
            <w:pPr>
              <w:pStyle w:val="7"/>
              <w:spacing w:line="400" w:lineRule="exact"/>
              <w:rPr>
                <w:rFonts w:hAnsi="宋体"/>
                <w:sz w:val="24"/>
                <w:szCs w:val="24"/>
              </w:rPr>
            </w:pPr>
          </w:p>
        </w:tc>
        <w:tc>
          <w:tcPr>
            <w:tcW w:w="2118" w:type="dxa"/>
            <w:tcBorders>
              <w:top w:val="single" w:color="auto" w:sz="4" w:space="0"/>
              <w:left w:val="single" w:color="auto" w:sz="4" w:space="0"/>
              <w:bottom w:val="single" w:color="auto" w:sz="4" w:space="0"/>
              <w:right w:val="single" w:color="auto" w:sz="4" w:space="0"/>
            </w:tcBorders>
            <w:vAlign w:val="top"/>
          </w:tcPr>
          <w:p>
            <w:pPr>
              <w:pStyle w:val="7"/>
              <w:spacing w:line="400" w:lineRule="exact"/>
              <w:rPr>
                <w:rFonts w:hAnsi="宋体"/>
                <w:sz w:val="24"/>
                <w:szCs w:val="24"/>
              </w:rPr>
            </w:pPr>
          </w:p>
        </w:tc>
        <w:tc>
          <w:tcPr>
            <w:tcW w:w="2118" w:type="dxa"/>
            <w:tcBorders>
              <w:top w:val="single" w:color="auto" w:sz="4" w:space="0"/>
              <w:left w:val="single" w:color="auto" w:sz="4" w:space="0"/>
              <w:bottom w:val="single" w:color="auto" w:sz="4" w:space="0"/>
              <w:right w:val="single" w:color="auto" w:sz="4" w:space="0"/>
            </w:tcBorders>
            <w:vAlign w:val="top"/>
          </w:tcPr>
          <w:p>
            <w:pPr>
              <w:pStyle w:val="7"/>
              <w:spacing w:line="400" w:lineRule="exact"/>
              <w:rPr>
                <w:rFonts w:hAnsi="宋体"/>
                <w:sz w:val="24"/>
                <w:szCs w:val="24"/>
              </w:rPr>
            </w:pPr>
          </w:p>
        </w:tc>
        <w:tc>
          <w:tcPr>
            <w:tcW w:w="2118" w:type="dxa"/>
            <w:tcBorders>
              <w:top w:val="single" w:color="auto" w:sz="4" w:space="0"/>
              <w:left w:val="single" w:color="auto" w:sz="4" w:space="0"/>
              <w:bottom w:val="single" w:color="auto" w:sz="4" w:space="0"/>
              <w:right w:val="single" w:color="auto" w:sz="4" w:space="0"/>
            </w:tcBorders>
            <w:vAlign w:val="top"/>
          </w:tcPr>
          <w:p>
            <w:pPr>
              <w:pStyle w:val="7"/>
              <w:spacing w:line="400" w:lineRule="exact"/>
              <w:rPr>
                <w:rFonts w:hAnsi="宋体"/>
                <w:sz w:val="24"/>
                <w:szCs w:val="24"/>
              </w:rPr>
            </w:pPr>
          </w:p>
        </w:tc>
        <w:tc>
          <w:tcPr>
            <w:tcW w:w="1245" w:type="dxa"/>
            <w:tcBorders>
              <w:top w:val="single" w:color="auto" w:sz="4" w:space="0"/>
              <w:left w:val="single" w:color="auto" w:sz="4" w:space="0"/>
              <w:bottom w:val="single" w:color="auto" w:sz="4" w:space="0"/>
              <w:right w:val="single" w:color="auto" w:sz="12" w:space="0"/>
            </w:tcBorders>
            <w:vAlign w:val="top"/>
          </w:tcPr>
          <w:p>
            <w:pPr>
              <w:pStyle w:val="7"/>
              <w:spacing w:line="400" w:lineRule="exact"/>
              <w:rPr>
                <w:rFonts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c>
          <w:tcPr>
            <w:tcW w:w="766" w:type="dxa"/>
            <w:tcBorders>
              <w:top w:val="single" w:color="auto" w:sz="4" w:space="0"/>
              <w:left w:val="single" w:color="auto" w:sz="12" w:space="0"/>
              <w:bottom w:val="single" w:color="auto" w:sz="4" w:space="0"/>
              <w:right w:val="single" w:color="auto" w:sz="4" w:space="0"/>
            </w:tcBorders>
            <w:vAlign w:val="top"/>
          </w:tcPr>
          <w:p>
            <w:pPr>
              <w:pStyle w:val="7"/>
              <w:spacing w:line="400" w:lineRule="exact"/>
              <w:rPr>
                <w:rFonts w:hAnsi="宋体"/>
                <w:sz w:val="24"/>
                <w:szCs w:val="24"/>
              </w:rPr>
            </w:pPr>
          </w:p>
        </w:tc>
        <w:tc>
          <w:tcPr>
            <w:tcW w:w="2118" w:type="dxa"/>
            <w:tcBorders>
              <w:top w:val="single" w:color="auto" w:sz="4" w:space="0"/>
              <w:left w:val="single" w:color="auto" w:sz="4" w:space="0"/>
              <w:bottom w:val="single" w:color="auto" w:sz="4" w:space="0"/>
              <w:right w:val="single" w:color="auto" w:sz="4" w:space="0"/>
            </w:tcBorders>
            <w:vAlign w:val="top"/>
          </w:tcPr>
          <w:p>
            <w:pPr>
              <w:pStyle w:val="7"/>
              <w:spacing w:line="400" w:lineRule="exact"/>
              <w:rPr>
                <w:rFonts w:hAnsi="宋体"/>
                <w:sz w:val="24"/>
                <w:szCs w:val="24"/>
              </w:rPr>
            </w:pPr>
          </w:p>
        </w:tc>
        <w:tc>
          <w:tcPr>
            <w:tcW w:w="2118" w:type="dxa"/>
            <w:tcBorders>
              <w:top w:val="single" w:color="auto" w:sz="4" w:space="0"/>
              <w:left w:val="single" w:color="auto" w:sz="4" w:space="0"/>
              <w:bottom w:val="single" w:color="auto" w:sz="4" w:space="0"/>
              <w:right w:val="single" w:color="auto" w:sz="4" w:space="0"/>
            </w:tcBorders>
            <w:vAlign w:val="top"/>
          </w:tcPr>
          <w:p>
            <w:pPr>
              <w:pStyle w:val="7"/>
              <w:spacing w:line="400" w:lineRule="exact"/>
              <w:rPr>
                <w:rFonts w:hAnsi="宋体"/>
                <w:sz w:val="24"/>
                <w:szCs w:val="24"/>
              </w:rPr>
            </w:pPr>
          </w:p>
        </w:tc>
        <w:tc>
          <w:tcPr>
            <w:tcW w:w="2118" w:type="dxa"/>
            <w:tcBorders>
              <w:top w:val="single" w:color="auto" w:sz="4" w:space="0"/>
              <w:left w:val="single" w:color="auto" w:sz="4" w:space="0"/>
              <w:bottom w:val="single" w:color="auto" w:sz="4" w:space="0"/>
              <w:right w:val="single" w:color="auto" w:sz="4" w:space="0"/>
            </w:tcBorders>
            <w:vAlign w:val="top"/>
          </w:tcPr>
          <w:p>
            <w:pPr>
              <w:pStyle w:val="7"/>
              <w:spacing w:line="400" w:lineRule="exact"/>
              <w:rPr>
                <w:rFonts w:hAnsi="宋体"/>
                <w:sz w:val="24"/>
                <w:szCs w:val="24"/>
              </w:rPr>
            </w:pPr>
          </w:p>
        </w:tc>
        <w:tc>
          <w:tcPr>
            <w:tcW w:w="1245" w:type="dxa"/>
            <w:tcBorders>
              <w:top w:val="single" w:color="auto" w:sz="4" w:space="0"/>
              <w:left w:val="single" w:color="auto" w:sz="4" w:space="0"/>
              <w:bottom w:val="single" w:color="auto" w:sz="4" w:space="0"/>
              <w:right w:val="single" w:color="auto" w:sz="12" w:space="0"/>
            </w:tcBorders>
            <w:vAlign w:val="top"/>
          </w:tcPr>
          <w:p>
            <w:pPr>
              <w:pStyle w:val="7"/>
              <w:spacing w:line="400" w:lineRule="exact"/>
              <w:rPr>
                <w:rFonts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PrEx>
        <w:tc>
          <w:tcPr>
            <w:tcW w:w="766" w:type="dxa"/>
            <w:tcBorders>
              <w:top w:val="single" w:color="auto" w:sz="4" w:space="0"/>
              <w:left w:val="single" w:color="auto" w:sz="12" w:space="0"/>
              <w:bottom w:val="single" w:color="auto" w:sz="4" w:space="0"/>
              <w:right w:val="single" w:color="auto" w:sz="4" w:space="0"/>
            </w:tcBorders>
            <w:vAlign w:val="top"/>
          </w:tcPr>
          <w:p>
            <w:pPr>
              <w:pStyle w:val="7"/>
              <w:spacing w:line="400" w:lineRule="exact"/>
              <w:rPr>
                <w:rFonts w:hAnsi="宋体"/>
                <w:sz w:val="24"/>
                <w:szCs w:val="24"/>
              </w:rPr>
            </w:pPr>
          </w:p>
        </w:tc>
        <w:tc>
          <w:tcPr>
            <w:tcW w:w="2118" w:type="dxa"/>
            <w:tcBorders>
              <w:top w:val="single" w:color="auto" w:sz="4" w:space="0"/>
              <w:left w:val="single" w:color="auto" w:sz="4" w:space="0"/>
              <w:bottom w:val="single" w:color="auto" w:sz="4" w:space="0"/>
              <w:right w:val="single" w:color="auto" w:sz="4" w:space="0"/>
            </w:tcBorders>
            <w:vAlign w:val="top"/>
          </w:tcPr>
          <w:p>
            <w:pPr>
              <w:pStyle w:val="7"/>
              <w:spacing w:line="400" w:lineRule="exact"/>
              <w:rPr>
                <w:rFonts w:hAnsi="宋体"/>
                <w:sz w:val="24"/>
                <w:szCs w:val="24"/>
              </w:rPr>
            </w:pPr>
          </w:p>
        </w:tc>
        <w:tc>
          <w:tcPr>
            <w:tcW w:w="2118" w:type="dxa"/>
            <w:tcBorders>
              <w:top w:val="single" w:color="auto" w:sz="4" w:space="0"/>
              <w:left w:val="single" w:color="auto" w:sz="4" w:space="0"/>
              <w:bottom w:val="single" w:color="auto" w:sz="4" w:space="0"/>
              <w:right w:val="single" w:color="auto" w:sz="4" w:space="0"/>
            </w:tcBorders>
            <w:vAlign w:val="top"/>
          </w:tcPr>
          <w:p>
            <w:pPr>
              <w:pStyle w:val="7"/>
              <w:spacing w:line="400" w:lineRule="exact"/>
              <w:rPr>
                <w:rFonts w:hAnsi="宋体"/>
                <w:sz w:val="24"/>
                <w:szCs w:val="24"/>
              </w:rPr>
            </w:pPr>
          </w:p>
        </w:tc>
        <w:tc>
          <w:tcPr>
            <w:tcW w:w="2118" w:type="dxa"/>
            <w:tcBorders>
              <w:top w:val="single" w:color="auto" w:sz="4" w:space="0"/>
              <w:left w:val="single" w:color="auto" w:sz="4" w:space="0"/>
              <w:bottom w:val="single" w:color="auto" w:sz="4" w:space="0"/>
              <w:right w:val="single" w:color="auto" w:sz="4" w:space="0"/>
            </w:tcBorders>
            <w:vAlign w:val="top"/>
          </w:tcPr>
          <w:p>
            <w:pPr>
              <w:pStyle w:val="7"/>
              <w:spacing w:line="400" w:lineRule="exact"/>
              <w:rPr>
                <w:rFonts w:hAnsi="宋体"/>
                <w:sz w:val="24"/>
                <w:szCs w:val="24"/>
              </w:rPr>
            </w:pPr>
          </w:p>
        </w:tc>
        <w:tc>
          <w:tcPr>
            <w:tcW w:w="1245" w:type="dxa"/>
            <w:tcBorders>
              <w:top w:val="single" w:color="auto" w:sz="4" w:space="0"/>
              <w:left w:val="single" w:color="auto" w:sz="4" w:space="0"/>
              <w:bottom w:val="single" w:color="auto" w:sz="4" w:space="0"/>
              <w:right w:val="single" w:color="auto" w:sz="12" w:space="0"/>
            </w:tcBorders>
            <w:vAlign w:val="top"/>
          </w:tcPr>
          <w:p>
            <w:pPr>
              <w:pStyle w:val="7"/>
              <w:spacing w:line="400" w:lineRule="exact"/>
              <w:rPr>
                <w:rFonts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c>
          <w:tcPr>
            <w:tcW w:w="766" w:type="dxa"/>
            <w:tcBorders>
              <w:top w:val="single" w:color="auto" w:sz="4" w:space="0"/>
              <w:left w:val="single" w:color="auto" w:sz="12" w:space="0"/>
              <w:bottom w:val="single" w:color="auto" w:sz="4" w:space="0"/>
              <w:right w:val="single" w:color="auto" w:sz="4" w:space="0"/>
            </w:tcBorders>
            <w:vAlign w:val="top"/>
          </w:tcPr>
          <w:p>
            <w:pPr>
              <w:pStyle w:val="7"/>
              <w:spacing w:line="400" w:lineRule="exact"/>
              <w:rPr>
                <w:rFonts w:hAnsi="宋体"/>
                <w:sz w:val="24"/>
                <w:szCs w:val="24"/>
              </w:rPr>
            </w:pPr>
          </w:p>
        </w:tc>
        <w:tc>
          <w:tcPr>
            <w:tcW w:w="2118" w:type="dxa"/>
            <w:tcBorders>
              <w:top w:val="single" w:color="auto" w:sz="4" w:space="0"/>
              <w:left w:val="single" w:color="auto" w:sz="4" w:space="0"/>
              <w:bottom w:val="single" w:color="auto" w:sz="4" w:space="0"/>
              <w:right w:val="single" w:color="auto" w:sz="4" w:space="0"/>
            </w:tcBorders>
            <w:vAlign w:val="top"/>
          </w:tcPr>
          <w:p>
            <w:pPr>
              <w:pStyle w:val="7"/>
              <w:spacing w:line="400" w:lineRule="exact"/>
              <w:rPr>
                <w:rFonts w:hAnsi="宋体"/>
                <w:sz w:val="24"/>
                <w:szCs w:val="24"/>
              </w:rPr>
            </w:pPr>
          </w:p>
        </w:tc>
        <w:tc>
          <w:tcPr>
            <w:tcW w:w="2118" w:type="dxa"/>
            <w:tcBorders>
              <w:top w:val="single" w:color="auto" w:sz="4" w:space="0"/>
              <w:left w:val="single" w:color="auto" w:sz="4" w:space="0"/>
              <w:bottom w:val="single" w:color="auto" w:sz="4" w:space="0"/>
              <w:right w:val="single" w:color="auto" w:sz="4" w:space="0"/>
            </w:tcBorders>
            <w:vAlign w:val="top"/>
          </w:tcPr>
          <w:p>
            <w:pPr>
              <w:pStyle w:val="7"/>
              <w:spacing w:line="400" w:lineRule="exact"/>
              <w:rPr>
                <w:rFonts w:hAnsi="宋体"/>
                <w:sz w:val="24"/>
                <w:szCs w:val="24"/>
              </w:rPr>
            </w:pPr>
          </w:p>
        </w:tc>
        <w:tc>
          <w:tcPr>
            <w:tcW w:w="2118" w:type="dxa"/>
            <w:tcBorders>
              <w:top w:val="single" w:color="auto" w:sz="4" w:space="0"/>
              <w:left w:val="single" w:color="auto" w:sz="4" w:space="0"/>
              <w:bottom w:val="single" w:color="auto" w:sz="4" w:space="0"/>
              <w:right w:val="single" w:color="auto" w:sz="4" w:space="0"/>
            </w:tcBorders>
            <w:vAlign w:val="top"/>
          </w:tcPr>
          <w:p>
            <w:pPr>
              <w:pStyle w:val="7"/>
              <w:spacing w:line="400" w:lineRule="exact"/>
              <w:rPr>
                <w:rFonts w:hAnsi="宋体"/>
                <w:sz w:val="24"/>
                <w:szCs w:val="24"/>
              </w:rPr>
            </w:pPr>
          </w:p>
        </w:tc>
        <w:tc>
          <w:tcPr>
            <w:tcW w:w="1245" w:type="dxa"/>
            <w:tcBorders>
              <w:top w:val="single" w:color="auto" w:sz="4" w:space="0"/>
              <w:left w:val="single" w:color="auto" w:sz="4" w:space="0"/>
              <w:bottom w:val="single" w:color="auto" w:sz="4" w:space="0"/>
              <w:right w:val="single" w:color="auto" w:sz="12" w:space="0"/>
            </w:tcBorders>
            <w:vAlign w:val="top"/>
          </w:tcPr>
          <w:p>
            <w:pPr>
              <w:pStyle w:val="7"/>
              <w:spacing w:line="400" w:lineRule="exact"/>
              <w:rPr>
                <w:rFonts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c>
          <w:tcPr>
            <w:tcW w:w="766" w:type="dxa"/>
            <w:tcBorders>
              <w:top w:val="single" w:color="auto" w:sz="4" w:space="0"/>
              <w:left w:val="single" w:color="auto" w:sz="12" w:space="0"/>
              <w:bottom w:val="single" w:color="auto" w:sz="4" w:space="0"/>
              <w:right w:val="single" w:color="auto" w:sz="4" w:space="0"/>
            </w:tcBorders>
            <w:vAlign w:val="top"/>
          </w:tcPr>
          <w:p>
            <w:pPr>
              <w:pStyle w:val="7"/>
              <w:spacing w:line="400" w:lineRule="exact"/>
              <w:rPr>
                <w:rFonts w:hAnsi="宋体"/>
                <w:sz w:val="24"/>
                <w:szCs w:val="24"/>
              </w:rPr>
            </w:pPr>
          </w:p>
        </w:tc>
        <w:tc>
          <w:tcPr>
            <w:tcW w:w="2118" w:type="dxa"/>
            <w:tcBorders>
              <w:top w:val="single" w:color="auto" w:sz="4" w:space="0"/>
              <w:left w:val="single" w:color="auto" w:sz="4" w:space="0"/>
              <w:bottom w:val="single" w:color="auto" w:sz="4" w:space="0"/>
              <w:right w:val="single" w:color="auto" w:sz="4" w:space="0"/>
            </w:tcBorders>
            <w:vAlign w:val="top"/>
          </w:tcPr>
          <w:p>
            <w:pPr>
              <w:pStyle w:val="7"/>
              <w:spacing w:line="400" w:lineRule="exact"/>
              <w:rPr>
                <w:rFonts w:hAnsi="宋体"/>
                <w:sz w:val="24"/>
                <w:szCs w:val="24"/>
              </w:rPr>
            </w:pPr>
          </w:p>
        </w:tc>
        <w:tc>
          <w:tcPr>
            <w:tcW w:w="2118" w:type="dxa"/>
            <w:tcBorders>
              <w:top w:val="single" w:color="auto" w:sz="4" w:space="0"/>
              <w:left w:val="single" w:color="auto" w:sz="4" w:space="0"/>
              <w:bottom w:val="single" w:color="auto" w:sz="4" w:space="0"/>
              <w:right w:val="single" w:color="auto" w:sz="4" w:space="0"/>
            </w:tcBorders>
            <w:vAlign w:val="top"/>
          </w:tcPr>
          <w:p>
            <w:pPr>
              <w:pStyle w:val="7"/>
              <w:spacing w:line="400" w:lineRule="exact"/>
              <w:rPr>
                <w:rFonts w:hAnsi="宋体"/>
                <w:sz w:val="24"/>
                <w:szCs w:val="24"/>
              </w:rPr>
            </w:pPr>
          </w:p>
        </w:tc>
        <w:tc>
          <w:tcPr>
            <w:tcW w:w="2118" w:type="dxa"/>
            <w:tcBorders>
              <w:top w:val="single" w:color="auto" w:sz="4" w:space="0"/>
              <w:left w:val="single" w:color="auto" w:sz="4" w:space="0"/>
              <w:bottom w:val="single" w:color="auto" w:sz="4" w:space="0"/>
              <w:right w:val="single" w:color="auto" w:sz="4" w:space="0"/>
            </w:tcBorders>
            <w:vAlign w:val="top"/>
          </w:tcPr>
          <w:p>
            <w:pPr>
              <w:pStyle w:val="7"/>
              <w:spacing w:line="400" w:lineRule="exact"/>
              <w:rPr>
                <w:rFonts w:hAnsi="宋体"/>
                <w:sz w:val="24"/>
                <w:szCs w:val="24"/>
              </w:rPr>
            </w:pPr>
          </w:p>
        </w:tc>
        <w:tc>
          <w:tcPr>
            <w:tcW w:w="1245" w:type="dxa"/>
            <w:tcBorders>
              <w:top w:val="single" w:color="auto" w:sz="4" w:space="0"/>
              <w:left w:val="single" w:color="auto" w:sz="4" w:space="0"/>
              <w:bottom w:val="single" w:color="auto" w:sz="4" w:space="0"/>
              <w:right w:val="single" w:color="auto" w:sz="12" w:space="0"/>
            </w:tcBorders>
            <w:vAlign w:val="top"/>
          </w:tcPr>
          <w:p>
            <w:pPr>
              <w:pStyle w:val="7"/>
              <w:spacing w:line="400" w:lineRule="exact"/>
              <w:rPr>
                <w:rFonts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c>
          <w:tcPr>
            <w:tcW w:w="766" w:type="dxa"/>
            <w:tcBorders>
              <w:top w:val="single" w:color="auto" w:sz="4" w:space="0"/>
              <w:left w:val="single" w:color="auto" w:sz="12" w:space="0"/>
              <w:bottom w:val="single" w:color="auto" w:sz="4" w:space="0"/>
              <w:right w:val="single" w:color="auto" w:sz="4" w:space="0"/>
            </w:tcBorders>
            <w:vAlign w:val="top"/>
          </w:tcPr>
          <w:p>
            <w:pPr>
              <w:pStyle w:val="7"/>
              <w:spacing w:line="400" w:lineRule="exact"/>
              <w:rPr>
                <w:rFonts w:hAnsi="宋体"/>
                <w:sz w:val="24"/>
                <w:szCs w:val="24"/>
              </w:rPr>
            </w:pPr>
          </w:p>
        </w:tc>
        <w:tc>
          <w:tcPr>
            <w:tcW w:w="2118" w:type="dxa"/>
            <w:tcBorders>
              <w:top w:val="single" w:color="auto" w:sz="4" w:space="0"/>
              <w:left w:val="single" w:color="auto" w:sz="4" w:space="0"/>
              <w:bottom w:val="single" w:color="auto" w:sz="4" w:space="0"/>
              <w:right w:val="single" w:color="auto" w:sz="4" w:space="0"/>
            </w:tcBorders>
            <w:vAlign w:val="top"/>
          </w:tcPr>
          <w:p>
            <w:pPr>
              <w:pStyle w:val="7"/>
              <w:spacing w:line="400" w:lineRule="exact"/>
              <w:rPr>
                <w:rFonts w:hAnsi="宋体"/>
                <w:sz w:val="24"/>
                <w:szCs w:val="24"/>
              </w:rPr>
            </w:pPr>
          </w:p>
        </w:tc>
        <w:tc>
          <w:tcPr>
            <w:tcW w:w="2118" w:type="dxa"/>
            <w:tcBorders>
              <w:top w:val="single" w:color="auto" w:sz="4" w:space="0"/>
              <w:left w:val="single" w:color="auto" w:sz="4" w:space="0"/>
              <w:bottom w:val="single" w:color="auto" w:sz="4" w:space="0"/>
              <w:right w:val="single" w:color="auto" w:sz="4" w:space="0"/>
            </w:tcBorders>
            <w:vAlign w:val="top"/>
          </w:tcPr>
          <w:p>
            <w:pPr>
              <w:pStyle w:val="7"/>
              <w:spacing w:line="400" w:lineRule="exact"/>
              <w:rPr>
                <w:rFonts w:hAnsi="宋体"/>
                <w:sz w:val="24"/>
                <w:szCs w:val="24"/>
              </w:rPr>
            </w:pPr>
          </w:p>
        </w:tc>
        <w:tc>
          <w:tcPr>
            <w:tcW w:w="2118" w:type="dxa"/>
            <w:tcBorders>
              <w:top w:val="single" w:color="auto" w:sz="4" w:space="0"/>
              <w:left w:val="single" w:color="auto" w:sz="4" w:space="0"/>
              <w:bottom w:val="single" w:color="auto" w:sz="4" w:space="0"/>
              <w:right w:val="single" w:color="auto" w:sz="4" w:space="0"/>
            </w:tcBorders>
            <w:vAlign w:val="top"/>
          </w:tcPr>
          <w:p>
            <w:pPr>
              <w:pStyle w:val="7"/>
              <w:spacing w:line="400" w:lineRule="exact"/>
              <w:rPr>
                <w:rFonts w:hAnsi="宋体"/>
                <w:sz w:val="24"/>
                <w:szCs w:val="24"/>
              </w:rPr>
            </w:pPr>
          </w:p>
        </w:tc>
        <w:tc>
          <w:tcPr>
            <w:tcW w:w="1245" w:type="dxa"/>
            <w:tcBorders>
              <w:top w:val="single" w:color="auto" w:sz="4" w:space="0"/>
              <w:left w:val="single" w:color="auto" w:sz="4" w:space="0"/>
              <w:bottom w:val="single" w:color="auto" w:sz="4" w:space="0"/>
              <w:right w:val="single" w:color="auto" w:sz="12" w:space="0"/>
            </w:tcBorders>
            <w:vAlign w:val="top"/>
          </w:tcPr>
          <w:p>
            <w:pPr>
              <w:pStyle w:val="7"/>
              <w:spacing w:line="400" w:lineRule="exact"/>
              <w:rPr>
                <w:rFonts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c>
          <w:tcPr>
            <w:tcW w:w="766" w:type="dxa"/>
            <w:tcBorders>
              <w:top w:val="single" w:color="auto" w:sz="4" w:space="0"/>
              <w:left w:val="single" w:color="auto" w:sz="12" w:space="0"/>
              <w:bottom w:val="single" w:color="auto" w:sz="4" w:space="0"/>
              <w:right w:val="single" w:color="auto" w:sz="4" w:space="0"/>
            </w:tcBorders>
            <w:vAlign w:val="top"/>
          </w:tcPr>
          <w:p>
            <w:pPr>
              <w:pStyle w:val="7"/>
              <w:spacing w:line="400" w:lineRule="exact"/>
              <w:rPr>
                <w:rFonts w:hAnsi="宋体"/>
                <w:sz w:val="24"/>
                <w:szCs w:val="24"/>
              </w:rPr>
            </w:pPr>
          </w:p>
        </w:tc>
        <w:tc>
          <w:tcPr>
            <w:tcW w:w="2118" w:type="dxa"/>
            <w:tcBorders>
              <w:top w:val="single" w:color="auto" w:sz="4" w:space="0"/>
              <w:left w:val="single" w:color="auto" w:sz="4" w:space="0"/>
              <w:bottom w:val="single" w:color="auto" w:sz="4" w:space="0"/>
              <w:right w:val="single" w:color="auto" w:sz="4" w:space="0"/>
            </w:tcBorders>
            <w:vAlign w:val="top"/>
          </w:tcPr>
          <w:p>
            <w:pPr>
              <w:pStyle w:val="7"/>
              <w:spacing w:line="400" w:lineRule="exact"/>
              <w:rPr>
                <w:rFonts w:hAnsi="宋体"/>
                <w:sz w:val="24"/>
                <w:szCs w:val="24"/>
              </w:rPr>
            </w:pPr>
          </w:p>
        </w:tc>
        <w:tc>
          <w:tcPr>
            <w:tcW w:w="2118" w:type="dxa"/>
            <w:tcBorders>
              <w:top w:val="single" w:color="auto" w:sz="4" w:space="0"/>
              <w:left w:val="single" w:color="auto" w:sz="4" w:space="0"/>
              <w:bottom w:val="single" w:color="auto" w:sz="4" w:space="0"/>
              <w:right w:val="single" w:color="auto" w:sz="4" w:space="0"/>
            </w:tcBorders>
            <w:vAlign w:val="top"/>
          </w:tcPr>
          <w:p>
            <w:pPr>
              <w:pStyle w:val="7"/>
              <w:spacing w:line="400" w:lineRule="exact"/>
              <w:rPr>
                <w:rFonts w:hAnsi="宋体"/>
                <w:sz w:val="24"/>
                <w:szCs w:val="24"/>
              </w:rPr>
            </w:pPr>
          </w:p>
        </w:tc>
        <w:tc>
          <w:tcPr>
            <w:tcW w:w="2118" w:type="dxa"/>
            <w:tcBorders>
              <w:top w:val="single" w:color="auto" w:sz="4" w:space="0"/>
              <w:left w:val="single" w:color="auto" w:sz="4" w:space="0"/>
              <w:bottom w:val="single" w:color="auto" w:sz="4" w:space="0"/>
              <w:right w:val="single" w:color="auto" w:sz="4" w:space="0"/>
            </w:tcBorders>
            <w:vAlign w:val="top"/>
          </w:tcPr>
          <w:p>
            <w:pPr>
              <w:pStyle w:val="7"/>
              <w:spacing w:line="400" w:lineRule="exact"/>
              <w:rPr>
                <w:rFonts w:hAnsi="宋体"/>
                <w:sz w:val="24"/>
                <w:szCs w:val="24"/>
              </w:rPr>
            </w:pPr>
          </w:p>
        </w:tc>
        <w:tc>
          <w:tcPr>
            <w:tcW w:w="1245" w:type="dxa"/>
            <w:tcBorders>
              <w:top w:val="single" w:color="auto" w:sz="4" w:space="0"/>
              <w:left w:val="single" w:color="auto" w:sz="4" w:space="0"/>
              <w:bottom w:val="single" w:color="auto" w:sz="4" w:space="0"/>
              <w:right w:val="single" w:color="auto" w:sz="12" w:space="0"/>
            </w:tcBorders>
            <w:vAlign w:val="top"/>
          </w:tcPr>
          <w:p>
            <w:pPr>
              <w:pStyle w:val="7"/>
              <w:spacing w:line="400" w:lineRule="exact"/>
              <w:rPr>
                <w:rFonts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c>
          <w:tcPr>
            <w:tcW w:w="766" w:type="dxa"/>
            <w:tcBorders>
              <w:top w:val="single" w:color="auto" w:sz="4" w:space="0"/>
              <w:left w:val="single" w:color="auto" w:sz="12" w:space="0"/>
              <w:bottom w:val="single" w:color="auto" w:sz="4" w:space="0"/>
              <w:right w:val="single" w:color="auto" w:sz="4" w:space="0"/>
            </w:tcBorders>
            <w:vAlign w:val="top"/>
          </w:tcPr>
          <w:p>
            <w:pPr>
              <w:pStyle w:val="7"/>
              <w:spacing w:line="400" w:lineRule="exact"/>
              <w:rPr>
                <w:rFonts w:hAnsi="宋体"/>
                <w:sz w:val="24"/>
                <w:szCs w:val="24"/>
              </w:rPr>
            </w:pPr>
          </w:p>
        </w:tc>
        <w:tc>
          <w:tcPr>
            <w:tcW w:w="2118" w:type="dxa"/>
            <w:tcBorders>
              <w:top w:val="single" w:color="auto" w:sz="4" w:space="0"/>
              <w:left w:val="single" w:color="auto" w:sz="4" w:space="0"/>
              <w:bottom w:val="single" w:color="auto" w:sz="4" w:space="0"/>
              <w:right w:val="single" w:color="auto" w:sz="4" w:space="0"/>
            </w:tcBorders>
            <w:vAlign w:val="top"/>
          </w:tcPr>
          <w:p>
            <w:pPr>
              <w:pStyle w:val="7"/>
              <w:spacing w:line="400" w:lineRule="exact"/>
              <w:rPr>
                <w:rFonts w:hAnsi="宋体"/>
                <w:sz w:val="24"/>
                <w:szCs w:val="24"/>
              </w:rPr>
            </w:pPr>
          </w:p>
        </w:tc>
        <w:tc>
          <w:tcPr>
            <w:tcW w:w="2118" w:type="dxa"/>
            <w:tcBorders>
              <w:top w:val="single" w:color="auto" w:sz="4" w:space="0"/>
              <w:left w:val="single" w:color="auto" w:sz="4" w:space="0"/>
              <w:bottom w:val="single" w:color="auto" w:sz="4" w:space="0"/>
              <w:right w:val="single" w:color="auto" w:sz="4" w:space="0"/>
            </w:tcBorders>
            <w:vAlign w:val="top"/>
          </w:tcPr>
          <w:p>
            <w:pPr>
              <w:pStyle w:val="7"/>
              <w:spacing w:line="400" w:lineRule="exact"/>
              <w:rPr>
                <w:rFonts w:hAnsi="宋体"/>
                <w:sz w:val="24"/>
                <w:szCs w:val="24"/>
              </w:rPr>
            </w:pPr>
          </w:p>
        </w:tc>
        <w:tc>
          <w:tcPr>
            <w:tcW w:w="2118" w:type="dxa"/>
            <w:tcBorders>
              <w:top w:val="single" w:color="auto" w:sz="4" w:space="0"/>
              <w:left w:val="single" w:color="auto" w:sz="4" w:space="0"/>
              <w:bottom w:val="single" w:color="auto" w:sz="4" w:space="0"/>
              <w:right w:val="single" w:color="auto" w:sz="4" w:space="0"/>
            </w:tcBorders>
            <w:vAlign w:val="top"/>
          </w:tcPr>
          <w:p>
            <w:pPr>
              <w:pStyle w:val="7"/>
              <w:spacing w:line="400" w:lineRule="exact"/>
              <w:rPr>
                <w:rFonts w:hAnsi="宋体"/>
                <w:sz w:val="24"/>
                <w:szCs w:val="24"/>
              </w:rPr>
            </w:pPr>
          </w:p>
        </w:tc>
        <w:tc>
          <w:tcPr>
            <w:tcW w:w="1245" w:type="dxa"/>
            <w:tcBorders>
              <w:top w:val="single" w:color="auto" w:sz="4" w:space="0"/>
              <w:left w:val="single" w:color="auto" w:sz="4" w:space="0"/>
              <w:bottom w:val="single" w:color="auto" w:sz="4" w:space="0"/>
              <w:right w:val="single" w:color="auto" w:sz="12" w:space="0"/>
            </w:tcBorders>
            <w:vAlign w:val="top"/>
          </w:tcPr>
          <w:p>
            <w:pPr>
              <w:pStyle w:val="7"/>
              <w:spacing w:line="400" w:lineRule="exact"/>
              <w:rPr>
                <w:rFonts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rPr>
          <w:trHeight w:val="58" w:hRule="atLeast"/>
        </w:trPr>
        <w:tc>
          <w:tcPr>
            <w:tcW w:w="766" w:type="dxa"/>
            <w:tcBorders>
              <w:top w:val="single" w:color="auto" w:sz="4" w:space="0"/>
              <w:left w:val="single" w:color="auto" w:sz="12" w:space="0"/>
              <w:bottom w:val="single" w:color="auto" w:sz="12" w:space="0"/>
              <w:right w:val="single" w:color="auto" w:sz="4" w:space="0"/>
            </w:tcBorders>
            <w:vAlign w:val="top"/>
          </w:tcPr>
          <w:p>
            <w:pPr>
              <w:pStyle w:val="7"/>
              <w:spacing w:line="400" w:lineRule="exact"/>
              <w:rPr>
                <w:rFonts w:hAnsi="宋体"/>
                <w:sz w:val="24"/>
                <w:szCs w:val="24"/>
              </w:rPr>
            </w:pPr>
          </w:p>
        </w:tc>
        <w:tc>
          <w:tcPr>
            <w:tcW w:w="2118" w:type="dxa"/>
            <w:tcBorders>
              <w:top w:val="single" w:color="auto" w:sz="4" w:space="0"/>
              <w:left w:val="single" w:color="auto" w:sz="4" w:space="0"/>
              <w:bottom w:val="single" w:color="auto" w:sz="12" w:space="0"/>
              <w:right w:val="single" w:color="auto" w:sz="4" w:space="0"/>
            </w:tcBorders>
            <w:vAlign w:val="top"/>
          </w:tcPr>
          <w:p>
            <w:pPr>
              <w:pStyle w:val="7"/>
              <w:spacing w:line="400" w:lineRule="exact"/>
              <w:rPr>
                <w:rFonts w:hAnsi="宋体"/>
                <w:sz w:val="24"/>
                <w:szCs w:val="24"/>
              </w:rPr>
            </w:pPr>
          </w:p>
        </w:tc>
        <w:tc>
          <w:tcPr>
            <w:tcW w:w="2118" w:type="dxa"/>
            <w:tcBorders>
              <w:top w:val="single" w:color="auto" w:sz="4" w:space="0"/>
              <w:left w:val="single" w:color="auto" w:sz="4" w:space="0"/>
              <w:bottom w:val="single" w:color="auto" w:sz="12" w:space="0"/>
              <w:right w:val="single" w:color="auto" w:sz="4" w:space="0"/>
            </w:tcBorders>
            <w:vAlign w:val="top"/>
          </w:tcPr>
          <w:p>
            <w:pPr>
              <w:pStyle w:val="7"/>
              <w:spacing w:line="400" w:lineRule="exact"/>
              <w:rPr>
                <w:rFonts w:hAnsi="宋体"/>
                <w:sz w:val="24"/>
                <w:szCs w:val="24"/>
              </w:rPr>
            </w:pPr>
          </w:p>
        </w:tc>
        <w:tc>
          <w:tcPr>
            <w:tcW w:w="2118" w:type="dxa"/>
            <w:tcBorders>
              <w:top w:val="single" w:color="auto" w:sz="4" w:space="0"/>
              <w:left w:val="single" w:color="auto" w:sz="4" w:space="0"/>
              <w:bottom w:val="single" w:color="auto" w:sz="12" w:space="0"/>
              <w:right w:val="single" w:color="auto" w:sz="4" w:space="0"/>
            </w:tcBorders>
            <w:vAlign w:val="top"/>
          </w:tcPr>
          <w:p>
            <w:pPr>
              <w:pStyle w:val="7"/>
              <w:spacing w:line="400" w:lineRule="exact"/>
              <w:rPr>
                <w:rFonts w:hAnsi="宋体"/>
                <w:sz w:val="24"/>
                <w:szCs w:val="24"/>
              </w:rPr>
            </w:pPr>
          </w:p>
        </w:tc>
        <w:tc>
          <w:tcPr>
            <w:tcW w:w="1245" w:type="dxa"/>
            <w:tcBorders>
              <w:top w:val="single" w:color="auto" w:sz="4" w:space="0"/>
              <w:left w:val="single" w:color="auto" w:sz="4" w:space="0"/>
              <w:bottom w:val="single" w:color="auto" w:sz="12" w:space="0"/>
              <w:right w:val="single" w:color="auto" w:sz="12" w:space="0"/>
            </w:tcBorders>
            <w:vAlign w:val="top"/>
          </w:tcPr>
          <w:p>
            <w:pPr>
              <w:pStyle w:val="7"/>
              <w:spacing w:line="400" w:lineRule="exact"/>
              <w:rPr>
                <w:rFonts w:hAnsi="宋体"/>
                <w:sz w:val="24"/>
                <w:szCs w:val="24"/>
              </w:rPr>
            </w:pPr>
          </w:p>
        </w:tc>
      </w:tr>
    </w:tbl>
    <w:p>
      <w:pPr>
        <w:pStyle w:val="7"/>
        <w:spacing w:line="360" w:lineRule="auto"/>
        <w:jc w:val="center"/>
        <w:rPr>
          <w:rFonts w:hint="eastAsia" w:hAnsi="宋体"/>
          <w:b/>
          <w:sz w:val="24"/>
          <w:szCs w:val="24"/>
        </w:rPr>
      </w:pPr>
      <w:r>
        <w:rPr>
          <w:rFonts w:hint="eastAsia" w:hAnsi="宋体"/>
          <w:b/>
          <w:sz w:val="24"/>
          <w:szCs w:val="24"/>
        </w:rPr>
        <w:t xml:space="preserve"> </w:t>
      </w:r>
    </w:p>
    <w:p>
      <w:pPr>
        <w:pStyle w:val="7"/>
        <w:spacing w:line="360" w:lineRule="auto"/>
        <w:jc w:val="center"/>
        <w:rPr>
          <w:rFonts w:hint="eastAsia" w:hAnsi="宋体"/>
          <w:b/>
          <w:sz w:val="24"/>
          <w:szCs w:val="24"/>
        </w:rPr>
      </w:pPr>
      <w:r>
        <w:rPr>
          <w:rFonts w:hint="eastAsia" w:hAnsi="宋体"/>
          <w:b/>
          <w:sz w:val="24"/>
          <w:szCs w:val="24"/>
        </w:rPr>
        <w:t xml:space="preserve"> </w:t>
      </w:r>
    </w:p>
    <w:p>
      <w:pPr>
        <w:pStyle w:val="7"/>
        <w:spacing w:line="360" w:lineRule="auto"/>
        <w:jc w:val="center"/>
        <w:rPr>
          <w:rFonts w:hint="eastAsia" w:hAnsi="宋体"/>
          <w:b/>
          <w:sz w:val="24"/>
          <w:szCs w:val="24"/>
        </w:rPr>
      </w:pPr>
      <w:r>
        <w:rPr>
          <w:rFonts w:hint="eastAsia" w:hAnsi="宋体"/>
          <w:b/>
          <w:sz w:val="24"/>
          <w:szCs w:val="24"/>
        </w:rPr>
        <w:t xml:space="preserve"> </w:t>
      </w:r>
    </w:p>
    <w:p>
      <w:pPr>
        <w:pStyle w:val="7"/>
        <w:spacing w:line="360" w:lineRule="auto"/>
        <w:jc w:val="center"/>
        <w:rPr>
          <w:rFonts w:hint="eastAsia" w:hAnsi="宋体"/>
          <w:b/>
          <w:sz w:val="24"/>
          <w:szCs w:val="24"/>
        </w:rPr>
      </w:pPr>
      <w:r>
        <w:rPr>
          <w:rFonts w:hint="eastAsia" w:hAnsi="宋体"/>
          <w:b/>
          <w:sz w:val="24"/>
          <w:szCs w:val="24"/>
        </w:rPr>
        <w:t xml:space="preserve"> </w:t>
      </w:r>
    </w:p>
    <w:p>
      <w:pPr>
        <w:pStyle w:val="7"/>
        <w:spacing w:line="360" w:lineRule="auto"/>
        <w:rPr>
          <w:rFonts w:hint="eastAsia" w:hAnsi="宋体"/>
          <w:b/>
          <w:sz w:val="24"/>
          <w:szCs w:val="24"/>
        </w:rPr>
      </w:pPr>
      <w:r>
        <w:rPr>
          <w:rFonts w:hint="eastAsia" w:hAnsi="宋体"/>
          <w:b/>
          <w:sz w:val="24"/>
          <w:szCs w:val="24"/>
        </w:rPr>
        <w:t xml:space="preserve"> </w:t>
      </w:r>
    </w:p>
    <w:p>
      <w:pPr>
        <w:pStyle w:val="7"/>
        <w:spacing w:line="360" w:lineRule="auto"/>
        <w:rPr>
          <w:rFonts w:hint="eastAsia" w:hAnsi="宋体"/>
          <w:sz w:val="24"/>
          <w:szCs w:val="24"/>
        </w:rPr>
      </w:pPr>
      <w:r>
        <w:rPr>
          <w:rFonts w:hint="eastAsia" w:hAnsi="宋体"/>
          <w:sz w:val="24"/>
          <w:szCs w:val="24"/>
        </w:rPr>
        <w:t>授权代表签字：</w:t>
      </w:r>
      <w:r>
        <w:rPr>
          <w:rFonts w:hint="eastAsia" w:hAnsi="宋体"/>
          <w:spacing w:val="15"/>
          <w:kern w:val="0"/>
          <w:sz w:val="24"/>
          <w:szCs w:val="24"/>
        </w:rPr>
        <w:t xml:space="preserve">               投标单位（盖章）</w:t>
      </w:r>
    </w:p>
    <w:p>
      <w:pPr>
        <w:pStyle w:val="7"/>
        <w:spacing w:line="360" w:lineRule="auto"/>
        <w:rPr>
          <w:rFonts w:hint="eastAsia" w:hAnsi="宋体"/>
          <w:sz w:val="28"/>
          <w:szCs w:val="28"/>
        </w:rPr>
      </w:pPr>
      <w:r>
        <w:rPr>
          <w:rFonts w:hint="eastAsia" w:hAnsi="宋体"/>
          <w:sz w:val="28"/>
          <w:szCs w:val="28"/>
        </w:rPr>
        <w:t xml:space="preserve"> </w:t>
      </w:r>
    </w:p>
    <w:p>
      <w:pPr>
        <w:pStyle w:val="7"/>
        <w:spacing w:line="360" w:lineRule="auto"/>
        <w:rPr>
          <w:rFonts w:hint="eastAsia" w:hAnsi="宋体"/>
          <w:sz w:val="28"/>
          <w:szCs w:val="28"/>
        </w:rPr>
      </w:pPr>
      <w:r>
        <w:rPr>
          <w:rFonts w:hint="eastAsia" w:hAnsi="宋体"/>
          <w:sz w:val="28"/>
          <w:szCs w:val="28"/>
        </w:rPr>
        <w:t xml:space="preserve"> </w:t>
      </w:r>
    </w:p>
    <w:p>
      <w:pPr>
        <w:autoSpaceDE w:val="0"/>
        <w:autoSpaceDN w:val="0"/>
        <w:adjustRightInd w:val="0"/>
        <w:spacing w:line="360" w:lineRule="auto"/>
        <w:jc w:val="center"/>
        <w:rPr>
          <w:rFonts w:hint="eastAsia" w:ascii="宋体" w:hAnsi="宋体"/>
          <w:b/>
          <w:bCs/>
          <w:sz w:val="36"/>
          <w:szCs w:val="36"/>
        </w:rPr>
      </w:pPr>
      <w:r>
        <w:rPr>
          <w:rFonts w:hint="eastAsia" w:ascii="宋体" w:hAnsi="宋体"/>
          <w:b/>
          <w:bCs/>
          <w:sz w:val="36"/>
          <w:szCs w:val="36"/>
        </w:rPr>
        <w:t>五、技术规格偏离表</w:t>
      </w:r>
    </w:p>
    <w:p>
      <w:pPr>
        <w:autoSpaceDE w:val="0"/>
        <w:autoSpaceDN w:val="0"/>
        <w:adjustRightInd w:val="0"/>
        <w:spacing w:line="312" w:lineRule="auto"/>
        <w:jc w:val="center"/>
        <w:rPr>
          <w:rFonts w:hint="eastAsia" w:ascii="宋体" w:hAnsi="宋体"/>
          <w:sz w:val="24"/>
          <w:szCs w:val="24"/>
        </w:rPr>
      </w:pPr>
      <w:r>
        <w:rPr>
          <w:rFonts w:hint="eastAsia" w:ascii="宋体" w:hAnsi="宋体"/>
          <w:sz w:val="24"/>
          <w:szCs w:val="24"/>
        </w:rPr>
        <w:t xml:space="preserve"> </w:t>
      </w:r>
    </w:p>
    <w:p>
      <w:pPr>
        <w:autoSpaceDE w:val="0"/>
        <w:autoSpaceDN w:val="0"/>
        <w:adjustRightInd w:val="0"/>
        <w:spacing w:line="312" w:lineRule="auto"/>
        <w:jc w:val="center"/>
        <w:rPr>
          <w:rFonts w:hint="eastAsia" w:ascii="宋体" w:hAnsi="宋体"/>
          <w:sz w:val="24"/>
          <w:szCs w:val="24"/>
        </w:rPr>
      </w:pPr>
      <w:r>
        <w:rPr>
          <w:rFonts w:hint="eastAsia" w:ascii="宋体" w:hAnsi="宋体"/>
          <w:sz w:val="24"/>
          <w:szCs w:val="24"/>
        </w:rPr>
        <w:t>（由供应商据实提交，技术参数须按编写序号须逐条对应）</w:t>
      </w:r>
    </w:p>
    <w:p>
      <w:pPr>
        <w:autoSpaceDE w:val="0"/>
        <w:autoSpaceDN w:val="0"/>
        <w:adjustRightInd w:val="0"/>
        <w:spacing w:line="360" w:lineRule="auto"/>
        <w:rPr>
          <w:rFonts w:hint="eastAsia" w:ascii="宋体" w:hAnsi="宋体"/>
          <w:sz w:val="24"/>
          <w:szCs w:val="24"/>
        </w:rPr>
      </w:pPr>
      <w:r>
        <w:rPr>
          <w:rFonts w:hint="eastAsia" w:ascii="宋体" w:hAnsi="宋体"/>
          <w:sz w:val="24"/>
          <w:szCs w:val="24"/>
        </w:rPr>
        <w:t>项目编号:</w:t>
      </w:r>
    </w:p>
    <w:p>
      <w:pPr>
        <w:pStyle w:val="7"/>
        <w:spacing w:line="360" w:lineRule="auto"/>
        <w:rPr>
          <w:rFonts w:hint="eastAsia" w:hAnsi="宋体"/>
          <w:sz w:val="24"/>
          <w:szCs w:val="24"/>
        </w:rPr>
      </w:pPr>
      <w:r>
        <w:rPr>
          <w:rFonts w:hint="eastAsia" w:hAnsi="宋体"/>
          <w:sz w:val="24"/>
          <w:szCs w:val="24"/>
        </w:rPr>
        <w:t>项目名称（盖章）：</w:t>
      </w:r>
    </w:p>
    <w:tbl>
      <w:tblPr>
        <w:tblStyle w:val="16"/>
        <w:tblW w:w="8260" w:type="dxa"/>
        <w:tblInd w:w="21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
      <w:tblGrid>
        <w:gridCol w:w="841"/>
        <w:gridCol w:w="1707"/>
        <w:gridCol w:w="1707"/>
        <w:gridCol w:w="2273"/>
        <w:gridCol w:w="17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980" w:hRule="atLeast"/>
        </w:trPr>
        <w:tc>
          <w:tcPr>
            <w:tcW w:w="84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sz w:val="24"/>
                <w:szCs w:val="24"/>
              </w:rPr>
            </w:pPr>
            <w:r>
              <w:rPr>
                <w:rFonts w:hint="eastAsia" w:ascii="宋体" w:hAnsi="宋体"/>
                <w:sz w:val="24"/>
                <w:szCs w:val="24"/>
              </w:rPr>
              <w:t>序号</w:t>
            </w:r>
          </w:p>
        </w:tc>
        <w:tc>
          <w:tcPr>
            <w:tcW w:w="1707" w:type="dxa"/>
            <w:tcBorders>
              <w:top w:val="single" w:color="auto" w:sz="6" w:space="0"/>
              <w:left w:val="nil"/>
              <w:bottom w:val="single" w:color="auto" w:sz="6" w:space="0"/>
              <w:right w:val="single" w:color="auto" w:sz="6" w:space="0"/>
            </w:tcBorders>
            <w:vAlign w:val="center"/>
          </w:tcPr>
          <w:p>
            <w:pPr>
              <w:autoSpaceDE w:val="0"/>
              <w:autoSpaceDN w:val="0"/>
              <w:adjustRightInd w:val="0"/>
              <w:spacing w:line="360" w:lineRule="auto"/>
              <w:jc w:val="center"/>
              <w:rPr>
                <w:rFonts w:ascii="宋体" w:hAnsi="宋体"/>
                <w:sz w:val="24"/>
                <w:szCs w:val="24"/>
              </w:rPr>
            </w:pPr>
            <w:r>
              <w:rPr>
                <w:rFonts w:hint="eastAsia" w:ascii="宋体" w:hAnsi="宋体"/>
                <w:sz w:val="24"/>
                <w:szCs w:val="24"/>
              </w:rPr>
              <w:t>招标要求</w:t>
            </w:r>
          </w:p>
        </w:tc>
        <w:tc>
          <w:tcPr>
            <w:tcW w:w="1707" w:type="dxa"/>
            <w:tcBorders>
              <w:top w:val="single" w:color="auto" w:sz="6" w:space="0"/>
              <w:left w:val="nil"/>
              <w:bottom w:val="single" w:color="auto" w:sz="6" w:space="0"/>
              <w:right w:val="single" w:color="auto" w:sz="6" w:space="0"/>
            </w:tcBorders>
            <w:vAlign w:val="center"/>
          </w:tcPr>
          <w:p>
            <w:pPr>
              <w:autoSpaceDE w:val="0"/>
              <w:autoSpaceDN w:val="0"/>
              <w:adjustRightInd w:val="0"/>
              <w:spacing w:line="360" w:lineRule="auto"/>
              <w:jc w:val="center"/>
              <w:rPr>
                <w:rFonts w:ascii="宋体" w:hAnsi="宋体"/>
                <w:sz w:val="24"/>
                <w:szCs w:val="24"/>
              </w:rPr>
            </w:pPr>
            <w:r>
              <w:rPr>
                <w:rFonts w:hint="eastAsia" w:ascii="宋体" w:hAnsi="宋体"/>
                <w:sz w:val="24"/>
                <w:szCs w:val="24"/>
              </w:rPr>
              <w:t>投标实际</w:t>
            </w:r>
          </w:p>
        </w:tc>
        <w:tc>
          <w:tcPr>
            <w:tcW w:w="2273" w:type="dxa"/>
            <w:tcBorders>
              <w:top w:val="single" w:color="auto" w:sz="6" w:space="0"/>
              <w:left w:val="nil"/>
              <w:bottom w:val="single" w:color="auto" w:sz="6" w:space="0"/>
              <w:right w:val="single" w:color="auto" w:sz="6" w:space="0"/>
            </w:tcBorders>
            <w:vAlign w:val="center"/>
          </w:tcPr>
          <w:p>
            <w:pPr>
              <w:autoSpaceDE w:val="0"/>
              <w:autoSpaceDN w:val="0"/>
              <w:adjustRightInd w:val="0"/>
              <w:spacing w:line="360" w:lineRule="auto"/>
              <w:jc w:val="center"/>
              <w:rPr>
                <w:rFonts w:ascii="宋体" w:hAnsi="宋体"/>
                <w:sz w:val="24"/>
                <w:szCs w:val="24"/>
              </w:rPr>
            </w:pPr>
            <w:r>
              <w:rPr>
                <w:rFonts w:hint="eastAsia" w:ascii="宋体" w:hAnsi="宋体"/>
                <w:sz w:val="24"/>
                <w:szCs w:val="24"/>
              </w:rPr>
              <w:t>符合/正偏离/负偏离</w:t>
            </w:r>
          </w:p>
        </w:tc>
        <w:tc>
          <w:tcPr>
            <w:tcW w:w="1732" w:type="dxa"/>
            <w:tcBorders>
              <w:top w:val="single" w:color="auto" w:sz="6" w:space="0"/>
              <w:left w:val="nil"/>
              <w:bottom w:val="single" w:color="auto" w:sz="6" w:space="0"/>
              <w:right w:val="single" w:color="auto" w:sz="6" w:space="0"/>
            </w:tcBorders>
            <w:vAlign w:val="center"/>
          </w:tcPr>
          <w:p>
            <w:pPr>
              <w:autoSpaceDE w:val="0"/>
              <w:autoSpaceDN w:val="0"/>
              <w:adjustRightInd w:val="0"/>
              <w:spacing w:line="360" w:lineRule="auto"/>
              <w:jc w:val="center"/>
              <w:rPr>
                <w:rFonts w:ascii="宋体" w:hAnsi="宋体"/>
                <w:sz w:val="24"/>
                <w:szCs w:val="24"/>
              </w:rPr>
            </w:pPr>
            <w:r>
              <w:rPr>
                <w:rFonts w:hint="eastAsia" w:ascii="宋体" w:hAnsi="宋体"/>
                <w:sz w:val="24"/>
                <w:szCs w:val="24"/>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42" w:hRule="atLeast"/>
        </w:trPr>
        <w:tc>
          <w:tcPr>
            <w:tcW w:w="841"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jc w:val="center"/>
              <w:rPr>
                <w:rFonts w:ascii="宋体" w:hAnsi="宋体"/>
                <w:b/>
                <w:bCs/>
                <w:sz w:val="24"/>
                <w:szCs w:val="24"/>
              </w:rPr>
            </w:pPr>
          </w:p>
        </w:tc>
        <w:tc>
          <w:tcPr>
            <w:tcW w:w="1707" w:type="dxa"/>
            <w:tcBorders>
              <w:top w:val="single" w:color="auto" w:sz="6" w:space="0"/>
              <w:left w:val="nil"/>
              <w:bottom w:val="single" w:color="auto" w:sz="6" w:space="0"/>
              <w:right w:val="single" w:color="auto" w:sz="6" w:space="0"/>
            </w:tcBorders>
            <w:vAlign w:val="top"/>
          </w:tcPr>
          <w:p>
            <w:pPr>
              <w:autoSpaceDE w:val="0"/>
              <w:autoSpaceDN w:val="0"/>
              <w:adjustRightInd w:val="0"/>
              <w:spacing w:line="360" w:lineRule="auto"/>
              <w:jc w:val="center"/>
              <w:rPr>
                <w:rFonts w:ascii="宋体" w:hAnsi="宋体"/>
                <w:b/>
                <w:bCs/>
                <w:sz w:val="24"/>
                <w:szCs w:val="24"/>
              </w:rPr>
            </w:pPr>
          </w:p>
        </w:tc>
        <w:tc>
          <w:tcPr>
            <w:tcW w:w="1707" w:type="dxa"/>
            <w:tcBorders>
              <w:top w:val="single" w:color="auto" w:sz="6" w:space="0"/>
              <w:left w:val="nil"/>
              <w:bottom w:val="single" w:color="auto" w:sz="6" w:space="0"/>
              <w:right w:val="single" w:color="auto" w:sz="6" w:space="0"/>
            </w:tcBorders>
            <w:vAlign w:val="top"/>
          </w:tcPr>
          <w:p>
            <w:pPr>
              <w:autoSpaceDE w:val="0"/>
              <w:autoSpaceDN w:val="0"/>
              <w:adjustRightInd w:val="0"/>
              <w:spacing w:line="360" w:lineRule="auto"/>
              <w:rPr>
                <w:rFonts w:ascii="宋体" w:hAnsi="宋体"/>
                <w:b/>
                <w:bCs/>
                <w:sz w:val="24"/>
                <w:szCs w:val="24"/>
              </w:rPr>
            </w:pPr>
          </w:p>
        </w:tc>
        <w:tc>
          <w:tcPr>
            <w:tcW w:w="2273" w:type="dxa"/>
            <w:tcBorders>
              <w:top w:val="single" w:color="auto" w:sz="6" w:space="0"/>
              <w:left w:val="nil"/>
              <w:bottom w:val="single" w:color="auto" w:sz="6" w:space="0"/>
              <w:right w:val="single" w:color="auto" w:sz="6" w:space="0"/>
            </w:tcBorders>
            <w:vAlign w:val="top"/>
          </w:tcPr>
          <w:p>
            <w:pPr>
              <w:autoSpaceDE w:val="0"/>
              <w:autoSpaceDN w:val="0"/>
              <w:adjustRightInd w:val="0"/>
              <w:spacing w:line="360" w:lineRule="auto"/>
              <w:jc w:val="center"/>
              <w:rPr>
                <w:rFonts w:ascii="宋体" w:hAnsi="宋体"/>
                <w:b/>
                <w:bCs/>
                <w:sz w:val="24"/>
                <w:szCs w:val="24"/>
              </w:rPr>
            </w:pPr>
          </w:p>
        </w:tc>
        <w:tc>
          <w:tcPr>
            <w:tcW w:w="1732" w:type="dxa"/>
            <w:tcBorders>
              <w:top w:val="single" w:color="auto" w:sz="6" w:space="0"/>
              <w:left w:val="nil"/>
              <w:bottom w:val="single" w:color="auto" w:sz="6" w:space="0"/>
              <w:right w:val="single" w:color="auto" w:sz="6" w:space="0"/>
            </w:tcBorders>
            <w:vAlign w:val="top"/>
          </w:tcPr>
          <w:p>
            <w:pPr>
              <w:autoSpaceDE w:val="0"/>
              <w:autoSpaceDN w:val="0"/>
              <w:adjustRightInd w:val="0"/>
              <w:spacing w:line="360" w:lineRule="auto"/>
              <w:jc w:val="center"/>
              <w:rPr>
                <w:rFonts w:ascii="宋体" w:hAnsi="宋体"/>
                <w:b/>
                <w:bCs/>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42" w:hRule="atLeast"/>
        </w:trPr>
        <w:tc>
          <w:tcPr>
            <w:tcW w:w="841"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jc w:val="center"/>
              <w:rPr>
                <w:rFonts w:ascii="宋体" w:hAnsi="宋体"/>
                <w:b/>
                <w:bCs/>
                <w:sz w:val="24"/>
                <w:szCs w:val="24"/>
              </w:rPr>
            </w:pPr>
          </w:p>
        </w:tc>
        <w:tc>
          <w:tcPr>
            <w:tcW w:w="1707" w:type="dxa"/>
            <w:tcBorders>
              <w:top w:val="single" w:color="auto" w:sz="6" w:space="0"/>
              <w:left w:val="nil"/>
              <w:bottom w:val="single" w:color="auto" w:sz="6" w:space="0"/>
              <w:right w:val="single" w:color="auto" w:sz="6" w:space="0"/>
            </w:tcBorders>
            <w:vAlign w:val="top"/>
          </w:tcPr>
          <w:p>
            <w:pPr>
              <w:autoSpaceDE w:val="0"/>
              <w:autoSpaceDN w:val="0"/>
              <w:adjustRightInd w:val="0"/>
              <w:spacing w:line="360" w:lineRule="auto"/>
              <w:jc w:val="center"/>
              <w:rPr>
                <w:rFonts w:ascii="宋体" w:hAnsi="宋体"/>
                <w:b/>
                <w:bCs/>
                <w:sz w:val="24"/>
                <w:szCs w:val="24"/>
              </w:rPr>
            </w:pPr>
          </w:p>
        </w:tc>
        <w:tc>
          <w:tcPr>
            <w:tcW w:w="1707" w:type="dxa"/>
            <w:tcBorders>
              <w:top w:val="single" w:color="auto" w:sz="6" w:space="0"/>
              <w:left w:val="nil"/>
              <w:bottom w:val="single" w:color="auto" w:sz="6" w:space="0"/>
              <w:right w:val="single" w:color="auto" w:sz="6" w:space="0"/>
            </w:tcBorders>
            <w:vAlign w:val="top"/>
          </w:tcPr>
          <w:p>
            <w:pPr>
              <w:autoSpaceDE w:val="0"/>
              <w:autoSpaceDN w:val="0"/>
              <w:adjustRightInd w:val="0"/>
              <w:spacing w:line="360" w:lineRule="auto"/>
              <w:jc w:val="center"/>
              <w:rPr>
                <w:rFonts w:ascii="宋体" w:hAnsi="宋体"/>
                <w:b/>
                <w:bCs/>
                <w:sz w:val="24"/>
                <w:szCs w:val="24"/>
              </w:rPr>
            </w:pPr>
          </w:p>
        </w:tc>
        <w:tc>
          <w:tcPr>
            <w:tcW w:w="2273" w:type="dxa"/>
            <w:tcBorders>
              <w:top w:val="single" w:color="auto" w:sz="6" w:space="0"/>
              <w:left w:val="nil"/>
              <w:bottom w:val="single" w:color="auto" w:sz="6" w:space="0"/>
              <w:right w:val="single" w:color="auto" w:sz="6" w:space="0"/>
            </w:tcBorders>
            <w:vAlign w:val="top"/>
          </w:tcPr>
          <w:p>
            <w:pPr>
              <w:autoSpaceDE w:val="0"/>
              <w:autoSpaceDN w:val="0"/>
              <w:adjustRightInd w:val="0"/>
              <w:spacing w:line="360" w:lineRule="auto"/>
              <w:jc w:val="center"/>
              <w:rPr>
                <w:rFonts w:ascii="宋体" w:hAnsi="宋体"/>
                <w:b/>
                <w:bCs/>
                <w:sz w:val="24"/>
                <w:szCs w:val="24"/>
              </w:rPr>
            </w:pPr>
          </w:p>
        </w:tc>
        <w:tc>
          <w:tcPr>
            <w:tcW w:w="1732" w:type="dxa"/>
            <w:tcBorders>
              <w:top w:val="single" w:color="auto" w:sz="6" w:space="0"/>
              <w:left w:val="nil"/>
              <w:bottom w:val="single" w:color="auto" w:sz="6" w:space="0"/>
              <w:right w:val="single" w:color="auto" w:sz="6" w:space="0"/>
            </w:tcBorders>
            <w:vAlign w:val="top"/>
          </w:tcPr>
          <w:p>
            <w:pPr>
              <w:autoSpaceDE w:val="0"/>
              <w:autoSpaceDN w:val="0"/>
              <w:adjustRightInd w:val="0"/>
              <w:spacing w:line="360" w:lineRule="auto"/>
              <w:jc w:val="center"/>
              <w:rPr>
                <w:rFonts w:ascii="宋体" w:hAnsi="宋体"/>
                <w:b/>
                <w:bCs/>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42" w:hRule="atLeast"/>
        </w:trPr>
        <w:tc>
          <w:tcPr>
            <w:tcW w:w="841"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jc w:val="center"/>
              <w:rPr>
                <w:rFonts w:ascii="宋体" w:hAnsi="宋体"/>
                <w:b/>
                <w:bCs/>
                <w:sz w:val="24"/>
                <w:szCs w:val="24"/>
              </w:rPr>
            </w:pPr>
          </w:p>
        </w:tc>
        <w:tc>
          <w:tcPr>
            <w:tcW w:w="1707" w:type="dxa"/>
            <w:tcBorders>
              <w:top w:val="single" w:color="auto" w:sz="6" w:space="0"/>
              <w:left w:val="nil"/>
              <w:bottom w:val="single" w:color="auto" w:sz="6" w:space="0"/>
              <w:right w:val="single" w:color="auto" w:sz="6" w:space="0"/>
            </w:tcBorders>
            <w:vAlign w:val="top"/>
          </w:tcPr>
          <w:p>
            <w:pPr>
              <w:autoSpaceDE w:val="0"/>
              <w:autoSpaceDN w:val="0"/>
              <w:adjustRightInd w:val="0"/>
              <w:spacing w:line="360" w:lineRule="auto"/>
              <w:jc w:val="center"/>
              <w:rPr>
                <w:rFonts w:ascii="宋体" w:hAnsi="宋体"/>
                <w:b/>
                <w:bCs/>
                <w:sz w:val="24"/>
                <w:szCs w:val="24"/>
              </w:rPr>
            </w:pPr>
          </w:p>
        </w:tc>
        <w:tc>
          <w:tcPr>
            <w:tcW w:w="1707" w:type="dxa"/>
            <w:tcBorders>
              <w:top w:val="single" w:color="auto" w:sz="6" w:space="0"/>
              <w:left w:val="nil"/>
              <w:bottom w:val="single" w:color="auto" w:sz="6" w:space="0"/>
              <w:right w:val="single" w:color="auto" w:sz="6" w:space="0"/>
            </w:tcBorders>
            <w:vAlign w:val="top"/>
          </w:tcPr>
          <w:p>
            <w:pPr>
              <w:autoSpaceDE w:val="0"/>
              <w:autoSpaceDN w:val="0"/>
              <w:adjustRightInd w:val="0"/>
              <w:spacing w:line="360" w:lineRule="auto"/>
              <w:jc w:val="center"/>
              <w:rPr>
                <w:rFonts w:ascii="宋体" w:hAnsi="宋体"/>
                <w:b/>
                <w:bCs/>
                <w:sz w:val="24"/>
                <w:szCs w:val="24"/>
              </w:rPr>
            </w:pPr>
          </w:p>
        </w:tc>
        <w:tc>
          <w:tcPr>
            <w:tcW w:w="2273" w:type="dxa"/>
            <w:tcBorders>
              <w:top w:val="single" w:color="auto" w:sz="6" w:space="0"/>
              <w:left w:val="nil"/>
              <w:bottom w:val="single" w:color="auto" w:sz="6" w:space="0"/>
              <w:right w:val="single" w:color="auto" w:sz="6" w:space="0"/>
            </w:tcBorders>
            <w:vAlign w:val="top"/>
          </w:tcPr>
          <w:p>
            <w:pPr>
              <w:autoSpaceDE w:val="0"/>
              <w:autoSpaceDN w:val="0"/>
              <w:adjustRightInd w:val="0"/>
              <w:spacing w:line="360" w:lineRule="auto"/>
              <w:jc w:val="center"/>
              <w:rPr>
                <w:rFonts w:ascii="宋体" w:hAnsi="宋体"/>
                <w:b/>
                <w:bCs/>
                <w:sz w:val="24"/>
                <w:szCs w:val="24"/>
              </w:rPr>
            </w:pPr>
          </w:p>
        </w:tc>
        <w:tc>
          <w:tcPr>
            <w:tcW w:w="1732" w:type="dxa"/>
            <w:tcBorders>
              <w:top w:val="single" w:color="auto" w:sz="6" w:space="0"/>
              <w:left w:val="nil"/>
              <w:bottom w:val="single" w:color="auto" w:sz="6" w:space="0"/>
              <w:right w:val="single" w:color="auto" w:sz="6" w:space="0"/>
            </w:tcBorders>
            <w:vAlign w:val="top"/>
          </w:tcPr>
          <w:p>
            <w:pPr>
              <w:autoSpaceDE w:val="0"/>
              <w:autoSpaceDN w:val="0"/>
              <w:adjustRightInd w:val="0"/>
              <w:spacing w:line="360" w:lineRule="auto"/>
              <w:jc w:val="center"/>
              <w:rPr>
                <w:rFonts w:ascii="宋体" w:hAnsi="宋体"/>
                <w:b/>
                <w:bCs/>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42" w:hRule="atLeast"/>
        </w:trPr>
        <w:tc>
          <w:tcPr>
            <w:tcW w:w="841"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jc w:val="center"/>
              <w:rPr>
                <w:rFonts w:ascii="宋体" w:hAnsi="宋体"/>
                <w:b/>
                <w:bCs/>
                <w:sz w:val="24"/>
                <w:szCs w:val="24"/>
              </w:rPr>
            </w:pPr>
          </w:p>
        </w:tc>
        <w:tc>
          <w:tcPr>
            <w:tcW w:w="1707" w:type="dxa"/>
            <w:tcBorders>
              <w:top w:val="single" w:color="auto" w:sz="6" w:space="0"/>
              <w:left w:val="nil"/>
              <w:bottom w:val="single" w:color="auto" w:sz="6" w:space="0"/>
              <w:right w:val="single" w:color="auto" w:sz="6" w:space="0"/>
            </w:tcBorders>
            <w:vAlign w:val="top"/>
          </w:tcPr>
          <w:p>
            <w:pPr>
              <w:autoSpaceDE w:val="0"/>
              <w:autoSpaceDN w:val="0"/>
              <w:adjustRightInd w:val="0"/>
              <w:spacing w:line="360" w:lineRule="auto"/>
              <w:jc w:val="center"/>
              <w:rPr>
                <w:rFonts w:ascii="宋体" w:hAnsi="宋体"/>
                <w:b/>
                <w:bCs/>
                <w:sz w:val="24"/>
                <w:szCs w:val="24"/>
              </w:rPr>
            </w:pPr>
          </w:p>
        </w:tc>
        <w:tc>
          <w:tcPr>
            <w:tcW w:w="1707" w:type="dxa"/>
            <w:tcBorders>
              <w:top w:val="single" w:color="auto" w:sz="6" w:space="0"/>
              <w:left w:val="nil"/>
              <w:bottom w:val="single" w:color="auto" w:sz="6" w:space="0"/>
              <w:right w:val="single" w:color="auto" w:sz="6" w:space="0"/>
            </w:tcBorders>
            <w:vAlign w:val="top"/>
          </w:tcPr>
          <w:p>
            <w:pPr>
              <w:autoSpaceDE w:val="0"/>
              <w:autoSpaceDN w:val="0"/>
              <w:adjustRightInd w:val="0"/>
              <w:spacing w:line="360" w:lineRule="auto"/>
              <w:jc w:val="center"/>
              <w:rPr>
                <w:rFonts w:ascii="宋体" w:hAnsi="宋体"/>
                <w:b/>
                <w:bCs/>
                <w:sz w:val="24"/>
                <w:szCs w:val="24"/>
              </w:rPr>
            </w:pPr>
          </w:p>
        </w:tc>
        <w:tc>
          <w:tcPr>
            <w:tcW w:w="2273" w:type="dxa"/>
            <w:tcBorders>
              <w:top w:val="single" w:color="auto" w:sz="6" w:space="0"/>
              <w:left w:val="nil"/>
              <w:bottom w:val="single" w:color="auto" w:sz="6" w:space="0"/>
              <w:right w:val="single" w:color="auto" w:sz="6" w:space="0"/>
            </w:tcBorders>
            <w:vAlign w:val="top"/>
          </w:tcPr>
          <w:p>
            <w:pPr>
              <w:autoSpaceDE w:val="0"/>
              <w:autoSpaceDN w:val="0"/>
              <w:adjustRightInd w:val="0"/>
              <w:spacing w:line="360" w:lineRule="auto"/>
              <w:jc w:val="center"/>
              <w:rPr>
                <w:rFonts w:ascii="宋体" w:hAnsi="宋体"/>
                <w:b/>
                <w:bCs/>
                <w:sz w:val="24"/>
                <w:szCs w:val="24"/>
              </w:rPr>
            </w:pPr>
          </w:p>
        </w:tc>
        <w:tc>
          <w:tcPr>
            <w:tcW w:w="1732" w:type="dxa"/>
            <w:tcBorders>
              <w:top w:val="single" w:color="auto" w:sz="6" w:space="0"/>
              <w:left w:val="nil"/>
              <w:bottom w:val="single" w:color="auto" w:sz="6" w:space="0"/>
              <w:right w:val="single" w:color="auto" w:sz="6" w:space="0"/>
            </w:tcBorders>
            <w:vAlign w:val="top"/>
          </w:tcPr>
          <w:p>
            <w:pPr>
              <w:autoSpaceDE w:val="0"/>
              <w:autoSpaceDN w:val="0"/>
              <w:adjustRightInd w:val="0"/>
              <w:spacing w:line="360" w:lineRule="auto"/>
              <w:jc w:val="center"/>
              <w:rPr>
                <w:rFonts w:ascii="宋体" w:hAnsi="宋体"/>
                <w:b/>
                <w:bCs/>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69" w:hRule="atLeast"/>
        </w:trPr>
        <w:tc>
          <w:tcPr>
            <w:tcW w:w="841"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jc w:val="center"/>
              <w:rPr>
                <w:rFonts w:ascii="宋体" w:hAnsi="宋体"/>
                <w:b/>
                <w:bCs/>
                <w:sz w:val="24"/>
                <w:szCs w:val="24"/>
              </w:rPr>
            </w:pPr>
          </w:p>
        </w:tc>
        <w:tc>
          <w:tcPr>
            <w:tcW w:w="1707" w:type="dxa"/>
            <w:tcBorders>
              <w:top w:val="single" w:color="auto" w:sz="6" w:space="0"/>
              <w:left w:val="nil"/>
              <w:bottom w:val="single" w:color="auto" w:sz="6" w:space="0"/>
              <w:right w:val="single" w:color="auto" w:sz="6" w:space="0"/>
            </w:tcBorders>
            <w:vAlign w:val="top"/>
          </w:tcPr>
          <w:p>
            <w:pPr>
              <w:autoSpaceDE w:val="0"/>
              <w:autoSpaceDN w:val="0"/>
              <w:adjustRightInd w:val="0"/>
              <w:spacing w:line="360" w:lineRule="auto"/>
              <w:jc w:val="center"/>
              <w:rPr>
                <w:rFonts w:ascii="宋体" w:hAnsi="宋体"/>
                <w:b/>
                <w:bCs/>
                <w:sz w:val="24"/>
                <w:szCs w:val="24"/>
              </w:rPr>
            </w:pPr>
          </w:p>
        </w:tc>
        <w:tc>
          <w:tcPr>
            <w:tcW w:w="1707" w:type="dxa"/>
            <w:tcBorders>
              <w:top w:val="single" w:color="auto" w:sz="6" w:space="0"/>
              <w:left w:val="nil"/>
              <w:bottom w:val="single" w:color="auto" w:sz="6" w:space="0"/>
              <w:right w:val="single" w:color="auto" w:sz="6" w:space="0"/>
            </w:tcBorders>
            <w:vAlign w:val="top"/>
          </w:tcPr>
          <w:p>
            <w:pPr>
              <w:autoSpaceDE w:val="0"/>
              <w:autoSpaceDN w:val="0"/>
              <w:adjustRightInd w:val="0"/>
              <w:spacing w:line="360" w:lineRule="auto"/>
              <w:jc w:val="center"/>
              <w:rPr>
                <w:rFonts w:ascii="宋体" w:hAnsi="宋体"/>
                <w:b/>
                <w:bCs/>
                <w:sz w:val="24"/>
                <w:szCs w:val="24"/>
              </w:rPr>
            </w:pPr>
          </w:p>
        </w:tc>
        <w:tc>
          <w:tcPr>
            <w:tcW w:w="2273" w:type="dxa"/>
            <w:tcBorders>
              <w:top w:val="single" w:color="auto" w:sz="6" w:space="0"/>
              <w:left w:val="nil"/>
              <w:bottom w:val="single" w:color="auto" w:sz="6" w:space="0"/>
              <w:right w:val="single" w:color="auto" w:sz="6" w:space="0"/>
            </w:tcBorders>
            <w:vAlign w:val="top"/>
          </w:tcPr>
          <w:p>
            <w:pPr>
              <w:autoSpaceDE w:val="0"/>
              <w:autoSpaceDN w:val="0"/>
              <w:adjustRightInd w:val="0"/>
              <w:spacing w:line="360" w:lineRule="auto"/>
              <w:jc w:val="center"/>
              <w:rPr>
                <w:rFonts w:ascii="宋体" w:hAnsi="宋体"/>
                <w:b/>
                <w:bCs/>
                <w:sz w:val="24"/>
                <w:szCs w:val="24"/>
              </w:rPr>
            </w:pPr>
          </w:p>
        </w:tc>
        <w:tc>
          <w:tcPr>
            <w:tcW w:w="1732" w:type="dxa"/>
            <w:tcBorders>
              <w:top w:val="single" w:color="auto" w:sz="6" w:space="0"/>
              <w:left w:val="nil"/>
              <w:bottom w:val="single" w:color="auto" w:sz="6" w:space="0"/>
              <w:right w:val="single" w:color="auto" w:sz="6" w:space="0"/>
            </w:tcBorders>
            <w:vAlign w:val="top"/>
          </w:tcPr>
          <w:p>
            <w:pPr>
              <w:autoSpaceDE w:val="0"/>
              <w:autoSpaceDN w:val="0"/>
              <w:adjustRightInd w:val="0"/>
              <w:spacing w:line="360" w:lineRule="auto"/>
              <w:jc w:val="center"/>
              <w:rPr>
                <w:rFonts w:ascii="宋体" w:hAnsi="宋体"/>
                <w:b/>
                <w:bCs/>
                <w:sz w:val="24"/>
                <w:szCs w:val="24"/>
              </w:rPr>
            </w:pPr>
          </w:p>
        </w:tc>
      </w:tr>
    </w:tbl>
    <w:p>
      <w:pPr>
        <w:autoSpaceDE w:val="0"/>
        <w:autoSpaceDN w:val="0"/>
        <w:adjustRightInd w:val="0"/>
        <w:spacing w:line="360" w:lineRule="auto"/>
        <w:rPr>
          <w:rFonts w:hint="eastAsia" w:ascii="宋体" w:hAnsi="宋体"/>
          <w:sz w:val="24"/>
          <w:szCs w:val="24"/>
        </w:rPr>
      </w:pPr>
      <w:r>
        <w:rPr>
          <w:rFonts w:hint="eastAsia" w:ascii="宋体" w:hAnsi="宋体"/>
          <w:sz w:val="24"/>
          <w:szCs w:val="24"/>
        </w:rPr>
        <w:t xml:space="preserve"> </w:t>
      </w:r>
    </w:p>
    <w:p>
      <w:pPr>
        <w:autoSpaceDE w:val="0"/>
        <w:autoSpaceDN w:val="0"/>
        <w:adjustRightInd w:val="0"/>
        <w:spacing w:line="360" w:lineRule="auto"/>
        <w:rPr>
          <w:rFonts w:hint="eastAsia" w:ascii="宋体" w:hAnsi="宋体"/>
          <w:sz w:val="24"/>
          <w:szCs w:val="24"/>
        </w:rPr>
      </w:pPr>
      <w:r>
        <w:rPr>
          <w:rFonts w:hint="eastAsia" w:ascii="宋体" w:hAnsi="宋体"/>
          <w:sz w:val="24"/>
          <w:szCs w:val="24"/>
        </w:rPr>
        <w:t>授权代表签字：</w:t>
      </w:r>
    </w:p>
    <w:p>
      <w:pPr>
        <w:autoSpaceDE w:val="0"/>
        <w:autoSpaceDN w:val="0"/>
        <w:adjustRightInd w:val="0"/>
        <w:spacing w:line="360" w:lineRule="auto"/>
        <w:rPr>
          <w:rFonts w:hint="eastAsia" w:ascii="宋体" w:hAnsi="宋体"/>
          <w:sz w:val="24"/>
          <w:szCs w:val="24"/>
        </w:rPr>
      </w:pPr>
      <w:r>
        <w:rPr>
          <w:rFonts w:hint="eastAsia" w:ascii="宋体" w:hAnsi="宋体"/>
          <w:sz w:val="24"/>
          <w:szCs w:val="24"/>
        </w:rPr>
        <w:t>日    期：    年    月   日</w:t>
      </w:r>
    </w:p>
    <w:p>
      <w:pPr>
        <w:adjustRightInd w:val="0"/>
        <w:snapToGrid w:val="0"/>
        <w:spacing w:beforeLines="50" w:afterLines="50" w:line="360" w:lineRule="auto"/>
        <w:jc w:val="center"/>
        <w:rPr>
          <w:rFonts w:hint="eastAsia"/>
          <w:b/>
          <w:sz w:val="36"/>
          <w:szCs w:val="36"/>
        </w:rPr>
      </w:pPr>
      <w:r>
        <w:rPr>
          <w:b/>
          <w:sz w:val="36"/>
          <w:szCs w:val="36"/>
        </w:rPr>
        <w:t xml:space="preserve"> </w:t>
      </w:r>
    </w:p>
    <w:p>
      <w:pPr>
        <w:adjustRightInd w:val="0"/>
        <w:snapToGrid w:val="0"/>
        <w:spacing w:beforeLines="50" w:afterLines="50" w:line="360" w:lineRule="auto"/>
        <w:jc w:val="center"/>
        <w:rPr>
          <w:b/>
          <w:sz w:val="36"/>
          <w:szCs w:val="36"/>
        </w:rPr>
      </w:pPr>
      <w:r>
        <w:rPr>
          <w:rFonts w:hint="eastAsia"/>
          <w:b/>
          <w:sz w:val="36"/>
          <w:szCs w:val="36"/>
        </w:rPr>
        <w:br w:type="page"/>
      </w:r>
    </w:p>
    <w:p>
      <w:pPr>
        <w:adjustRightInd w:val="0"/>
        <w:snapToGrid w:val="0"/>
        <w:spacing w:beforeLines="50" w:afterLines="50" w:line="360" w:lineRule="auto"/>
        <w:jc w:val="center"/>
        <w:rPr>
          <w:rFonts w:hint="eastAsia"/>
          <w:b/>
          <w:sz w:val="36"/>
          <w:szCs w:val="36"/>
        </w:rPr>
      </w:pPr>
      <w:r>
        <w:rPr>
          <w:rFonts w:hint="eastAsia" w:ascii="宋体" w:hAnsi="宋体"/>
          <w:b/>
          <w:sz w:val="36"/>
          <w:szCs w:val="36"/>
        </w:rPr>
        <w:t>★六、投标人资格声明</w:t>
      </w:r>
    </w:p>
    <w:p>
      <w:pPr>
        <w:rPr>
          <w:b/>
          <w:sz w:val="24"/>
          <w:szCs w:val="24"/>
        </w:rPr>
      </w:pPr>
      <w:r>
        <w:rPr>
          <w:rFonts w:hint="eastAsia" w:ascii="宋体" w:hAnsi="宋体"/>
          <w:b/>
          <w:sz w:val="24"/>
          <w:szCs w:val="24"/>
        </w:rPr>
        <w:t>XX有限公司：</w:t>
      </w:r>
    </w:p>
    <w:p>
      <w:pPr>
        <w:snapToGrid w:val="0"/>
        <w:spacing w:beforeLines="50" w:line="360" w:lineRule="auto"/>
        <w:ind w:firstLine="485" w:firstLineChars="202"/>
        <w:rPr>
          <w:rFonts w:ascii="宋体" w:hAnsi="宋体"/>
          <w:sz w:val="24"/>
          <w:szCs w:val="24"/>
        </w:rPr>
      </w:pPr>
      <w:r>
        <w:rPr>
          <w:rFonts w:hint="eastAsia" w:ascii="宋体" w:hAnsi="宋体"/>
          <w:sz w:val="24"/>
          <w:szCs w:val="24"/>
        </w:rPr>
        <w:t>关于贵单位</w:t>
      </w:r>
      <w:r>
        <w:rPr>
          <w:rFonts w:hint="eastAsia" w:ascii="宋体" w:hAnsi="宋体"/>
          <w:sz w:val="24"/>
          <w:szCs w:val="24"/>
          <w:u w:val="single"/>
        </w:rPr>
        <w:t xml:space="preserve">   </w:t>
      </w:r>
      <w:r>
        <w:rPr>
          <w:rFonts w:hint="eastAsia" w:ascii="宋体" w:hAnsi="宋体"/>
          <w:sz w:val="24"/>
          <w:szCs w:val="24"/>
        </w:rPr>
        <w:t>年</w:t>
      </w:r>
      <w:r>
        <w:rPr>
          <w:rFonts w:hint="eastAsia" w:ascii="宋体" w:hAnsi="宋体"/>
          <w:sz w:val="24"/>
          <w:szCs w:val="24"/>
          <w:u w:val="single"/>
        </w:rPr>
        <w:t xml:space="preserve">  </w:t>
      </w:r>
      <w:r>
        <w:rPr>
          <w:rFonts w:hint="eastAsia" w:ascii="宋体" w:hAnsi="宋体"/>
          <w:sz w:val="24"/>
          <w:szCs w:val="24"/>
        </w:rPr>
        <w:t>月</w:t>
      </w:r>
      <w:r>
        <w:rPr>
          <w:rFonts w:hint="eastAsia" w:ascii="宋体" w:hAnsi="宋体"/>
          <w:sz w:val="24"/>
          <w:szCs w:val="24"/>
          <w:u w:val="single"/>
        </w:rPr>
        <w:t xml:space="preserve">  </w:t>
      </w:r>
      <w:r>
        <w:rPr>
          <w:rFonts w:hint="eastAsia" w:ascii="宋体" w:hAnsi="宋体"/>
          <w:sz w:val="24"/>
          <w:szCs w:val="24"/>
        </w:rPr>
        <w:t>日发布的</w:t>
      </w:r>
      <w:r>
        <w:rPr>
          <w:rFonts w:hint="eastAsia" w:ascii="宋体" w:hAnsi="宋体"/>
          <w:sz w:val="24"/>
          <w:szCs w:val="24"/>
          <w:u w:val="single"/>
        </w:rPr>
        <w:t xml:space="preserve">                           </w:t>
      </w:r>
      <w:r>
        <w:rPr>
          <w:rFonts w:hint="eastAsia" w:ascii="宋体" w:hAnsi="宋体"/>
          <w:sz w:val="24"/>
          <w:szCs w:val="24"/>
        </w:rPr>
        <w:t>（项目编号：</w:t>
      </w:r>
      <w:r>
        <w:rPr>
          <w:rFonts w:hint="eastAsia" w:ascii="宋体" w:hAnsi="宋体"/>
          <w:sz w:val="24"/>
          <w:szCs w:val="24"/>
          <w:u w:val="single"/>
        </w:rPr>
        <w:t xml:space="preserve">                </w:t>
      </w:r>
      <w:r>
        <w:rPr>
          <w:rFonts w:hint="eastAsia" w:ascii="宋体" w:hAnsi="宋体"/>
          <w:sz w:val="24"/>
          <w:szCs w:val="24"/>
        </w:rPr>
        <w:t>）的采购公告，本公司（企业）愿意参加投标，并声明：</w:t>
      </w:r>
    </w:p>
    <w:p>
      <w:pPr>
        <w:snapToGrid w:val="0"/>
        <w:spacing w:line="360" w:lineRule="auto"/>
        <w:ind w:firstLine="485" w:firstLineChars="202"/>
        <w:rPr>
          <w:rFonts w:hint="eastAsia" w:ascii="宋体" w:hAnsi="宋体"/>
          <w:sz w:val="24"/>
          <w:szCs w:val="24"/>
        </w:rPr>
      </w:pPr>
      <w:r>
        <w:rPr>
          <w:rFonts w:hint="eastAsia" w:ascii="宋体" w:hAnsi="宋体"/>
          <w:sz w:val="24"/>
          <w:szCs w:val="24"/>
        </w:rPr>
        <w:t>本公司（企业）具备</w:t>
      </w:r>
      <w:r>
        <w:rPr>
          <w:rFonts w:hint="eastAsia" w:ascii="宋体" w:hAnsi="宋体"/>
          <w:bCs/>
          <w:sz w:val="24"/>
          <w:szCs w:val="24"/>
        </w:rPr>
        <w:t>《中华人民共和国政府采购法》第二十二条资格条件，</w:t>
      </w:r>
      <w:r>
        <w:rPr>
          <w:rFonts w:hint="eastAsia" w:ascii="宋体" w:hAnsi="宋体"/>
          <w:sz w:val="24"/>
          <w:szCs w:val="24"/>
        </w:rPr>
        <w:t>并已清楚招标文件的要求及有关文件规定。本公司（企业）的法定代表人或单位负责人与本项目其他供应商的法定代表人或单位负责人不为同一人且与其他供应商之间不存在直接控股、管理关系。并承诺在本次招标采购活动中，如有违法、违规、弄虚作假行为，所造成的损失、不良后果及法律责任，一律由我公司（企业）承担。以下资质证明文件在开标评标时，复印件需加盖鲜章装订在投标文件中。</w:t>
      </w:r>
    </w:p>
    <w:p>
      <w:pPr>
        <w:snapToGrid w:val="0"/>
        <w:spacing w:line="400" w:lineRule="exact"/>
        <w:ind w:firstLine="485" w:firstLineChars="202"/>
        <w:rPr>
          <w:rFonts w:hint="eastAsia" w:ascii="宋体" w:hAnsi="宋体"/>
          <w:sz w:val="24"/>
          <w:szCs w:val="24"/>
        </w:rPr>
      </w:pPr>
      <w:r>
        <w:rPr>
          <w:rFonts w:hint="eastAsia" w:ascii="宋体" w:hAnsi="宋体"/>
          <w:sz w:val="24"/>
          <w:szCs w:val="24"/>
        </w:rPr>
        <w:t>1、合法有效统一社会信用代码的营业执照；</w:t>
      </w:r>
    </w:p>
    <w:p>
      <w:pPr>
        <w:snapToGrid w:val="0"/>
        <w:spacing w:line="400" w:lineRule="exact"/>
        <w:ind w:firstLine="485" w:firstLineChars="202"/>
        <w:rPr>
          <w:rFonts w:hint="eastAsia" w:ascii="宋体" w:hAnsi="宋体"/>
          <w:sz w:val="24"/>
          <w:szCs w:val="24"/>
        </w:rPr>
      </w:pPr>
      <w:r>
        <w:rPr>
          <w:rFonts w:hint="eastAsia" w:ascii="宋体" w:hAnsi="宋体"/>
          <w:sz w:val="24"/>
          <w:szCs w:val="24"/>
        </w:rPr>
        <w:t>2、委托代理人提供法人授权委托书；</w:t>
      </w:r>
    </w:p>
    <w:p>
      <w:pPr>
        <w:snapToGrid w:val="0"/>
        <w:spacing w:line="400" w:lineRule="exact"/>
        <w:ind w:firstLine="485" w:firstLineChars="202"/>
        <w:rPr>
          <w:rFonts w:hint="eastAsia" w:ascii="宋体" w:hAnsi="宋体"/>
          <w:sz w:val="24"/>
          <w:szCs w:val="24"/>
        </w:rPr>
      </w:pPr>
      <w:r>
        <w:rPr>
          <w:rFonts w:hint="eastAsia" w:ascii="宋体" w:hAnsi="宋体"/>
          <w:sz w:val="24"/>
          <w:szCs w:val="24"/>
        </w:rPr>
        <w:t>3、2020年度或2021年度经审计的财务报告(资产负债表、利润表和现金流量表及财务报表附注)（新注册成立未满一年的企业（以营业执照公司成立时间为准）提供2022年以来任意一个月的财务报表(资产负债表、利润表和现金流量表）或2022年1月（含）以后基本开户银行出具的资信证明；</w:t>
      </w:r>
    </w:p>
    <w:p>
      <w:pPr>
        <w:snapToGrid w:val="0"/>
        <w:spacing w:line="400" w:lineRule="exact"/>
        <w:ind w:firstLine="485" w:firstLineChars="202"/>
        <w:rPr>
          <w:rFonts w:hint="eastAsia" w:ascii="宋体" w:hAnsi="宋体"/>
          <w:sz w:val="24"/>
          <w:szCs w:val="24"/>
        </w:rPr>
      </w:pPr>
      <w:r>
        <w:rPr>
          <w:rFonts w:hint="eastAsia" w:ascii="宋体" w:hAnsi="宋体"/>
          <w:sz w:val="24"/>
          <w:szCs w:val="24"/>
        </w:rPr>
        <w:t>4、具有履行合同所必需的设备和专业技术能力的承诺函；</w:t>
      </w:r>
    </w:p>
    <w:p>
      <w:pPr>
        <w:snapToGrid w:val="0"/>
        <w:spacing w:line="400" w:lineRule="exact"/>
        <w:ind w:firstLine="485" w:firstLineChars="202"/>
        <w:rPr>
          <w:rFonts w:hint="eastAsia" w:ascii="宋体" w:hAnsi="宋体"/>
          <w:sz w:val="24"/>
          <w:szCs w:val="24"/>
        </w:rPr>
      </w:pPr>
      <w:r>
        <w:rPr>
          <w:rFonts w:hint="eastAsia" w:ascii="宋体" w:hAnsi="宋体"/>
          <w:sz w:val="24"/>
          <w:szCs w:val="24"/>
        </w:rPr>
        <w:t>5、2022年任意1个月依法缴纳税收和社会保障资金的有效证明；</w:t>
      </w:r>
    </w:p>
    <w:p>
      <w:pPr>
        <w:snapToGrid w:val="0"/>
        <w:spacing w:line="400" w:lineRule="exact"/>
        <w:ind w:firstLine="485" w:firstLineChars="202"/>
        <w:rPr>
          <w:rFonts w:hint="eastAsia" w:ascii="宋体" w:hAnsi="宋体"/>
          <w:sz w:val="24"/>
          <w:szCs w:val="24"/>
        </w:rPr>
      </w:pPr>
      <w:r>
        <w:rPr>
          <w:rFonts w:hint="eastAsia" w:ascii="宋体" w:hAnsi="宋体"/>
          <w:sz w:val="24"/>
          <w:szCs w:val="24"/>
        </w:rPr>
        <w:t>6、参加政府采购活动前3年内在经营活动中没有重大违法记录的书面声明；</w:t>
      </w:r>
    </w:p>
    <w:p>
      <w:pPr>
        <w:snapToGrid w:val="0"/>
        <w:spacing w:line="400" w:lineRule="exact"/>
        <w:ind w:firstLine="485" w:firstLineChars="202"/>
        <w:rPr>
          <w:rFonts w:hint="eastAsia" w:ascii="宋体" w:hAnsi="宋体"/>
          <w:sz w:val="24"/>
          <w:szCs w:val="24"/>
        </w:rPr>
      </w:pPr>
      <w:r>
        <w:rPr>
          <w:rFonts w:hint="eastAsia" w:ascii="宋体" w:hAnsi="宋体"/>
          <w:sz w:val="24"/>
          <w:szCs w:val="24"/>
        </w:rPr>
        <w:t>7、提供开标前一周内的任一时间，在“信用中国”网站（包括行业失信被执行人、重大税收违法案件当事人名单、政府采购严重违法失信名单）、中国政府采购网（包括政府采购严重违法失信行为记录名单）的查询记录截图（完整清晰加盖公司公章）；</w:t>
      </w:r>
    </w:p>
    <w:p>
      <w:pPr>
        <w:snapToGrid w:val="0"/>
        <w:spacing w:line="400" w:lineRule="exact"/>
        <w:ind w:firstLine="485" w:firstLineChars="202"/>
        <w:rPr>
          <w:rFonts w:hint="eastAsia"/>
          <w:sz w:val="24"/>
          <w:szCs w:val="24"/>
        </w:rPr>
      </w:pPr>
      <w:r>
        <w:rPr>
          <w:rFonts w:hint="eastAsia" w:ascii="宋体" w:hAnsi="宋体"/>
          <w:sz w:val="24"/>
          <w:szCs w:val="24"/>
        </w:rPr>
        <w:t>8、采购文件要求提供的其他证明材料。</w:t>
      </w:r>
    </w:p>
    <w:p>
      <w:pPr>
        <w:spacing w:line="360" w:lineRule="auto"/>
        <w:ind w:firstLine="420"/>
        <w:rPr>
          <w:sz w:val="24"/>
          <w:szCs w:val="24"/>
        </w:rPr>
      </w:pPr>
      <w:r>
        <w:rPr>
          <w:rFonts w:hint="eastAsia" w:ascii="宋体" w:hAnsi="宋体"/>
          <w:sz w:val="24"/>
          <w:szCs w:val="24"/>
        </w:rPr>
        <w:t>特此声明！</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供应商名称（公章）：</w:t>
      </w:r>
    </w:p>
    <w:p>
      <w:pPr>
        <w:adjustRightInd w:val="0"/>
        <w:snapToGrid w:val="0"/>
        <w:spacing w:line="360" w:lineRule="auto"/>
        <w:ind w:firstLine="480" w:firstLineChars="200"/>
        <w:rPr>
          <w:rFonts w:hint="eastAsia"/>
          <w:sz w:val="24"/>
          <w:szCs w:val="24"/>
        </w:rPr>
      </w:pPr>
      <w:r>
        <w:rPr>
          <w:rFonts w:hint="eastAsia" w:ascii="宋体" w:hAnsi="宋体"/>
          <w:sz w:val="24"/>
          <w:szCs w:val="24"/>
        </w:rPr>
        <w:t>法定代表人或其授权代表签名：</w:t>
      </w:r>
    </w:p>
    <w:p>
      <w:pPr>
        <w:spacing w:line="360" w:lineRule="auto"/>
        <w:ind w:firstLine="480" w:firstLineChars="200"/>
        <w:rPr>
          <w:sz w:val="24"/>
          <w:szCs w:val="24"/>
        </w:rPr>
      </w:pPr>
      <w:r>
        <w:rPr>
          <w:rFonts w:hint="eastAsia" w:ascii="宋体" w:hAnsi="宋体"/>
          <w:sz w:val="24"/>
          <w:szCs w:val="24"/>
        </w:rPr>
        <w:t>日</w:t>
      </w:r>
      <w:r>
        <w:rPr>
          <w:rFonts w:hint="eastAsia"/>
          <w:sz w:val="24"/>
          <w:szCs w:val="24"/>
        </w:rPr>
        <w:t xml:space="preserve">    </w:t>
      </w:r>
      <w:r>
        <w:rPr>
          <w:rFonts w:hint="eastAsia" w:ascii="宋体" w:hAnsi="宋体"/>
          <w:sz w:val="24"/>
          <w:szCs w:val="24"/>
        </w:rPr>
        <w:t>期：</w:t>
      </w:r>
      <w:r>
        <w:rPr>
          <w:rFonts w:hint="eastAsia"/>
          <w:sz w:val="24"/>
          <w:szCs w:val="24"/>
        </w:rPr>
        <w:t xml:space="preserve">  </w:t>
      </w:r>
    </w:p>
    <w:p>
      <w:pPr>
        <w:spacing w:line="360" w:lineRule="auto"/>
        <w:ind w:firstLine="480" w:firstLineChars="200"/>
        <w:rPr>
          <w:rFonts w:hint="eastAsia"/>
          <w:sz w:val="24"/>
          <w:szCs w:val="24"/>
        </w:rPr>
      </w:pPr>
      <w:r>
        <w:rPr>
          <w:rFonts w:hint="eastAsia"/>
          <w:sz w:val="24"/>
          <w:szCs w:val="24"/>
        </w:rPr>
        <w:br w:type="page"/>
      </w:r>
    </w:p>
    <w:p>
      <w:pPr>
        <w:adjustRightInd w:val="0"/>
        <w:snapToGrid w:val="0"/>
        <w:spacing w:beforeLines="50" w:afterLines="50" w:line="360" w:lineRule="auto"/>
        <w:jc w:val="center"/>
        <w:rPr>
          <w:rFonts w:hint="eastAsia"/>
          <w:b/>
          <w:sz w:val="36"/>
          <w:szCs w:val="36"/>
        </w:rPr>
      </w:pPr>
      <w:r>
        <w:rPr>
          <w:rFonts w:hint="eastAsia" w:ascii="宋体" w:hAnsi="宋体"/>
          <w:b/>
          <w:sz w:val="36"/>
          <w:szCs w:val="36"/>
        </w:rPr>
        <w:t>七、法定代表人身份证明</w:t>
      </w:r>
    </w:p>
    <w:p>
      <w:pPr>
        <w:spacing w:line="360" w:lineRule="auto"/>
        <w:ind w:firstLine="720" w:firstLineChars="200"/>
        <w:jc w:val="center"/>
        <w:rPr>
          <w:rFonts w:hint="eastAsia" w:ascii="宋体" w:hAnsi="宋体"/>
          <w:color w:val="000000"/>
          <w:sz w:val="36"/>
          <w:szCs w:val="36"/>
        </w:rPr>
      </w:pPr>
      <w:r>
        <w:rPr>
          <w:rFonts w:hint="eastAsia" w:ascii="宋体" w:hAnsi="宋体"/>
          <w:color w:val="000000"/>
          <w:sz w:val="36"/>
          <w:szCs w:val="36"/>
        </w:rPr>
        <w:t>法定代表人证明书</w:t>
      </w:r>
    </w:p>
    <w:p>
      <w:pPr>
        <w:spacing w:line="360" w:lineRule="auto"/>
        <w:ind w:firstLine="460" w:firstLineChars="200"/>
        <w:rPr>
          <w:rFonts w:hint="eastAsia" w:ascii="宋体" w:hAnsi="宋体"/>
          <w:color w:val="000000"/>
          <w:sz w:val="23"/>
          <w:szCs w:val="23"/>
        </w:rPr>
      </w:pPr>
      <w:r>
        <w:rPr>
          <w:rFonts w:hint="eastAsia" w:ascii="宋体" w:hAnsi="宋体"/>
          <w:color w:val="000000"/>
          <w:sz w:val="23"/>
          <w:szCs w:val="23"/>
        </w:rPr>
        <w:t xml:space="preserve"> </w:t>
      </w:r>
    </w:p>
    <w:p>
      <w:pPr>
        <w:spacing w:line="360" w:lineRule="auto"/>
        <w:ind w:firstLine="460" w:firstLineChars="200"/>
        <w:rPr>
          <w:rFonts w:hint="eastAsia"/>
          <w:sz w:val="24"/>
          <w:szCs w:val="24"/>
        </w:rPr>
      </w:pPr>
      <w:r>
        <w:rPr>
          <w:rFonts w:hint="eastAsia" w:ascii="宋体" w:hAnsi="宋体"/>
          <w:color w:val="000000"/>
          <w:sz w:val="23"/>
          <w:szCs w:val="23"/>
          <w:u w:val="single"/>
        </w:rPr>
        <w:t>姓名</w:t>
      </w:r>
      <w:r>
        <w:rPr>
          <w:rFonts w:hint="eastAsia" w:ascii="宋体" w:hAnsi="宋体"/>
          <w:color w:val="000000"/>
          <w:sz w:val="23"/>
          <w:szCs w:val="23"/>
        </w:rPr>
        <w:t>（身份证号码：</w:t>
      </w:r>
      <w:r>
        <w:rPr>
          <w:rFonts w:hint="eastAsia" w:ascii="宋体" w:hAnsi="宋体"/>
          <w:color w:val="000000"/>
          <w:sz w:val="23"/>
          <w:szCs w:val="23"/>
          <w:u w:val="single"/>
        </w:rPr>
        <w:t xml:space="preserve">    </w:t>
      </w:r>
      <w:r>
        <w:rPr>
          <w:rFonts w:hint="eastAsia" w:ascii="宋体" w:hAnsi="宋体"/>
          <w:color w:val="000000"/>
          <w:sz w:val="23"/>
          <w:szCs w:val="23"/>
        </w:rPr>
        <w:t>）在我公司（或者企业、单位）任</w:t>
      </w:r>
      <w:r>
        <w:rPr>
          <w:rFonts w:hint="eastAsia" w:ascii="宋体" w:hAnsi="宋体"/>
          <w:color w:val="000000"/>
          <w:sz w:val="23"/>
          <w:szCs w:val="23"/>
          <w:u w:val="single"/>
        </w:rPr>
        <w:t xml:space="preserve">    </w:t>
      </w:r>
      <w:r>
        <w:rPr>
          <w:rFonts w:hint="eastAsia" w:ascii="宋体" w:hAnsi="宋体"/>
          <w:color w:val="000000"/>
          <w:sz w:val="23"/>
          <w:szCs w:val="23"/>
        </w:rPr>
        <w:t>职务，是我公司（或者企业、单位）的法定代表人。</w:t>
      </w:r>
    </w:p>
    <w:p>
      <w:pPr>
        <w:spacing w:line="360" w:lineRule="auto"/>
        <w:ind w:firstLine="480" w:firstLineChars="200"/>
        <w:rPr>
          <w:rFonts w:hint="eastAsia"/>
          <w:sz w:val="24"/>
          <w:szCs w:val="24"/>
        </w:rPr>
      </w:pPr>
      <w:r>
        <w:rPr>
          <w:rFonts w:hint="eastAsia"/>
          <w:sz w:val="24"/>
          <w:szCs w:val="24"/>
        </w:rPr>
        <w:t xml:space="preserve"> </w:t>
      </w:r>
    </w:p>
    <w:p>
      <w:pPr>
        <w:spacing w:line="360" w:lineRule="auto"/>
        <w:ind w:firstLine="480" w:firstLineChars="200"/>
        <w:rPr>
          <w:rFonts w:hint="eastAsia"/>
          <w:sz w:val="24"/>
          <w:szCs w:val="24"/>
        </w:rPr>
      </w:pPr>
      <w:r>
        <w:rPr>
          <w:rFonts w:hint="eastAsia"/>
          <w:sz w:val="24"/>
          <w:szCs w:val="24"/>
        </w:rPr>
        <w:t xml:space="preserve"> </w:t>
      </w:r>
    </w:p>
    <w:p>
      <w:pPr>
        <w:spacing w:line="360" w:lineRule="auto"/>
        <w:ind w:firstLine="480" w:firstLineChars="200"/>
        <w:rPr>
          <w:rFonts w:hint="eastAsia"/>
          <w:sz w:val="24"/>
          <w:szCs w:val="24"/>
        </w:rPr>
      </w:pPr>
      <w:r>
        <w:rPr>
          <w:rFonts w:hint="eastAsia"/>
          <w:sz w:val="24"/>
          <w:szCs w:val="24"/>
        </w:rPr>
        <w:t xml:space="preserve"> </w:t>
      </w:r>
    </w:p>
    <w:p>
      <w:pPr>
        <w:spacing w:line="360" w:lineRule="auto"/>
        <w:ind w:firstLine="480" w:firstLineChars="200"/>
        <w:rPr>
          <w:rFonts w:hint="eastAsia"/>
          <w:sz w:val="24"/>
          <w:szCs w:val="24"/>
        </w:rPr>
      </w:pPr>
      <w:r>
        <w:rPr>
          <w:rFonts w:hint="eastAsia"/>
          <w:sz w:val="24"/>
          <w:szCs w:val="24"/>
        </w:rPr>
        <w:t xml:space="preserve"> </w:t>
      </w:r>
    </w:p>
    <w:p>
      <w:pPr>
        <w:spacing w:line="360" w:lineRule="auto"/>
        <w:ind w:firstLine="480" w:firstLineChars="200"/>
        <w:rPr>
          <w:rFonts w:hint="eastAsia"/>
          <w:sz w:val="24"/>
          <w:szCs w:val="24"/>
        </w:rPr>
      </w:pPr>
      <w:r>
        <w:rPr>
          <w:rFonts w:hint="eastAsia"/>
          <w:sz w:val="24"/>
          <w:szCs w:val="24"/>
        </w:rPr>
        <w:t xml:space="preserve"> </w:t>
      </w:r>
    </w:p>
    <w:p>
      <w:pPr>
        <w:spacing w:line="360" w:lineRule="auto"/>
        <w:ind w:firstLine="480" w:firstLineChars="200"/>
        <w:rPr>
          <w:rFonts w:hint="eastAsia"/>
          <w:sz w:val="24"/>
          <w:szCs w:val="24"/>
        </w:rPr>
      </w:pPr>
      <w:r>
        <w:rPr>
          <w:rFonts w:hint="eastAsia"/>
          <w:sz w:val="24"/>
          <w:szCs w:val="24"/>
        </w:rPr>
        <w:t xml:space="preserve"> </w:t>
      </w:r>
    </w:p>
    <w:p>
      <w:pPr>
        <w:spacing w:line="360" w:lineRule="auto"/>
        <w:ind w:firstLine="480" w:firstLineChars="200"/>
        <w:rPr>
          <w:rFonts w:hint="eastAsia"/>
          <w:sz w:val="24"/>
          <w:szCs w:val="24"/>
        </w:rPr>
      </w:pPr>
      <w:r>
        <w:rPr>
          <w:rFonts w:hint="eastAsia"/>
          <w:sz w:val="24"/>
          <w:szCs w:val="24"/>
        </w:rPr>
        <w:t xml:space="preserve"> </w:t>
      </w:r>
    </w:p>
    <w:p>
      <w:pPr>
        <w:spacing w:line="360" w:lineRule="auto"/>
        <w:ind w:firstLine="480" w:firstLineChars="200"/>
        <w:rPr>
          <w:rFonts w:hint="eastAsia"/>
          <w:sz w:val="24"/>
          <w:szCs w:val="24"/>
        </w:rPr>
      </w:pPr>
      <w:r>
        <w:rPr>
          <w:rFonts w:hint="eastAsia"/>
          <w:sz w:val="24"/>
          <w:szCs w:val="24"/>
        </w:rPr>
        <w:t xml:space="preserve"> </w:t>
      </w:r>
    </w:p>
    <w:p>
      <w:pPr>
        <w:ind w:left="2520" w:firstLine="420"/>
        <w:jc w:val="left"/>
        <w:rPr>
          <w:rFonts w:hint="eastAsia" w:ascii="宋体" w:hAnsi="宋体"/>
          <w:color w:val="000000"/>
          <w:sz w:val="23"/>
          <w:szCs w:val="23"/>
        </w:rPr>
      </w:pPr>
      <w:r>
        <w:rPr>
          <w:rFonts w:hint="eastAsia" w:ascii="宋体" w:hAnsi="宋体"/>
          <w:color w:val="000000"/>
          <w:sz w:val="23"/>
          <w:szCs w:val="23"/>
        </w:rPr>
        <w:t>企业名称（盖章）：XXXXXXX公司</w:t>
      </w:r>
    </w:p>
    <w:p>
      <w:pPr>
        <w:spacing w:line="360" w:lineRule="auto"/>
        <w:ind w:left="2520" w:firstLine="879" w:firstLineChars="382"/>
        <w:rPr>
          <w:rFonts w:hint="eastAsia"/>
          <w:sz w:val="24"/>
          <w:szCs w:val="24"/>
        </w:rPr>
      </w:pPr>
      <w:r>
        <w:rPr>
          <w:rFonts w:hint="eastAsia" w:ascii="宋体" w:hAnsi="宋体"/>
          <w:color w:val="000000"/>
          <w:sz w:val="23"/>
          <w:szCs w:val="23"/>
        </w:rPr>
        <w:t>日期：    年    月    日</w:t>
      </w:r>
    </w:p>
    <w:p>
      <w:pPr>
        <w:rPr>
          <w:rFonts w:hint="eastAsia"/>
          <w:b/>
          <w:sz w:val="36"/>
          <w:szCs w:val="36"/>
        </w:rPr>
      </w:pPr>
      <w:r>
        <w:rPr>
          <w:rFonts w:hint="eastAsia"/>
          <w:b/>
          <w:sz w:val="36"/>
          <w:szCs w:val="36"/>
        </w:rPr>
        <w:br w:type="page"/>
      </w:r>
    </w:p>
    <w:p>
      <w:pPr>
        <w:adjustRightInd w:val="0"/>
        <w:snapToGrid w:val="0"/>
        <w:spacing w:beforeLines="50" w:afterLines="50" w:line="360" w:lineRule="auto"/>
        <w:jc w:val="center"/>
        <w:rPr>
          <w:rFonts w:hint="eastAsia"/>
          <w:b/>
          <w:sz w:val="36"/>
          <w:szCs w:val="36"/>
        </w:rPr>
      </w:pPr>
      <w:r>
        <w:rPr>
          <w:rFonts w:hint="eastAsia" w:ascii="宋体" w:hAnsi="宋体"/>
          <w:b/>
          <w:sz w:val="36"/>
          <w:szCs w:val="36"/>
        </w:rPr>
        <w:t>八、法定代表人授权委托书</w:t>
      </w:r>
    </w:p>
    <w:p>
      <w:pPr>
        <w:spacing w:line="360" w:lineRule="auto"/>
        <w:rPr>
          <w:rFonts w:ascii="宋体" w:hAnsi="宋体"/>
          <w:sz w:val="24"/>
          <w:szCs w:val="24"/>
        </w:rPr>
      </w:pPr>
      <w:r>
        <w:rPr>
          <w:rFonts w:hint="eastAsia" w:ascii="宋体" w:hAnsi="宋体"/>
          <w:sz w:val="24"/>
          <w:szCs w:val="24"/>
        </w:rPr>
        <w:t>致</w:t>
      </w:r>
      <w:r>
        <w:rPr>
          <w:rFonts w:hint="eastAsia" w:ascii="宋体" w:hAnsi="宋体"/>
          <w:b/>
          <w:sz w:val="24"/>
          <w:szCs w:val="24"/>
        </w:rPr>
        <w:t>XX有限公司</w:t>
      </w:r>
      <w:r>
        <w:rPr>
          <w:rFonts w:hint="eastAsia" w:ascii="宋体" w:hAnsi="宋体"/>
          <w:sz w:val="24"/>
          <w:szCs w:val="24"/>
        </w:rPr>
        <w:t>：</w:t>
      </w:r>
    </w:p>
    <w:p>
      <w:pPr>
        <w:spacing w:line="360" w:lineRule="auto"/>
        <w:ind w:firstLine="480" w:firstLineChars="200"/>
        <w:rPr>
          <w:rFonts w:hint="eastAsia" w:ascii="宋体" w:hAnsi="宋体"/>
          <w:sz w:val="24"/>
          <w:szCs w:val="24"/>
        </w:rPr>
      </w:pPr>
      <w:r>
        <w:rPr>
          <w:rFonts w:hint="eastAsia" w:ascii="宋体" w:hAnsi="宋体"/>
          <w:sz w:val="24"/>
          <w:szCs w:val="24"/>
        </w:rPr>
        <w:t>兹授权以下同志（见身份证复印件），为我方参与</w:t>
      </w:r>
      <w:r>
        <w:rPr>
          <w:rFonts w:hint="eastAsia" w:ascii="宋体" w:hAnsi="宋体"/>
          <w:sz w:val="24"/>
          <w:szCs w:val="24"/>
          <w:u w:val="single"/>
        </w:rPr>
        <w:t xml:space="preserve">                    </w:t>
      </w:r>
      <w:r>
        <w:rPr>
          <w:rFonts w:hint="eastAsia" w:ascii="宋体" w:hAnsi="宋体"/>
          <w:sz w:val="24"/>
          <w:szCs w:val="24"/>
        </w:rPr>
        <w:t>事务代理人，其权限是：</w:t>
      </w:r>
      <w:r>
        <w:rPr>
          <w:rFonts w:hint="eastAsia" w:ascii="宋体" w:hAnsi="宋体"/>
          <w:sz w:val="24"/>
          <w:szCs w:val="24"/>
          <w:u w:val="single"/>
        </w:rPr>
        <w:t>全权代表本公司参与上述采购项目的投标，负责提供与签署确认一切文书资料，以及向贵方递交的任何补充承诺</w:t>
      </w:r>
      <w:r>
        <w:rPr>
          <w:rFonts w:hint="eastAsia" w:ascii="宋体" w:hAnsi="宋体"/>
          <w:sz w:val="24"/>
          <w:szCs w:val="24"/>
        </w:rPr>
        <w:t>。</w:t>
      </w:r>
    </w:p>
    <w:p>
      <w:pPr>
        <w:spacing w:line="360" w:lineRule="auto"/>
        <w:rPr>
          <w:rFonts w:hint="eastAsia" w:ascii="宋体" w:hAnsi="宋体"/>
          <w:sz w:val="24"/>
          <w:szCs w:val="24"/>
        </w:rPr>
      </w:pPr>
      <w:r>
        <w:rPr>
          <w:rFonts w:hint="eastAsia" w:ascii="宋体" w:hAnsi="宋体"/>
          <w:sz w:val="24"/>
          <w:szCs w:val="24"/>
        </w:rPr>
        <w:t>授权单位：（盖章）                             法定代表人：（签名或盖私章）</w:t>
      </w:r>
    </w:p>
    <w:p>
      <w:pPr>
        <w:spacing w:line="360" w:lineRule="auto"/>
        <w:rPr>
          <w:rFonts w:hint="eastAsia" w:ascii="宋体" w:hAnsi="宋体"/>
          <w:sz w:val="24"/>
          <w:szCs w:val="24"/>
          <w:u w:val="single"/>
        </w:rPr>
      </w:pPr>
      <w:r>
        <w:rPr>
          <w:rFonts w:hint="eastAsia" w:ascii="宋体" w:hAnsi="宋体"/>
          <w:sz w:val="24"/>
          <w:szCs w:val="24"/>
        </w:rPr>
        <w:t>有效期限：至</w:t>
      </w:r>
      <w:r>
        <w:rPr>
          <w:rFonts w:hint="eastAsia" w:ascii="宋体" w:hAnsi="宋体"/>
          <w:sz w:val="24"/>
          <w:szCs w:val="24"/>
          <w:u w:val="single"/>
        </w:rPr>
        <w:t xml:space="preserve">        年       月      日</w:t>
      </w:r>
      <w:r>
        <w:rPr>
          <w:rFonts w:hint="eastAsia" w:ascii="宋体" w:hAnsi="宋体"/>
          <w:sz w:val="24"/>
          <w:szCs w:val="24"/>
        </w:rPr>
        <w:t xml:space="preserve">       签发日期：</w:t>
      </w:r>
    </w:p>
    <w:p>
      <w:pPr>
        <w:spacing w:line="360" w:lineRule="auto"/>
        <w:ind w:firstLine="480" w:firstLineChars="200"/>
        <w:rPr>
          <w:rFonts w:hint="eastAsia" w:ascii="宋体" w:hAnsi="宋体"/>
          <w:sz w:val="24"/>
          <w:szCs w:val="24"/>
        </w:rPr>
      </w:pPr>
      <w:r>
        <w:rPr>
          <w:rFonts w:hint="eastAsia" w:ascii="宋体" w:hAnsi="宋体"/>
          <w:sz w:val="24"/>
          <w:szCs w:val="24"/>
        </w:rPr>
        <w:t>附：代理人姓名：            性别：     年龄：      身份证号码：</w:t>
      </w:r>
    </w:p>
    <w:p>
      <w:pPr>
        <w:spacing w:line="360" w:lineRule="auto"/>
        <w:ind w:firstLine="480" w:firstLineChars="200"/>
        <w:rPr>
          <w:rFonts w:hint="eastAsia" w:ascii="宋体" w:hAnsi="宋体"/>
          <w:sz w:val="24"/>
          <w:szCs w:val="24"/>
        </w:rPr>
      </w:pPr>
      <w:r>
        <w:rPr>
          <w:rFonts w:hint="eastAsia" w:ascii="宋体" w:hAnsi="宋体"/>
          <w:sz w:val="24"/>
          <w:szCs w:val="24"/>
        </w:rPr>
        <w:t>联系电话：</w:t>
      </w:r>
    </w:p>
    <w:p>
      <w:pPr>
        <w:spacing w:line="360" w:lineRule="auto"/>
        <w:ind w:firstLine="480" w:firstLineChars="200"/>
        <w:rPr>
          <w:rFonts w:hint="eastAsia" w:ascii="宋体" w:hAnsi="宋体"/>
          <w:sz w:val="24"/>
          <w:szCs w:val="24"/>
        </w:rPr>
      </w:pPr>
      <w:r>
        <w:rPr>
          <w:rFonts w:hint="eastAsia" w:ascii="宋体" w:hAnsi="宋体"/>
          <w:sz w:val="24"/>
          <w:szCs w:val="24"/>
        </w:rPr>
        <w:t>有效通讯电子邮箱：</w:t>
      </w:r>
    </w:p>
    <w:p>
      <w:pPr>
        <w:spacing w:line="360" w:lineRule="auto"/>
        <w:ind w:firstLine="480" w:firstLineChars="200"/>
        <w:rPr>
          <w:rFonts w:hint="eastAsia" w:ascii="宋体" w:hAnsi="宋体"/>
          <w:sz w:val="24"/>
          <w:szCs w:val="24"/>
        </w:rPr>
      </w:pPr>
      <w:r>
        <w:rPr>
          <w:rFonts w:hint="eastAsia" w:ascii="宋体" w:hAnsi="宋体"/>
          <w:sz w:val="24"/>
          <w:szCs w:val="24"/>
        </w:rPr>
        <w:t>说明：</w:t>
      </w:r>
    </w:p>
    <w:p>
      <w:pPr>
        <w:spacing w:line="360" w:lineRule="auto"/>
        <w:ind w:firstLine="480" w:firstLineChars="200"/>
        <w:rPr>
          <w:rFonts w:hint="eastAsia" w:ascii="宋体" w:hAnsi="宋体"/>
          <w:sz w:val="24"/>
          <w:szCs w:val="24"/>
        </w:rPr>
      </w:pPr>
      <w:r>
        <w:rPr>
          <w:rFonts w:hint="eastAsia" w:ascii="宋体" w:hAnsi="宋体"/>
          <w:sz w:val="24"/>
          <w:szCs w:val="24"/>
        </w:rPr>
        <w:t>1.有效期限：与本公司响应文件中标注的投标有效期相同，自本单位盖公章之日起生效。</w:t>
      </w:r>
    </w:p>
    <w:p>
      <w:pPr>
        <w:spacing w:line="360" w:lineRule="auto"/>
        <w:ind w:firstLine="480" w:firstLineChars="200"/>
        <w:rPr>
          <w:rFonts w:hint="eastAsia" w:ascii="宋体" w:hAnsi="宋体"/>
          <w:sz w:val="24"/>
          <w:szCs w:val="24"/>
        </w:rPr>
      </w:pPr>
      <w:r>
        <w:rPr>
          <w:rFonts w:hint="eastAsia" w:ascii="宋体" w:hAnsi="宋体"/>
          <w:sz w:val="24"/>
          <w:szCs w:val="24"/>
        </w:rPr>
        <w:t>2. 身份证复印件（或扫描件）须清晰可见。</w:t>
      </w:r>
    </w:p>
    <w:p>
      <w:pPr>
        <w:spacing w:line="360" w:lineRule="auto"/>
        <w:ind w:firstLine="420"/>
        <w:rPr>
          <w:rFonts w:hint="eastAsia" w:ascii="宋体" w:hAnsi="宋体"/>
          <w:b/>
          <w:bCs/>
          <w:sz w:val="24"/>
          <w:szCs w:val="24"/>
        </w:rPr>
      </w:pPr>
      <w:r>
        <w:rPr>
          <w:rFonts w:hint="eastAsia" w:ascii="宋体" w:hAnsi="宋体"/>
          <w:b/>
          <w:bCs/>
          <w:sz w:val="24"/>
          <w:szCs w:val="24"/>
        </w:rPr>
        <w:t xml:space="preserve"> </w:t>
      </w:r>
    </w:p>
    <w:p>
      <w:pPr>
        <w:adjustRightInd w:val="0"/>
        <w:snapToGrid w:val="0"/>
        <w:spacing w:beforeLines="50" w:afterLines="50" w:line="360" w:lineRule="auto"/>
        <w:rPr>
          <w:rFonts w:hint="eastAsia" w:hAnsi="宋体"/>
          <w:b/>
          <w:sz w:val="36"/>
          <w:szCs w:val="36"/>
        </w:rPr>
      </w:pPr>
      <w:r>
        <w:rPr>
          <w:rFonts w:hAnsi="宋体"/>
          <w:b/>
          <w:sz w:val="36"/>
          <w:szCs w:val="36"/>
        </w:rPr>
        <w:t xml:space="preserve"> </w:t>
      </w:r>
    </w:p>
    <w:p>
      <w:pPr>
        <w:adjustRightInd w:val="0"/>
        <w:snapToGrid w:val="0"/>
        <w:spacing w:beforeLines="50" w:afterLines="50" w:line="360" w:lineRule="auto"/>
        <w:rPr>
          <w:rFonts w:hAnsi="宋体"/>
          <w:b/>
          <w:sz w:val="36"/>
          <w:szCs w:val="36"/>
        </w:rPr>
      </w:pPr>
      <w:r>
        <w:rPr>
          <w:rFonts w:hint="eastAsia" w:hAnsi="宋体"/>
          <w:b/>
          <w:sz w:val="36"/>
          <w:szCs w:val="36"/>
        </w:rPr>
        <w:t xml:space="preserve"> </w:t>
      </w:r>
    </w:p>
    <w:p>
      <w:pPr>
        <w:adjustRightInd w:val="0"/>
        <w:snapToGrid w:val="0"/>
        <w:spacing w:beforeLines="50" w:afterLines="50" w:line="360" w:lineRule="auto"/>
        <w:rPr>
          <w:rFonts w:hint="eastAsia" w:hAnsi="宋体"/>
          <w:b/>
          <w:sz w:val="36"/>
          <w:szCs w:val="36"/>
        </w:rPr>
      </w:pPr>
      <w:r>
        <w:rPr>
          <w:rFonts w:hint="eastAsia" w:hAnsi="宋体"/>
          <w:b/>
          <w:sz w:val="36"/>
          <w:szCs w:val="36"/>
        </w:rPr>
        <w:t xml:space="preserve"> </w:t>
      </w:r>
    </w:p>
    <w:p>
      <w:pPr>
        <w:adjustRightInd w:val="0"/>
        <w:snapToGrid w:val="0"/>
        <w:spacing w:beforeLines="50" w:afterLines="50" w:line="360" w:lineRule="auto"/>
        <w:jc w:val="center"/>
        <w:rPr>
          <w:rFonts w:hint="eastAsia" w:hAnsi="宋体"/>
          <w:b/>
          <w:sz w:val="36"/>
          <w:szCs w:val="36"/>
        </w:rPr>
      </w:pPr>
      <w:r>
        <w:rPr>
          <w:rFonts w:hint="eastAsia" w:hAnsi="宋体"/>
          <w:b/>
          <w:sz w:val="36"/>
          <w:szCs w:val="36"/>
        </w:rPr>
        <w:br w:type="page"/>
      </w:r>
    </w:p>
    <w:p>
      <w:pPr>
        <w:adjustRightInd w:val="0"/>
        <w:snapToGrid w:val="0"/>
        <w:spacing w:beforeLines="50" w:afterLines="50" w:line="360" w:lineRule="auto"/>
        <w:jc w:val="center"/>
        <w:rPr>
          <w:rFonts w:hint="eastAsia" w:hAnsi="宋体"/>
          <w:b/>
          <w:sz w:val="36"/>
          <w:szCs w:val="36"/>
        </w:rPr>
      </w:pPr>
      <w:r>
        <w:rPr>
          <w:rFonts w:hint="eastAsia" w:ascii="宋体" w:hAnsi="宋体"/>
          <w:b/>
          <w:sz w:val="36"/>
          <w:szCs w:val="36"/>
        </w:rPr>
        <w:t>九、投标人情况说明</w:t>
      </w:r>
    </w:p>
    <w:p>
      <w:pPr>
        <w:pStyle w:val="7"/>
        <w:spacing w:line="400" w:lineRule="exact"/>
        <w:rPr>
          <w:rFonts w:hAnsi="宋体"/>
          <w:b/>
          <w:sz w:val="28"/>
          <w:szCs w:val="28"/>
        </w:rPr>
      </w:pPr>
      <w:r>
        <w:rPr>
          <w:rFonts w:hint="eastAsia" w:hAnsi="宋体"/>
          <w:b/>
          <w:sz w:val="28"/>
          <w:szCs w:val="28"/>
        </w:rPr>
        <w:t xml:space="preserve"> </w:t>
      </w:r>
    </w:p>
    <w:p>
      <w:pPr>
        <w:pStyle w:val="7"/>
        <w:spacing w:line="400" w:lineRule="exact"/>
        <w:rPr>
          <w:rFonts w:hint="eastAsia" w:hAnsi="宋体"/>
          <w:sz w:val="24"/>
          <w:szCs w:val="24"/>
        </w:rPr>
      </w:pPr>
      <w:r>
        <w:rPr>
          <w:rFonts w:hint="eastAsia" w:hAnsi="宋体"/>
          <w:sz w:val="24"/>
          <w:szCs w:val="24"/>
        </w:rPr>
        <w:t>1、投标人名称及其它情况</w:t>
      </w:r>
    </w:p>
    <w:p>
      <w:pPr>
        <w:pStyle w:val="7"/>
        <w:spacing w:line="400" w:lineRule="exact"/>
        <w:rPr>
          <w:rFonts w:hint="eastAsia" w:hAnsi="宋体"/>
          <w:sz w:val="24"/>
          <w:szCs w:val="24"/>
        </w:rPr>
      </w:pPr>
      <w:r>
        <w:rPr>
          <w:rFonts w:hint="eastAsia" w:hAnsi="宋体"/>
          <w:sz w:val="24"/>
          <w:szCs w:val="24"/>
        </w:rPr>
        <w:t>（1）投标人名称：</w:t>
      </w:r>
      <w:r>
        <w:rPr>
          <w:rFonts w:hint="eastAsia" w:hAnsi="宋体"/>
          <w:sz w:val="24"/>
          <w:szCs w:val="24"/>
          <w:u w:val="single"/>
        </w:rPr>
        <w:t xml:space="preserve">                                   （盖章）</w:t>
      </w:r>
    </w:p>
    <w:p>
      <w:pPr>
        <w:pStyle w:val="7"/>
        <w:spacing w:line="400" w:lineRule="exact"/>
        <w:rPr>
          <w:rFonts w:hint="eastAsia" w:hAnsi="宋体"/>
          <w:sz w:val="24"/>
          <w:szCs w:val="24"/>
          <w:u w:val="single"/>
        </w:rPr>
      </w:pPr>
      <w:r>
        <w:rPr>
          <w:rFonts w:hint="eastAsia" w:hAnsi="宋体"/>
          <w:sz w:val="24"/>
          <w:szCs w:val="24"/>
        </w:rPr>
        <w:t>（2）地址：</w:t>
      </w:r>
      <w:r>
        <w:rPr>
          <w:rFonts w:hint="eastAsia" w:hAnsi="宋体"/>
          <w:sz w:val="24"/>
          <w:szCs w:val="24"/>
          <w:u w:val="single"/>
        </w:rPr>
        <w:t xml:space="preserve">                                                           </w:t>
      </w:r>
    </w:p>
    <w:p>
      <w:pPr>
        <w:pStyle w:val="7"/>
        <w:spacing w:line="400" w:lineRule="exact"/>
        <w:rPr>
          <w:rFonts w:hint="eastAsia" w:hAnsi="宋体"/>
          <w:sz w:val="24"/>
          <w:szCs w:val="24"/>
          <w:u w:val="single"/>
        </w:rPr>
      </w:pPr>
      <w:r>
        <w:rPr>
          <w:rFonts w:hint="eastAsia" w:hAnsi="宋体"/>
          <w:sz w:val="24"/>
          <w:szCs w:val="24"/>
        </w:rPr>
        <w:t>（3）成立和注册日期：</w:t>
      </w:r>
      <w:r>
        <w:rPr>
          <w:rFonts w:hint="eastAsia" w:hAnsi="宋体"/>
          <w:sz w:val="24"/>
          <w:szCs w:val="24"/>
          <w:u w:val="single"/>
        </w:rPr>
        <w:t xml:space="preserve">                                                 </w:t>
      </w:r>
    </w:p>
    <w:p>
      <w:pPr>
        <w:pStyle w:val="7"/>
        <w:spacing w:line="400" w:lineRule="exact"/>
        <w:rPr>
          <w:rFonts w:hint="eastAsia" w:hAnsi="宋体"/>
          <w:sz w:val="24"/>
          <w:szCs w:val="24"/>
          <w:u w:val="single"/>
        </w:rPr>
      </w:pPr>
      <w:r>
        <w:rPr>
          <w:rFonts w:hint="eastAsia" w:hAnsi="宋体"/>
          <w:sz w:val="24"/>
          <w:szCs w:val="24"/>
        </w:rPr>
        <w:t>（4）上级主管部门：</w:t>
      </w:r>
      <w:r>
        <w:rPr>
          <w:rFonts w:hint="eastAsia" w:hAnsi="宋体"/>
          <w:sz w:val="24"/>
          <w:szCs w:val="24"/>
          <w:u w:val="single"/>
        </w:rPr>
        <w:t xml:space="preserve">                                                   </w:t>
      </w:r>
    </w:p>
    <w:p>
      <w:pPr>
        <w:pStyle w:val="7"/>
        <w:spacing w:line="400" w:lineRule="exact"/>
        <w:rPr>
          <w:rFonts w:hint="eastAsia" w:hAnsi="宋体"/>
          <w:sz w:val="24"/>
          <w:szCs w:val="24"/>
          <w:u w:val="single"/>
        </w:rPr>
      </w:pPr>
      <w:r>
        <w:rPr>
          <w:rFonts w:hint="eastAsia" w:hAnsi="宋体"/>
          <w:sz w:val="24"/>
          <w:szCs w:val="24"/>
        </w:rPr>
        <w:t>（5）公司性质：</w:t>
      </w:r>
      <w:r>
        <w:rPr>
          <w:rFonts w:hint="eastAsia" w:hAnsi="宋体"/>
          <w:sz w:val="24"/>
          <w:szCs w:val="24"/>
          <w:u w:val="single"/>
        </w:rPr>
        <w:t xml:space="preserve">                                                       </w:t>
      </w:r>
    </w:p>
    <w:p>
      <w:pPr>
        <w:pStyle w:val="7"/>
        <w:spacing w:line="400" w:lineRule="exact"/>
        <w:rPr>
          <w:rFonts w:hint="eastAsia" w:hAnsi="宋体"/>
          <w:sz w:val="24"/>
          <w:szCs w:val="24"/>
          <w:u w:val="single"/>
        </w:rPr>
      </w:pPr>
      <w:r>
        <w:rPr>
          <w:rFonts w:hint="eastAsia" w:hAnsi="宋体"/>
          <w:sz w:val="24"/>
          <w:szCs w:val="24"/>
        </w:rPr>
        <w:t>（6）主要负责人：</w:t>
      </w:r>
      <w:r>
        <w:rPr>
          <w:rFonts w:hint="eastAsia" w:hAnsi="宋体"/>
          <w:sz w:val="24"/>
          <w:szCs w:val="24"/>
          <w:u w:val="single"/>
        </w:rPr>
        <w:t xml:space="preserve">                                                     </w:t>
      </w:r>
    </w:p>
    <w:p>
      <w:pPr>
        <w:pStyle w:val="7"/>
        <w:spacing w:line="400" w:lineRule="exact"/>
        <w:rPr>
          <w:rFonts w:hint="eastAsia" w:hAnsi="宋体"/>
          <w:sz w:val="24"/>
          <w:szCs w:val="24"/>
          <w:u w:val="single"/>
        </w:rPr>
      </w:pPr>
      <w:r>
        <w:rPr>
          <w:rFonts w:hint="eastAsia" w:hAnsi="宋体"/>
          <w:sz w:val="24"/>
          <w:szCs w:val="24"/>
        </w:rPr>
        <w:t>（7）职员情况：</w:t>
      </w:r>
      <w:r>
        <w:rPr>
          <w:rFonts w:hint="eastAsia" w:hAnsi="宋体"/>
          <w:sz w:val="24"/>
          <w:szCs w:val="24"/>
          <w:u w:val="single"/>
        </w:rPr>
        <w:t xml:space="preserve">                                                       </w:t>
      </w:r>
    </w:p>
    <w:p>
      <w:pPr>
        <w:pStyle w:val="7"/>
        <w:spacing w:line="400" w:lineRule="exact"/>
        <w:rPr>
          <w:rFonts w:hint="eastAsia" w:hAnsi="宋体"/>
          <w:sz w:val="24"/>
          <w:szCs w:val="24"/>
          <w:u w:val="single"/>
        </w:rPr>
      </w:pPr>
      <w:r>
        <w:rPr>
          <w:rFonts w:hint="eastAsia" w:hAnsi="宋体"/>
          <w:sz w:val="24"/>
          <w:szCs w:val="24"/>
        </w:rPr>
        <w:t>2、有关开户银行的名称和地址：</w:t>
      </w:r>
      <w:r>
        <w:rPr>
          <w:rFonts w:hint="eastAsia" w:hAnsi="宋体"/>
          <w:sz w:val="24"/>
          <w:szCs w:val="24"/>
          <w:u w:val="single"/>
        </w:rPr>
        <w:t xml:space="preserve">                                         </w:t>
      </w:r>
    </w:p>
    <w:p>
      <w:pPr>
        <w:pStyle w:val="7"/>
        <w:spacing w:line="400" w:lineRule="exact"/>
        <w:rPr>
          <w:rFonts w:hint="eastAsia" w:hAnsi="宋体"/>
          <w:sz w:val="24"/>
          <w:szCs w:val="24"/>
        </w:rPr>
      </w:pPr>
      <w:r>
        <w:rPr>
          <w:rFonts w:hint="eastAsia" w:hAnsi="宋体"/>
          <w:sz w:val="24"/>
          <w:szCs w:val="24"/>
        </w:rPr>
        <w:t>3、投标人认为需要声明的其他情况：</w:t>
      </w:r>
    </w:p>
    <w:p>
      <w:pPr>
        <w:pStyle w:val="7"/>
        <w:spacing w:line="400" w:lineRule="exact"/>
        <w:ind w:firstLine="360" w:firstLineChars="150"/>
        <w:rPr>
          <w:rFonts w:hint="eastAsia" w:hAnsi="宋体"/>
          <w:sz w:val="24"/>
          <w:szCs w:val="24"/>
          <w:u w:val="single"/>
        </w:rPr>
      </w:pPr>
      <w:r>
        <w:rPr>
          <w:rFonts w:hint="eastAsia" w:hAnsi="宋体"/>
          <w:sz w:val="24"/>
          <w:szCs w:val="24"/>
        </w:rPr>
        <w:t>兹证明上述声明是真实、正确的，并提供了全部能提供的资料和数据，我们同意遵照贵方要求出示有关证明文件。</w:t>
      </w:r>
    </w:p>
    <w:p>
      <w:pPr>
        <w:pStyle w:val="7"/>
        <w:spacing w:line="400" w:lineRule="exact"/>
        <w:ind w:firstLine="480" w:firstLineChars="200"/>
        <w:rPr>
          <w:rFonts w:hint="eastAsia" w:hAnsi="宋体"/>
          <w:sz w:val="24"/>
          <w:szCs w:val="24"/>
        </w:rPr>
      </w:pPr>
      <w:r>
        <w:rPr>
          <w:rFonts w:hint="eastAsia" w:hAnsi="宋体"/>
          <w:sz w:val="24"/>
          <w:szCs w:val="24"/>
        </w:rPr>
        <w:t xml:space="preserve"> </w:t>
      </w:r>
    </w:p>
    <w:p>
      <w:pPr>
        <w:pStyle w:val="7"/>
        <w:spacing w:line="400" w:lineRule="exact"/>
        <w:ind w:firstLine="480" w:firstLineChars="200"/>
        <w:rPr>
          <w:rFonts w:hint="eastAsia" w:hAnsi="宋体"/>
          <w:sz w:val="24"/>
          <w:szCs w:val="24"/>
        </w:rPr>
      </w:pPr>
      <w:r>
        <w:rPr>
          <w:rFonts w:hint="eastAsia" w:hAnsi="宋体"/>
          <w:sz w:val="24"/>
          <w:szCs w:val="24"/>
        </w:rPr>
        <w:t xml:space="preserve"> </w:t>
      </w:r>
    </w:p>
    <w:p>
      <w:pPr>
        <w:pStyle w:val="7"/>
        <w:spacing w:line="400" w:lineRule="exact"/>
        <w:ind w:firstLine="480" w:firstLineChars="200"/>
        <w:rPr>
          <w:rFonts w:hint="eastAsia" w:hAnsi="宋体"/>
          <w:sz w:val="24"/>
          <w:szCs w:val="24"/>
        </w:rPr>
      </w:pPr>
      <w:r>
        <w:rPr>
          <w:rFonts w:hint="eastAsia" w:hAnsi="宋体"/>
          <w:sz w:val="24"/>
          <w:szCs w:val="24"/>
        </w:rPr>
        <w:t xml:space="preserve"> </w:t>
      </w:r>
    </w:p>
    <w:p>
      <w:pPr>
        <w:pStyle w:val="7"/>
        <w:spacing w:line="400" w:lineRule="exact"/>
        <w:ind w:firstLine="480" w:firstLineChars="200"/>
        <w:rPr>
          <w:rFonts w:hint="eastAsia" w:hAnsi="宋体"/>
          <w:sz w:val="24"/>
          <w:szCs w:val="24"/>
        </w:rPr>
      </w:pPr>
      <w:r>
        <w:rPr>
          <w:rFonts w:hint="eastAsia" w:hAnsi="宋体"/>
          <w:sz w:val="24"/>
          <w:szCs w:val="24"/>
        </w:rPr>
        <w:t xml:space="preserve"> </w:t>
      </w:r>
    </w:p>
    <w:p>
      <w:pPr>
        <w:pStyle w:val="7"/>
        <w:spacing w:line="400" w:lineRule="exact"/>
        <w:ind w:firstLine="480" w:firstLineChars="200"/>
        <w:rPr>
          <w:rFonts w:hint="eastAsia" w:hAnsi="宋体"/>
          <w:sz w:val="24"/>
          <w:szCs w:val="24"/>
          <w:u w:val="single"/>
        </w:rPr>
      </w:pPr>
      <w:r>
        <w:rPr>
          <w:rFonts w:hint="eastAsia" w:hAnsi="宋体"/>
          <w:sz w:val="24"/>
          <w:szCs w:val="24"/>
        </w:rPr>
        <w:t>授权代表人签字：</w:t>
      </w:r>
      <w:r>
        <w:rPr>
          <w:rFonts w:hint="eastAsia" w:hAnsi="宋体"/>
          <w:sz w:val="24"/>
          <w:szCs w:val="24"/>
          <w:u w:val="single"/>
        </w:rPr>
        <w:t xml:space="preserve">                                                  </w:t>
      </w:r>
    </w:p>
    <w:p>
      <w:pPr>
        <w:pStyle w:val="7"/>
        <w:spacing w:line="400" w:lineRule="exact"/>
        <w:ind w:firstLine="480" w:firstLineChars="200"/>
        <w:rPr>
          <w:rFonts w:hint="eastAsia" w:hAnsi="宋体"/>
          <w:sz w:val="24"/>
          <w:szCs w:val="24"/>
        </w:rPr>
      </w:pPr>
      <w:r>
        <w:rPr>
          <w:rFonts w:hint="eastAsia" w:hAnsi="宋体"/>
          <w:sz w:val="24"/>
          <w:szCs w:val="24"/>
        </w:rPr>
        <w:t xml:space="preserve"> </w:t>
      </w:r>
    </w:p>
    <w:p>
      <w:pPr>
        <w:pStyle w:val="7"/>
        <w:spacing w:line="400" w:lineRule="exact"/>
        <w:ind w:firstLine="480" w:firstLineChars="200"/>
        <w:rPr>
          <w:rFonts w:hint="eastAsia" w:hAnsi="宋体"/>
          <w:sz w:val="24"/>
          <w:szCs w:val="24"/>
          <w:u w:val="single"/>
        </w:rPr>
      </w:pPr>
      <w:r>
        <w:rPr>
          <w:rFonts w:hint="eastAsia" w:hAnsi="宋体"/>
          <w:sz w:val="24"/>
          <w:szCs w:val="24"/>
        </w:rPr>
        <w:t>授权代表人职务：</w:t>
      </w:r>
      <w:r>
        <w:rPr>
          <w:rFonts w:hint="eastAsia" w:hAnsi="宋体"/>
          <w:sz w:val="24"/>
          <w:szCs w:val="24"/>
          <w:u w:val="single"/>
        </w:rPr>
        <w:t xml:space="preserve">                                                  </w:t>
      </w:r>
    </w:p>
    <w:p>
      <w:pPr>
        <w:pStyle w:val="7"/>
        <w:spacing w:line="400" w:lineRule="exact"/>
        <w:ind w:firstLine="480" w:firstLineChars="200"/>
        <w:rPr>
          <w:rFonts w:hint="eastAsia" w:hAnsi="宋体"/>
          <w:sz w:val="24"/>
          <w:szCs w:val="24"/>
        </w:rPr>
      </w:pPr>
      <w:r>
        <w:rPr>
          <w:rFonts w:hint="eastAsia" w:hAnsi="宋体"/>
          <w:sz w:val="24"/>
          <w:szCs w:val="24"/>
        </w:rPr>
        <w:t xml:space="preserve"> </w:t>
      </w:r>
    </w:p>
    <w:p>
      <w:pPr>
        <w:pStyle w:val="7"/>
        <w:spacing w:line="400" w:lineRule="exact"/>
        <w:ind w:firstLine="480" w:firstLineChars="200"/>
        <w:rPr>
          <w:rFonts w:hint="eastAsia" w:hAnsi="宋体"/>
          <w:sz w:val="24"/>
          <w:szCs w:val="24"/>
          <w:u w:val="single"/>
        </w:rPr>
      </w:pPr>
      <w:r>
        <w:rPr>
          <w:rFonts w:hint="eastAsia" w:hAnsi="宋体"/>
          <w:sz w:val="24"/>
          <w:szCs w:val="24"/>
        </w:rPr>
        <w:t>日期：</w:t>
      </w:r>
      <w:r>
        <w:rPr>
          <w:rFonts w:hint="eastAsia" w:hAnsi="宋体"/>
          <w:sz w:val="24"/>
          <w:szCs w:val="24"/>
          <w:u w:val="single"/>
        </w:rPr>
        <w:t xml:space="preserve">          年        月        日                              </w:t>
      </w:r>
    </w:p>
    <w:p>
      <w:pPr>
        <w:pStyle w:val="7"/>
        <w:spacing w:line="400" w:lineRule="exact"/>
        <w:ind w:firstLine="480" w:firstLineChars="200"/>
        <w:rPr>
          <w:rFonts w:hint="eastAsia" w:hAnsi="宋体"/>
          <w:sz w:val="24"/>
          <w:szCs w:val="24"/>
        </w:rPr>
      </w:pPr>
      <w:r>
        <w:rPr>
          <w:rFonts w:hint="eastAsia" w:hAnsi="宋体"/>
          <w:sz w:val="24"/>
          <w:szCs w:val="24"/>
        </w:rPr>
        <w:t xml:space="preserve"> </w:t>
      </w:r>
    </w:p>
    <w:p>
      <w:pPr>
        <w:pStyle w:val="7"/>
        <w:spacing w:line="400" w:lineRule="exact"/>
        <w:ind w:firstLine="480" w:firstLineChars="200"/>
        <w:rPr>
          <w:rFonts w:hint="eastAsia" w:hAnsi="宋体"/>
          <w:sz w:val="24"/>
          <w:szCs w:val="24"/>
          <w:u w:val="single"/>
        </w:rPr>
      </w:pPr>
      <w:r>
        <w:rPr>
          <w:rFonts w:hint="eastAsia" w:hAnsi="宋体"/>
          <w:sz w:val="24"/>
          <w:szCs w:val="24"/>
        </w:rPr>
        <w:t>传真：</w:t>
      </w:r>
      <w:r>
        <w:rPr>
          <w:rFonts w:hint="eastAsia" w:hAnsi="宋体"/>
          <w:sz w:val="24"/>
          <w:szCs w:val="24"/>
          <w:u w:val="single"/>
        </w:rPr>
        <w:t xml:space="preserve">                            </w:t>
      </w:r>
      <w:r>
        <w:rPr>
          <w:rFonts w:hint="eastAsia" w:hAnsi="宋体"/>
          <w:sz w:val="24"/>
          <w:szCs w:val="24"/>
        </w:rPr>
        <w:t>电话：</w:t>
      </w:r>
      <w:r>
        <w:rPr>
          <w:rFonts w:hint="eastAsia" w:hAnsi="宋体"/>
          <w:sz w:val="24"/>
          <w:szCs w:val="24"/>
          <w:u w:val="single"/>
        </w:rPr>
        <w:t xml:space="preserve">                          </w:t>
      </w:r>
    </w:p>
    <w:p>
      <w:pPr>
        <w:adjustRightInd w:val="0"/>
        <w:snapToGrid w:val="0"/>
        <w:spacing w:beforeLines="50" w:afterLines="50" w:line="360" w:lineRule="auto"/>
        <w:jc w:val="center"/>
        <w:rPr>
          <w:rFonts w:hint="eastAsia" w:ascii="宋体" w:hAnsi="宋体"/>
          <w:b/>
          <w:sz w:val="24"/>
          <w:szCs w:val="24"/>
        </w:rPr>
      </w:pPr>
      <w:r>
        <w:rPr>
          <w:rFonts w:hint="eastAsia" w:ascii="宋体" w:hAnsi="宋体"/>
          <w:b/>
          <w:sz w:val="24"/>
          <w:szCs w:val="24"/>
        </w:rPr>
        <w:t xml:space="preserve"> </w:t>
      </w:r>
    </w:p>
    <w:p>
      <w:pPr>
        <w:adjustRightInd w:val="0"/>
        <w:snapToGrid w:val="0"/>
        <w:spacing w:beforeLines="50" w:afterLines="50" w:line="360" w:lineRule="auto"/>
        <w:jc w:val="center"/>
        <w:rPr>
          <w:rFonts w:hint="eastAsia" w:ascii="宋体" w:hAnsi="宋体"/>
          <w:b/>
          <w:sz w:val="24"/>
          <w:szCs w:val="24"/>
        </w:rPr>
      </w:pPr>
      <w:r>
        <w:rPr>
          <w:rFonts w:hint="eastAsia" w:ascii="宋体" w:hAnsi="宋体"/>
          <w:b/>
          <w:sz w:val="24"/>
          <w:szCs w:val="24"/>
        </w:rPr>
        <w:t xml:space="preserve"> </w:t>
      </w:r>
    </w:p>
    <w:p>
      <w:pPr>
        <w:spacing w:line="440" w:lineRule="exact"/>
        <w:rPr>
          <w:rFonts w:hint="eastAsia"/>
          <w:b/>
          <w:sz w:val="36"/>
          <w:szCs w:val="36"/>
        </w:rPr>
      </w:pPr>
      <w:r>
        <w:rPr>
          <w:b/>
          <w:sz w:val="36"/>
          <w:szCs w:val="36"/>
        </w:rPr>
        <w:t xml:space="preserve"> </w:t>
      </w:r>
    </w:p>
    <w:p>
      <w:pPr>
        <w:spacing w:line="440" w:lineRule="exact"/>
        <w:rPr>
          <w:b/>
          <w:sz w:val="36"/>
          <w:szCs w:val="36"/>
        </w:rPr>
      </w:pPr>
      <w:r>
        <w:rPr>
          <w:b/>
          <w:sz w:val="36"/>
          <w:szCs w:val="36"/>
        </w:rPr>
        <w:t xml:space="preserve"> </w:t>
      </w:r>
    </w:p>
    <w:p>
      <w:pPr>
        <w:spacing w:line="440" w:lineRule="exact"/>
        <w:rPr>
          <w:b/>
          <w:sz w:val="36"/>
          <w:szCs w:val="36"/>
        </w:rPr>
      </w:pPr>
    </w:p>
    <w:p>
      <w:pPr>
        <w:spacing w:line="440" w:lineRule="exact"/>
        <w:rPr>
          <w:b/>
          <w:sz w:val="36"/>
          <w:szCs w:val="36"/>
        </w:rPr>
      </w:pPr>
    </w:p>
    <w:p>
      <w:pPr>
        <w:spacing w:line="440" w:lineRule="exact"/>
        <w:ind w:firstLine="2530" w:firstLineChars="700"/>
        <w:rPr>
          <w:b/>
          <w:sz w:val="36"/>
          <w:szCs w:val="36"/>
        </w:rPr>
      </w:pPr>
      <w:r>
        <w:rPr>
          <w:rFonts w:hint="eastAsia" w:ascii="宋体" w:hAnsi="宋体"/>
          <w:b/>
          <w:sz w:val="36"/>
          <w:szCs w:val="36"/>
        </w:rPr>
        <w:t>十、有关政策的承诺函</w:t>
      </w:r>
    </w:p>
    <w:p>
      <w:pPr>
        <w:rPr>
          <w:rFonts w:ascii="宋体" w:hAnsi="宋体"/>
          <w:b/>
          <w:sz w:val="24"/>
          <w:szCs w:val="24"/>
        </w:rPr>
      </w:pPr>
      <w:r>
        <w:rPr>
          <w:rFonts w:hint="eastAsia" w:ascii="宋体" w:hAnsi="宋体"/>
          <w:b/>
          <w:sz w:val="24"/>
          <w:szCs w:val="24"/>
        </w:rPr>
        <w:t xml:space="preserve"> </w:t>
      </w:r>
    </w:p>
    <w:p>
      <w:pPr>
        <w:rPr>
          <w:rFonts w:hint="eastAsia" w:ascii="宋体" w:hAnsi="宋体"/>
          <w:b/>
          <w:sz w:val="24"/>
          <w:szCs w:val="24"/>
        </w:rPr>
      </w:pPr>
      <w:r>
        <w:rPr>
          <w:rFonts w:hint="eastAsia" w:ascii="宋体" w:hAnsi="宋体"/>
          <w:b/>
          <w:sz w:val="24"/>
          <w:szCs w:val="24"/>
        </w:rPr>
        <w:t xml:space="preserve"> </w:t>
      </w:r>
    </w:p>
    <w:p>
      <w:pPr>
        <w:rPr>
          <w:rFonts w:hint="eastAsia"/>
          <w:b/>
          <w:sz w:val="24"/>
          <w:szCs w:val="24"/>
        </w:rPr>
      </w:pPr>
      <w:r>
        <w:rPr>
          <w:rFonts w:hint="eastAsia" w:ascii="宋体" w:hAnsi="宋体"/>
          <w:b/>
          <w:sz w:val="24"/>
          <w:szCs w:val="24"/>
        </w:rPr>
        <w:t>XX有限公司：</w:t>
      </w:r>
    </w:p>
    <w:p>
      <w:pPr>
        <w:snapToGrid w:val="0"/>
        <w:spacing w:beforeLines="50" w:line="360" w:lineRule="auto"/>
        <w:ind w:firstLine="600" w:firstLineChars="250"/>
        <w:rPr>
          <w:rFonts w:ascii="宋体" w:hAnsi="宋体"/>
          <w:sz w:val="24"/>
          <w:szCs w:val="24"/>
        </w:rPr>
      </w:pPr>
      <w:r>
        <w:rPr>
          <w:rFonts w:hint="eastAsia" w:ascii="宋体" w:hAnsi="宋体"/>
          <w:sz w:val="24"/>
          <w:szCs w:val="24"/>
        </w:rPr>
        <w:t>关于贵单位</w:t>
      </w:r>
      <w:r>
        <w:rPr>
          <w:rFonts w:hint="eastAsia" w:ascii="宋体" w:hAnsi="宋体"/>
          <w:sz w:val="24"/>
          <w:szCs w:val="24"/>
          <w:u w:val="single"/>
        </w:rPr>
        <w:t xml:space="preserve">  </w:t>
      </w:r>
      <w:r>
        <w:rPr>
          <w:rFonts w:hint="eastAsia" w:ascii="宋体" w:hAnsi="宋体"/>
          <w:sz w:val="24"/>
          <w:szCs w:val="24"/>
        </w:rPr>
        <w:t>年</w:t>
      </w:r>
      <w:r>
        <w:rPr>
          <w:rFonts w:hint="eastAsia" w:ascii="宋体" w:hAnsi="宋体"/>
          <w:sz w:val="24"/>
          <w:szCs w:val="24"/>
          <w:u w:val="single"/>
        </w:rPr>
        <w:t xml:space="preserve">  </w:t>
      </w:r>
      <w:r>
        <w:rPr>
          <w:rFonts w:hint="eastAsia" w:ascii="宋体" w:hAnsi="宋体"/>
          <w:sz w:val="24"/>
          <w:szCs w:val="24"/>
        </w:rPr>
        <w:t>月</w:t>
      </w:r>
      <w:r>
        <w:rPr>
          <w:rFonts w:hint="eastAsia" w:ascii="宋体" w:hAnsi="宋体"/>
          <w:sz w:val="24"/>
          <w:szCs w:val="24"/>
          <w:u w:val="single"/>
        </w:rPr>
        <w:t xml:space="preserve">  </w:t>
      </w:r>
      <w:r>
        <w:rPr>
          <w:rFonts w:hint="eastAsia" w:ascii="宋体" w:hAnsi="宋体"/>
          <w:sz w:val="24"/>
          <w:szCs w:val="24"/>
        </w:rPr>
        <w:t>日发布</w:t>
      </w:r>
      <w:r>
        <w:rPr>
          <w:rFonts w:hint="eastAsia" w:ascii="宋体"/>
          <w:bCs/>
          <w:sz w:val="24"/>
          <w:szCs w:val="24"/>
          <w:u w:val="single"/>
        </w:rPr>
        <w:t xml:space="preserve">                </w:t>
      </w:r>
      <w:r>
        <w:rPr>
          <w:rFonts w:hint="eastAsia" w:ascii="宋体" w:hAnsi="宋体"/>
          <w:bCs/>
          <w:sz w:val="24"/>
          <w:szCs w:val="24"/>
          <w:u w:val="single"/>
        </w:rPr>
        <w:t>项目</w:t>
      </w:r>
      <w:r>
        <w:rPr>
          <w:rFonts w:hint="eastAsia" w:ascii="宋体" w:hAnsi="宋体"/>
          <w:sz w:val="24"/>
          <w:szCs w:val="24"/>
        </w:rPr>
        <w:t>（项目编号：</w:t>
      </w:r>
      <w:r>
        <w:rPr>
          <w:rFonts w:hint="eastAsia" w:ascii="宋体" w:hAnsi="宋体"/>
          <w:bCs/>
          <w:sz w:val="24"/>
          <w:szCs w:val="24"/>
          <w:u w:val="single"/>
        </w:rPr>
        <w:t xml:space="preserve">                   </w:t>
      </w:r>
      <w:r>
        <w:rPr>
          <w:rFonts w:hint="eastAsia" w:ascii="宋体" w:hAnsi="宋体"/>
          <w:sz w:val="24"/>
          <w:szCs w:val="24"/>
        </w:rPr>
        <w:t>）的采购公告，本公司（企业）愿意参加投标，并承诺：</w:t>
      </w:r>
    </w:p>
    <w:p>
      <w:pPr>
        <w:snapToGrid w:val="0"/>
        <w:spacing w:beforeLines="50" w:line="360" w:lineRule="auto"/>
        <w:ind w:firstLine="600" w:firstLineChars="250"/>
        <w:rPr>
          <w:rFonts w:hint="eastAsia"/>
          <w:bCs/>
          <w:sz w:val="24"/>
          <w:szCs w:val="24"/>
        </w:rPr>
      </w:pPr>
      <w:r>
        <w:rPr>
          <w:rFonts w:hint="eastAsia" w:ascii="宋体" w:hAnsi="宋体"/>
          <w:bCs/>
          <w:sz w:val="24"/>
          <w:szCs w:val="24"/>
        </w:rPr>
        <w:t>根据《中华人民共和国政府采购法实施条例》的规定，本公司（企业）如为采购项目提供整体设计、规范编制或者项目管理、监理、检测等服务的供应商，不再参加该采购项目的其他采购活动。</w:t>
      </w:r>
      <w:r>
        <w:rPr>
          <w:rFonts w:hint="eastAsia" w:ascii="宋体" w:hAnsi="宋体"/>
          <w:sz w:val="24"/>
          <w:szCs w:val="24"/>
        </w:rPr>
        <w:t>否则，由此所造成的损失、不良后果及法律责任，一律由我公司（企业）承担。</w:t>
      </w:r>
    </w:p>
    <w:p>
      <w:pPr>
        <w:spacing w:line="360" w:lineRule="auto"/>
        <w:ind w:firstLine="420"/>
        <w:rPr>
          <w:sz w:val="24"/>
          <w:szCs w:val="24"/>
        </w:rPr>
      </w:pPr>
      <w:r>
        <w:rPr>
          <w:sz w:val="24"/>
          <w:szCs w:val="24"/>
        </w:rPr>
        <w:t xml:space="preserve"> </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供应商名称（公章）：</w:t>
      </w:r>
    </w:p>
    <w:p>
      <w:pPr>
        <w:adjustRightInd w:val="0"/>
        <w:snapToGrid w:val="0"/>
        <w:spacing w:line="360" w:lineRule="auto"/>
        <w:ind w:firstLine="480" w:firstLineChars="200"/>
        <w:rPr>
          <w:rFonts w:hint="eastAsia" w:ascii="宋体" w:hAnsi="宋体"/>
          <w:sz w:val="24"/>
          <w:szCs w:val="24"/>
        </w:rPr>
      </w:pPr>
      <w:r>
        <w:rPr>
          <w:rFonts w:hint="eastAsia" w:ascii="宋体" w:hAnsi="宋体"/>
          <w:sz w:val="24"/>
          <w:szCs w:val="24"/>
        </w:rPr>
        <w:t xml:space="preserve"> </w:t>
      </w:r>
    </w:p>
    <w:p>
      <w:pPr>
        <w:adjustRightInd w:val="0"/>
        <w:snapToGrid w:val="0"/>
        <w:spacing w:line="360" w:lineRule="auto"/>
        <w:ind w:firstLine="480" w:firstLineChars="200"/>
        <w:rPr>
          <w:rFonts w:hint="eastAsia"/>
          <w:sz w:val="24"/>
          <w:szCs w:val="24"/>
        </w:rPr>
      </w:pPr>
      <w:r>
        <w:rPr>
          <w:rFonts w:hint="eastAsia" w:ascii="宋体" w:hAnsi="宋体"/>
          <w:sz w:val="24"/>
          <w:szCs w:val="24"/>
        </w:rPr>
        <w:t>法定代表人或其授权代表签名：</w:t>
      </w:r>
    </w:p>
    <w:p>
      <w:pPr>
        <w:ind w:firstLine="480" w:firstLineChars="200"/>
        <w:rPr>
          <w:sz w:val="24"/>
          <w:szCs w:val="24"/>
        </w:rPr>
      </w:pPr>
      <w:r>
        <w:rPr>
          <w:sz w:val="24"/>
          <w:szCs w:val="24"/>
        </w:rPr>
        <w:t xml:space="preserve"> </w:t>
      </w:r>
    </w:p>
    <w:p>
      <w:pPr>
        <w:spacing w:line="360" w:lineRule="auto"/>
        <w:ind w:firstLine="480" w:firstLineChars="200"/>
        <w:rPr>
          <w:sz w:val="24"/>
          <w:szCs w:val="24"/>
        </w:rPr>
      </w:pPr>
      <w:r>
        <w:rPr>
          <w:rFonts w:hint="eastAsia" w:ascii="宋体" w:hAnsi="宋体"/>
          <w:sz w:val="24"/>
          <w:szCs w:val="24"/>
        </w:rPr>
        <w:t>日</w:t>
      </w:r>
      <w:r>
        <w:rPr>
          <w:rFonts w:hint="eastAsia"/>
          <w:sz w:val="24"/>
          <w:szCs w:val="24"/>
        </w:rPr>
        <w:t xml:space="preserve">    </w:t>
      </w:r>
      <w:r>
        <w:rPr>
          <w:rFonts w:hint="eastAsia" w:ascii="宋体" w:hAnsi="宋体"/>
          <w:sz w:val="24"/>
          <w:szCs w:val="24"/>
        </w:rPr>
        <w:t>期：</w:t>
      </w:r>
      <w:r>
        <w:rPr>
          <w:rFonts w:hint="eastAsia"/>
          <w:sz w:val="24"/>
          <w:szCs w:val="24"/>
        </w:rPr>
        <w:t xml:space="preserve">   </w:t>
      </w:r>
    </w:p>
    <w:p>
      <w:pPr>
        <w:widowControl/>
        <w:jc w:val="left"/>
        <w:rPr>
          <w:rFonts w:ascii="黑体"/>
          <w:b/>
        </w:rPr>
      </w:pPr>
      <w:r>
        <w:rPr>
          <w:rFonts w:hint="eastAsia" w:ascii="黑体"/>
          <w:b/>
        </w:rPr>
        <w:t xml:space="preserve"> </w:t>
      </w:r>
    </w:p>
    <w:p>
      <w:pPr>
        <w:widowControl/>
        <w:jc w:val="left"/>
        <w:rPr>
          <w:rFonts w:hint="eastAsia" w:ascii="黑体"/>
          <w:b/>
        </w:rPr>
      </w:pPr>
      <w:r>
        <w:rPr>
          <w:rFonts w:hint="eastAsia" w:ascii="黑体"/>
          <w:b/>
        </w:rPr>
        <w:t xml:space="preserve"> </w:t>
      </w:r>
    </w:p>
    <w:p>
      <w:pPr>
        <w:widowControl/>
        <w:jc w:val="left"/>
        <w:rPr>
          <w:rFonts w:hint="eastAsia" w:ascii="黑体"/>
          <w:b/>
        </w:rPr>
      </w:pPr>
      <w:r>
        <w:rPr>
          <w:rFonts w:hint="eastAsia" w:ascii="黑体"/>
          <w:b/>
        </w:rPr>
        <w:t xml:space="preserve"> </w:t>
      </w:r>
    </w:p>
    <w:p>
      <w:pPr>
        <w:widowControl/>
        <w:jc w:val="left"/>
        <w:rPr>
          <w:rFonts w:hint="eastAsia" w:ascii="黑体"/>
          <w:b/>
        </w:rPr>
      </w:pPr>
      <w:r>
        <w:rPr>
          <w:rFonts w:hint="eastAsia" w:ascii="黑体"/>
          <w:b/>
        </w:rPr>
        <w:t xml:space="preserve"> </w:t>
      </w:r>
    </w:p>
    <w:p>
      <w:pPr>
        <w:widowControl/>
        <w:jc w:val="left"/>
        <w:rPr>
          <w:rFonts w:hint="eastAsia" w:ascii="黑体"/>
          <w:b/>
        </w:rPr>
      </w:pPr>
      <w:r>
        <w:rPr>
          <w:rFonts w:hint="eastAsia" w:ascii="黑体"/>
          <w:b/>
        </w:rPr>
        <w:t xml:space="preserve"> </w:t>
      </w:r>
    </w:p>
    <w:p>
      <w:pPr>
        <w:widowControl/>
        <w:jc w:val="left"/>
        <w:rPr>
          <w:rFonts w:hint="eastAsia" w:ascii="黑体"/>
          <w:b/>
        </w:rPr>
      </w:pPr>
      <w:r>
        <w:rPr>
          <w:rFonts w:hint="eastAsia" w:ascii="黑体"/>
          <w:b/>
        </w:rPr>
        <w:t xml:space="preserve"> </w:t>
      </w:r>
    </w:p>
    <w:p>
      <w:pPr>
        <w:widowControl/>
        <w:jc w:val="left"/>
        <w:rPr>
          <w:rFonts w:hint="eastAsia" w:ascii="黑体"/>
          <w:b/>
        </w:rPr>
      </w:pPr>
      <w:r>
        <w:rPr>
          <w:rFonts w:hint="eastAsia" w:ascii="黑体"/>
          <w:b/>
        </w:rPr>
        <w:t xml:space="preserve"> </w:t>
      </w:r>
    </w:p>
    <w:p>
      <w:pPr>
        <w:widowControl/>
        <w:jc w:val="left"/>
        <w:rPr>
          <w:rFonts w:hint="eastAsia" w:ascii="黑体"/>
          <w:b/>
        </w:rPr>
      </w:pPr>
      <w:r>
        <w:rPr>
          <w:rFonts w:hint="eastAsia" w:ascii="黑体"/>
          <w:b/>
        </w:rPr>
        <w:t xml:space="preserve"> </w:t>
      </w:r>
    </w:p>
    <w:p>
      <w:pPr>
        <w:widowControl/>
        <w:jc w:val="left"/>
        <w:rPr>
          <w:rFonts w:hint="eastAsia" w:ascii="黑体"/>
          <w:b/>
        </w:rPr>
      </w:pPr>
      <w:r>
        <w:rPr>
          <w:rFonts w:hint="eastAsia" w:ascii="黑体"/>
          <w:b/>
        </w:rPr>
        <w:t xml:space="preserve"> </w:t>
      </w:r>
    </w:p>
    <w:p>
      <w:pPr>
        <w:widowControl/>
        <w:jc w:val="left"/>
        <w:rPr>
          <w:rFonts w:hint="eastAsia" w:ascii="黑体"/>
          <w:b/>
        </w:rPr>
      </w:pPr>
      <w:r>
        <w:rPr>
          <w:rFonts w:hint="eastAsia" w:ascii="黑体"/>
          <w:b/>
        </w:rPr>
        <w:t xml:space="preserve"> </w:t>
      </w:r>
    </w:p>
    <w:p>
      <w:pPr>
        <w:widowControl/>
        <w:jc w:val="left"/>
        <w:rPr>
          <w:rFonts w:hint="eastAsia" w:ascii="黑体"/>
          <w:b/>
        </w:rPr>
      </w:pPr>
      <w:r>
        <w:rPr>
          <w:rFonts w:hint="eastAsia" w:ascii="黑体"/>
          <w:b/>
        </w:rPr>
        <w:t xml:space="preserve"> </w:t>
      </w:r>
    </w:p>
    <w:p>
      <w:pPr>
        <w:widowControl/>
        <w:jc w:val="left"/>
        <w:rPr>
          <w:rFonts w:hint="eastAsia" w:ascii="黑体"/>
          <w:b/>
        </w:rPr>
      </w:pPr>
      <w:r>
        <w:rPr>
          <w:rFonts w:hint="eastAsia" w:ascii="黑体"/>
          <w:b/>
        </w:rPr>
        <w:t xml:space="preserve"> </w:t>
      </w:r>
    </w:p>
    <w:p>
      <w:pPr>
        <w:widowControl/>
        <w:jc w:val="left"/>
        <w:rPr>
          <w:rFonts w:hint="eastAsia" w:ascii="黑体"/>
          <w:b/>
        </w:rPr>
      </w:pPr>
    </w:p>
    <w:p>
      <w:pPr>
        <w:widowControl/>
        <w:jc w:val="left"/>
        <w:rPr>
          <w:rFonts w:hint="eastAsia" w:ascii="黑体"/>
          <w:b/>
        </w:rPr>
      </w:pPr>
    </w:p>
    <w:p>
      <w:pPr>
        <w:widowControl/>
        <w:jc w:val="left"/>
        <w:rPr>
          <w:rFonts w:hint="eastAsia" w:ascii="黑体"/>
          <w:b/>
        </w:rPr>
      </w:pPr>
    </w:p>
    <w:p>
      <w:pPr>
        <w:widowControl/>
        <w:jc w:val="left"/>
        <w:rPr>
          <w:rFonts w:hint="eastAsia" w:ascii="黑体"/>
          <w:b/>
        </w:rPr>
      </w:pPr>
    </w:p>
    <w:p>
      <w:pPr>
        <w:widowControl/>
        <w:jc w:val="left"/>
        <w:rPr>
          <w:rFonts w:hint="eastAsia" w:ascii="黑体"/>
          <w:b/>
        </w:rPr>
      </w:pPr>
      <w:r>
        <w:rPr>
          <w:rFonts w:hint="eastAsia" w:ascii="黑体"/>
          <w:b/>
        </w:rPr>
        <w:t xml:space="preserve"> </w:t>
      </w:r>
    </w:p>
    <w:p>
      <w:pPr>
        <w:widowControl/>
        <w:jc w:val="left"/>
        <w:rPr>
          <w:rFonts w:hint="eastAsia" w:ascii="黑体"/>
          <w:b/>
        </w:rPr>
      </w:pPr>
      <w:r>
        <w:rPr>
          <w:rFonts w:hint="eastAsia" w:ascii="黑体"/>
          <w:b/>
        </w:rPr>
        <w:t xml:space="preserve"> </w:t>
      </w:r>
    </w:p>
    <w:p>
      <w:pPr>
        <w:widowControl/>
        <w:jc w:val="left"/>
        <w:rPr>
          <w:rFonts w:hint="eastAsia" w:ascii="黑体"/>
          <w:b/>
        </w:rPr>
      </w:pPr>
      <w:r>
        <w:rPr>
          <w:rFonts w:hint="eastAsia" w:ascii="黑体"/>
          <w:b/>
        </w:rPr>
        <w:t xml:space="preserve"> </w:t>
      </w:r>
    </w:p>
    <w:p>
      <w:pPr>
        <w:adjustRightInd w:val="0"/>
        <w:snapToGrid w:val="0"/>
        <w:spacing w:beforeLines="50" w:afterLines="50" w:line="360" w:lineRule="auto"/>
        <w:ind w:firstLine="2168" w:firstLineChars="600"/>
        <w:rPr>
          <w:rFonts w:hint="eastAsia"/>
          <w:b/>
          <w:sz w:val="36"/>
          <w:szCs w:val="36"/>
        </w:rPr>
      </w:pPr>
      <w:bookmarkStart w:id="27" w:name="_Toc435515315"/>
      <w:bookmarkEnd w:id="27"/>
      <w:bookmarkStart w:id="28" w:name="_Toc435514875"/>
      <w:r>
        <w:rPr>
          <w:rFonts w:hint="eastAsia" w:ascii="宋体" w:hAnsi="宋体"/>
          <w:b/>
          <w:sz w:val="36"/>
          <w:szCs w:val="36"/>
        </w:rPr>
        <w:t>十</w:t>
      </w:r>
      <w:bookmarkEnd w:id="28"/>
      <w:r>
        <w:rPr>
          <w:rFonts w:hint="eastAsia" w:ascii="宋体" w:hAnsi="宋体"/>
          <w:b/>
          <w:sz w:val="36"/>
          <w:szCs w:val="36"/>
        </w:rPr>
        <w:t>一、中小企业声明函</w:t>
      </w:r>
    </w:p>
    <w:p>
      <w:pPr>
        <w:spacing w:line="360" w:lineRule="auto"/>
        <w:ind w:firstLine="480" w:firstLineChars="200"/>
        <w:jc w:val="left"/>
        <w:rPr>
          <w:rFonts w:ascii="宋体" w:hAnsi="宋体"/>
          <w:sz w:val="24"/>
          <w:szCs w:val="24"/>
        </w:rPr>
      </w:pPr>
      <w:r>
        <w:rPr>
          <w:rFonts w:hint="eastAsia" w:ascii="宋体" w:hAnsi="宋体"/>
          <w:sz w:val="24"/>
          <w:szCs w:val="24"/>
        </w:rPr>
        <w:t>本公司郑重声明，根据《政府采购促进中小企业发展暂行办法》（财库[2011]181号）的规定，本公司为（请填写：中型、小型、微型）企业。即，本公司同时满足以下条件：</w:t>
      </w:r>
    </w:p>
    <w:p>
      <w:pPr>
        <w:spacing w:line="360" w:lineRule="auto"/>
        <w:ind w:firstLine="480" w:firstLineChars="200"/>
        <w:rPr>
          <w:rFonts w:hint="eastAsia" w:ascii="宋体" w:hAnsi="宋体"/>
          <w:sz w:val="24"/>
          <w:szCs w:val="24"/>
        </w:rPr>
      </w:pPr>
      <w:r>
        <w:rPr>
          <w:rFonts w:hint="eastAsia" w:ascii="宋体" w:hAnsi="宋体"/>
          <w:sz w:val="24"/>
          <w:szCs w:val="24"/>
        </w:rPr>
        <w:t>1.根据《工业和信息化部、国家统计局、国家发展和改革委员会、财政部关于印发中小企业划型标准规定的通知》（工信部联企业[2011]300号）规定的划分标准，本公司为（请填写：中型、小型、微型）企业。</w:t>
      </w:r>
    </w:p>
    <w:p>
      <w:pPr>
        <w:spacing w:line="360" w:lineRule="auto"/>
        <w:ind w:firstLine="480" w:firstLineChars="200"/>
        <w:rPr>
          <w:rFonts w:hint="eastAsia" w:ascii="宋体" w:hAnsi="宋体"/>
          <w:sz w:val="24"/>
          <w:szCs w:val="24"/>
        </w:rPr>
      </w:pPr>
      <w:r>
        <w:rPr>
          <w:rFonts w:hint="eastAsia" w:ascii="宋体" w:hAnsi="宋体"/>
          <w:sz w:val="24"/>
          <w:szCs w:val="24"/>
        </w:rPr>
        <w:t>2.本公司参加</w:t>
      </w:r>
      <w:r>
        <w:rPr>
          <w:rFonts w:hint="eastAsia" w:ascii="宋体" w:hAnsi="宋体"/>
          <w:sz w:val="24"/>
          <w:szCs w:val="24"/>
          <w:u w:val="single"/>
        </w:rPr>
        <w:t xml:space="preserve">     (采购人单位名称)    </w:t>
      </w:r>
      <w:r>
        <w:rPr>
          <w:rFonts w:hint="eastAsia" w:ascii="宋体" w:hAnsi="宋体"/>
          <w:sz w:val="24"/>
          <w:szCs w:val="24"/>
        </w:rPr>
        <w:t>的</w:t>
      </w:r>
      <w:r>
        <w:rPr>
          <w:rFonts w:hint="eastAsia" w:ascii="宋体" w:hAnsi="宋体"/>
          <w:sz w:val="24"/>
          <w:szCs w:val="24"/>
          <w:u w:val="single"/>
        </w:rPr>
        <w:t xml:space="preserve">   (项目名称)      </w:t>
      </w:r>
      <w:r>
        <w:rPr>
          <w:rFonts w:hint="eastAsia" w:ascii="宋体" w:hAnsi="宋体"/>
          <w:sz w:val="24"/>
          <w:szCs w:val="24"/>
        </w:rPr>
        <w:t xml:space="preserve"> 采购活动提供本企业制造的货物，由本企业承担工程、提供服务，或者提供其他（请填写：中型、小型、微型）企业制造的货物。本条所称货物不包括使用大型企业注册商标的货物。</w:t>
      </w:r>
    </w:p>
    <w:p>
      <w:pPr>
        <w:spacing w:line="360" w:lineRule="auto"/>
        <w:ind w:firstLine="480" w:firstLineChars="200"/>
        <w:rPr>
          <w:rFonts w:hint="eastAsia" w:ascii="宋体" w:hAnsi="宋体"/>
          <w:sz w:val="24"/>
          <w:szCs w:val="24"/>
        </w:rPr>
      </w:pPr>
      <w:r>
        <w:rPr>
          <w:rFonts w:hint="eastAsia" w:ascii="宋体" w:hAnsi="宋体"/>
          <w:sz w:val="24"/>
          <w:szCs w:val="24"/>
        </w:rPr>
        <w:t>本公司对上述声明的真实性负责。如有虚假，将依法承担相应责任。</w:t>
      </w:r>
    </w:p>
    <w:p>
      <w:pPr>
        <w:spacing w:line="360" w:lineRule="auto"/>
        <w:ind w:firstLine="480" w:firstLineChars="200"/>
        <w:jc w:val="center"/>
        <w:rPr>
          <w:rFonts w:hint="eastAsia" w:ascii="宋体" w:hAnsi="宋体"/>
          <w:sz w:val="24"/>
          <w:szCs w:val="24"/>
        </w:rPr>
      </w:pPr>
      <w:r>
        <w:rPr>
          <w:rFonts w:hint="eastAsia" w:ascii="宋体" w:hAnsi="宋体"/>
          <w:sz w:val="24"/>
          <w:szCs w:val="24"/>
        </w:rPr>
        <w:t xml:space="preserve"> </w:t>
      </w:r>
    </w:p>
    <w:p>
      <w:pPr>
        <w:spacing w:line="360" w:lineRule="auto"/>
        <w:ind w:firstLine="480" w:firstLineChars="200"/>
        <w:jc w:val="center"/>
        <w:rPr>
          <w:rFonts w:hint="eastAsia" w:ascii="宋体" w:hAnsi="宋体"/>
          <w:sz w:val="24"/>
          <w:szCs w:val="24"/>
        </w:rPr>
      </w:pPr>
      <w:r>
        <w:rPr>
          <w:rFonts w:hint="eastAsia" w:ascii="宋体" w:hAnsi="宋体"/>
          <w:sz w:val="24"/>
          <w:szCs w:val="24"/>
        </w:rPr>
        <w:t xml:space="preserve"> </w:t>
      </w:r>
    </w:p>
    <w:p>
      <w:pPr>
        <w:spacing w:line="360" w:lineRule="auto"/>
        <w:ind w:firstLine="480" w:firstLineChars="200"/>
        <w:jc w:val="center"/>
        <w:rPr>
          <w:rFonts w:hint="eastAsia" w:ascii="宋体" w:hAnsi="宋体"/>
          <w:sz w:val="24"/>
          <w:szCs w:val="24"/>
        </w:rPr>
      </w:pPr>
      <w:r>
        <w:rPr>
          <w:rFonts w:hint="eastAsia" w:ascii="宋体" w:hAnsi="宋体"/>
          <w:sz w:val="24"/>
          <w:szCs w:val="24"/>
        </w:rPr>
        <w:t xml:space="preserve"> </w:t>
      </w:r>
    </w:p>
    <w:p>
      <w:pPr>
        <w:spacing w:line="360" w:lineRule="auto"/>
        <w:ind w:firstLine="480" w:firstLineChars="200"/>
        <w:jc w:val="center"/>
        <w:rPr>
          <w:rFonts w:hint="eastAsia" w:ascii="宋体" w:hAnsi="宋体"/>
          <w:sz w:val="24"/>
          <w:szCs w:val="24"/>
        </w:rPr>
      </w:pPr>
      <w:r>
        <w:rPr>
          <w:rFonts w:hint="eastAsia" w:ascii="宋体" w:hAnsi="宋体"/>
          <w:sz w:val="24"/>
          <w:szCs w:val="24"/>
        </w:rPr>
        <w:t xml:space="preserve">                              供应商名称（单位盖</w:t>
      </w:r>
      <w:r>
        <w:rPr>
          <w:rFonts w:hint="eastAsia" w:ascii="宋体" w:hAnsi="宋体"/>
          <w:spacing w:val="4"/>
          <w:sz w:val="24"/>
          <w:szCs w:val="24"/>
        </w:rPr>
        <w:t>公章</w:t>
      </w:r>
      <w:r>
        <w:rPr>
          <w:rFonts w:hint="eastAsia" w:ascii="宋体" w:hAnsi="宋体"/>
          <w:sz w:val="24"/>
          <w:szCs w:val="24"/>
        </w:rPr>
        <w:t>）：</w:t>
      </w:r>
    </w:p>
    <w:p>
      <w:pPr>
        <w:spacing w:line="360" w:lineRule="auto"/>
        <w:ind w:firstLine="480" w:firstLineChars="200"/>
        <w:jc w:val="center"/>
        <w:rPr>
          <w:rFonts w:hint="eastAsia" w:ascii="宋体" w:hAnsi="宋体"/>
          <w:sz w:val="24"/>
          <w:szCs w:val="24"/>
        </w:rPr>
      </w:pPr>
      <w:r>
        <w:rPr>
          <w:rFonts w:hint="eastAsia" w:ascii="宋体" w:hAnsi="宋体"/>
          <w:sz w:val="24"/>
          <w:szCs w:val="24"/>
        </w:rPr>
        <w:t xml:space="preserve">                  日 期：</w:t>
      </w:r>
    </w:p>
    <w:p>
      <w:pPr>
        <w:spacing w:line="360" w:lineRule="auto"/>
        <w:ind w:firstLine="420" w:firstLineChars="200"/>
        <w:jc w:val="center"/>
        <w:rPr>
          <w:rFonts w:hint="eastAsia" w:ascii="宋体" w:hAnsi="宋体"/>
        </w:rPr>
      </w:pPr>
      <w:r>
        <w:rPr>
          <w:rFonts w:hint="eastAsia" w:ascii="宋体" w:hAnsi="宋体"/>
        </w:rPr>
        <w:t xml:space="preserve"> </w:t>
      </w:r>
    </w:p>
    <w:p>
      <w:pPr>
        <w:spacing w:line="360" w:lineRule="auto"/>
        <w:ind w:firstLine="420" w:firstLineChars="200"/>
        <w:jc w:val="center"/>
        <w:rPr>
          <w:rFonts w:hint="eastAsia" w:ascii="宋体" w:hAnsi="宋体"/>
        </w:rPr>
      </w:pPr>
      <w:r>
        <w:rPr>
          <w:rFonts w:hint="eastAsia" w:ascii="宋体" w:hAnsi="宋体"/>
        </w:rPr>
        <w:t xml:space="preserve"> </w:t>
      </w:r>
    </w:p>
    <w:p>
      <w:pPr>
        <w:spacing w:line="360" w:lineRule="auto"/>
        <w:ind w:firstLine="420" w:firstLineChars="200"/>
        <w:jc w:val="center"/>
        <w:rPr>
          <w:rFonts w:hint="eastAsia" w:ascii="宋体" w:hAnsi="宋体"/>
        </w:rPr>
      </w:pPr>
      <w:r>
        <w:rPr>
          <w:rFonts w:hint="eastAsia" w:ascii="宋体" w:hAnsi="宋体"/>
        </w:rPr>
        <w:t xml:space="preserve"> </w:t>
      </w:r>
    </w:p>
    <w:p>
      <w:pPr>
        <w:spacing w:line="360" w:lineRule="auto"/>
        <w:ind w:firstLine="420" w:firstLineChars="200"/>
        <w:jc w:val="center"/>
        <w:rPr>
          <w:rFonts w:hint="eastAsia" w:ascii="宋体" w:hAnsi="宋体"/>
        </w:rPr>
      </w:pPr>
      <w:r>
        <w:rPr>
          <w:rFonts w:hint="eastAsia" w:ascii="宋体" w:hAnsi="宋体"/>
        </w:rPr>
        <w:t xml:space="preserve"> </w:t>
      </w:r>
    </w:p>
    <w:p>
      <w:pPr>
        <w:spacing w:line="360" w:lineRule="auto"/>
        <w:ind w:firstLine="420" w:firstLineChars="200"/>
        <w:jc w:val="center"/>
        <w:rPr>
          <w:rFonts w:hint="eastAsia" w:ascii="宋体" w:hAnsi="宋体"/>
        </w:rPr>
      </w:pPr>
      <w:r>
        <w:rPr>
          <w:rFonts w:hint="eastAsia" w:ascii="宋体" w:hAnsi="宋体"/>
        </w:rPr>
        <w:t xml:space="preserve"> </w:t>
      </w:r>
    </w:p>
    <w:p>
      <w:pPr>
        <w:spacing w:line="360" w:lineRule="auto"/>
        <w:ind w:firstLine="420" w:firstLineChars="200"/>
        <w:jc w:val="center"/>
        <w:rPr>
          <w:rFonts w:hint="eastAsia" w:ascii="宋体" w:hAnsi="宋体"/>
        </w:rPr>
      </w:pPr>
      <w:r>
        <w:rPr>
          <w:rFonts w:hint="eastAsia" w:ascii="宋体" w:hAnsi="宋体"/>
        </w:rPr>
        <w:t xml:space="preserve"> </w:t>
      </w:r>
    </w:p>
    <w:p>
      <w:pPr>
        <w:spacing w:line="360" w:lineRule="auto"/>
        <w:ind w:firstLine="420" w:firstLineChars="200"/>
        <w:jc w:val="center"/>
        <w:rPr>
          <w:rFonts w:hint="eastAsia" w:ascii="宋体" w:hAnsi="宋体"/>
        </w:rPr>
      </w:pPr>
      <w:r>
        <w:rPr>
          <w:rFonts w:hint="eastAsia" w:ascii="宋体" w:hAnsi="宋体"/>
        </w:rPr>
        <w:t xml:space="preserve"> </w:t>
      </w:r>
    </w:p>
    <w:p>
      <w:pPr>
        <w:spacing w:line="360" w:lineRule="auto"/>
        <w:ind w:firstLine="420" w:firstLineChars="200"/>
        <w:jc w:val="center"/>
        <w:rPr>
          <w:rFonts w:hint="eastAsia" w:ascii="宋体" w:hAnsi="宋体"/>
        </w:rPr>
      </w:pPr>
    </w:p>
    <w:p>
      <w:pPr>
        <w:spacing w:line="360" w:lineRule="auto"/>
        <w:ind w:firstLine="420" w:firstLineChars="200"/>
        <w:jc w:val="center"/>
        <w:rPr>
          <w:rFonts w:hint="eastAsia" w:ascii="宋体" w:hAnsi="宋体"/>
        </w:rPr>
      </w:pPr>
    </w:p>
    <w:p>
      <w:pPr>
        <w:spacing w:line="360" w:lineRule="auto"/>
        <w:ind w:firstLine="420" w:firstLineChars="200"/>
        <w:jc w:val="center"/>
        <w:rPr>
          <w:rFonts w:hint="eastAsia" w:ascii="宋体" w:hAnsi="宋体"/>
        </w:rPr>
      </w:pPr>
      <w:r>
        <w:rPr>
          <w:rFonts w:hint="eastAsia" w:ascii="宋体" w:hAnsi="宋体"/>
        </w:rPr>
        <w:t xml:space="preserve"> </w:t>
      </w:r>
    </w:p>
    <w:p>
      <w:pPr>
        <w:spacing w:line="360" w:lineRule="auto"/>
        <w:ind w:firstLine="420" w:firstLineChars="200"/>
        <w:jc w:val="center"/>
        <w:rPr>
          <w:rFonts w:hint="eastAsia" w:ascii="宋体" w:hAnsi="宋体"/>
        </w:rPr>
      </w:pPr>
      <w:r>
        <w:rPr>
          <w:rFonts w:hint="eastAsia" w:ascii="宋体" w:hAnsi="宋体"/>
        </w:rPr>
        <w:t xml:space="preserve"> </w:t>
      </w:r>
    </w:p>
    <w:p>
      <w:pPr>
        <w:pStyle w:val="19"/>
        <w:rPr>
          <w:rFonts w:hint="eastAsia"/>
        </w:rPr>
      </w:pPr>
      <w:bookmarkStart w:id="29" w:name="_Toc435515316"/>
      <w:bookmarkEnd w:id="29"/>
      <w:bookmarkStart w:id="30" w:name="_Toc435514876"/>
      <w:r>
        <w:t xml:space="preserve"> </w:t>
      </w:r>
      <w:bookmarkEnd w:id="30"/>
    </w:p>
    <w:p>
      <w:pPr>
        <w:pStyle w:val="18"/>
        <w:spacing w:line="360" w:lineRule="auto"/>
        <w:jc w:val="center"/>
        <w:rPr>
          <w:rFonts w:ascii="宋体" w:hAnsi="宋体"/>
          <w:b/>
          <w:spacing w:val="6"/>
          <w:sz w:val="28"/>
          <w:szCs w:val="28"/>
        </w:rPr>
      </w:pPr>
      <w:r>
        <w:rPr>
          <w:rFonts w:hint="eastAsia" w:ascii="宋体" w:hAnsi="宋体"/>
          <w:b/>
          <w:spacing w:val="6"/>
          <w:sz w:val="28"/>
          <w:szCs w:val="28"/>
        </w:rPr>
        <w:t>残疾人福利性单位声明函</w:t>
      </w:r>
    </w:p>
    <w:p>
      <w:pPr>
        <w:pStyle w:val="18"/>
        <w:spacing w:line="360" w:lineRule="auto"/>
        <w:jc w:val="center"/>
        <w:rPr>
          <w:rFonts w:hint="eastAsia" w:ascii="宋体" w:hAnsi="宋体"/>
          <w:b/>
          <w:spacing w:val="6"/>
          <w:sz w:val="28"/>
          <w:szCs w:val="28"/>
        </w:rPr>
      </w:pPr>
      <w:r>
        <w:rPr>
          <w:rFonts w:hint="eastAsia" w:ascii="宋体" w:hAnsi="宋体"/>
          <w:b/>
          <w:spacing w:val="6"/>
          <w:sz w:val="28"/>
          <w:szCs w:val="28"/>
        </w:rPr>
        <w:t xml:space="preserve"> </w:t>
      </w:r>
    </w:p>
    <w:p>
      <w:pPr>
        <w:pStyle w:val="18"/>
        <w:spacing w:line="588" w:lineRule="exact"/>
        <w:ind w:firstLine="504" w:firstLineChars="200"/>
        <w:rPr>
          <w:rFonts w:hint="eastAsia" w:ascii="宋体" w:hAnsi="宋体"/>
          <w:spacing w:val="6"/>
          <w:sz w:val="24"/>
          <w:szCs w:val="24"/>
        </w:rPr>
      </w:pPr>
      <w:r>
        <w:rPr>
          <w:rFonts w:hint="eastAsia" w:ascii="宋体" w:hAnsi="宋体"/>
          <w:spacing w:val="6"/>
          <w:sz w:val="24"/>
          <w:szCs w:val="24"/>
        </w:rPr>
        <w:t>本单位郑重声明，根据《财政部 民政部 中国残疾人联合会关于促进残疾人就业政府采购政策的通知》（财库〔2018〕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pStyle w:val="18"/>
        <w:spacing w:line="588" w:lineRule="exact"/>
        <w:ind w:firstLine="504" w:firstLineChars="200"/>
        <w:rPr>
          <w:rFonts w:hint="eastAsia" w:ascii="宋体" w:hAnsi="宋体"/>
          <w:spacing w:val="6"/>
          <w:sz w:val="24"/>
          <w:szCs w:val="24"/>
        </w:rPr>
      </w:pPr>
      <w:r>
        <w:rPr>
          <w:rFonts w:hint="eastAsia" w:ascii="宋体" w:hAnsi="宋体"/>
          <w:spacing w:val="6"/>
          <w:sz w:val="24"/>
          <w:szCs w:val="24"/>
        </w:rPr>
        <w:t>本单位对上述声明的真实性负责。如有虚假，将依法承担相应责任。</w:t>
      </w:r>
    </w:p>
    <w:p>
      <w:pPr>
        <w:pStyle w:val="18"/>
        <w:spacing w:line="360" w:lineRule="auto"/>
        <w:ind w:firstLine="504" w:firstLineChars="200"/>
        <w:rPr>
          <w:rFonts w:hint="eastAsia" w:ascii="宋体" w:hAnsi="宋体"/>
          <w:spacing w:val="6"/>
          <w:sz w:val="24"/>
          <w:szCs w:val="24"/>
        </w:rPr>
      </w:pPr>
      <w:r>
        <w:rPr>
          <w:rFonts w:hint="eastAsia" w:ascii="宋体" w:hAnsi="宋体"/>
          <w:spacing w:val="6"/>
          <w:sz w:val="24"/>
          <w:szCs w:val="24"/>
        </w:rPr>
        <w:t xml:space="preserve"> </w:t>
      </w:r>
    </w:p>
    <w:p>
      <w:pPr>
        <w:pStyle w:val="18"/>
        <w:spacing w:line="360" w:lineRule="auto"/>
        <w:ind w:right="1560" w:firstLine="504" w:firstLineChars="200"/>
        <w:jc w:val="center"/>
        <w:rPr>
          <w:rFonts w:hint="eastAsia" w:ascii="宋体" w:hAnsi="宋体"/>
          <w:spacing w:val="6"/>
          <w:sz w:val="24"/>
          <w:szCs w:val="24"/>
        </w:rPr>
      </w:pPr>
      <w:r>
        <w:rPr>
          <w:rFonts w:hint="eastAsia" w:ascii="宋体" w:hAnsi="宋体"/>
          <w:spacing w:val="6"/>
          <w:sz w:val="24"/>
          <w:szCs w:val="24"/>
        </w:rPr>
        <w:t xml:space="preserve">              </w:t>
      </w:r>
    </w:p>
    <w:p>
      <w:pPr>
        <w:pStyle w:val="18"/>
        <w:spacing w:line="360" w:lineRule="auto"/>
        <w:ind w:right="1560" w:firstLine="504" w:firstLineChars="200"/>
        <w:jc w:val="center"/>
        <w:rPr>
          <w:rFonts w:hint="eastAsia" w:ascii="宋体" w:hAnsi="宋体"/>
          <w:spacing w:val="6"/>
          <w:sz w:val="24"/>
          <w:szCs w:val="24"/>
        </w:rPr>
      </w:pPr>
      <w:r>
        <w:rPr>
          <w:rFonts w:hint="eastAsia" w:ascii="宋体" w:hAnsi="宋体"/>
          <w:spacing w:val="6"/>
          <w:sz w:val="24"/>
          <w:szCs w:val="24"/>
        </w:rPr>
        <w:t xml:space="preserve">                    </w:t>
      </w:r>
    </w:p>
    <w:p>
      <w:pPr>
        <w:adjustRightInd w:val="0"/>
        <w:snapToGrid w:val="0"/>
        <w:spacing w:beforeLines="50" w:afterLines="50" w:line="360" w:lineRule="auto"/>
        <w:jc w:val="center"/>
        <w:rPr>
          <w:rFonts w:hint="eastAsia"/>
          <w:b/>
          <w:sz w:val="36"/>
          <w:szCs w:val="36"/>
        </w:rPr>
      </w:pPr>
      <w:r>
        <w:rPr>
          <w:rFonts w:hint="eastAsia" w:ascii="宋体" w:hAnsi="宋体"/>
          <w:sz w:val="24"/>
          <w:szCs w:val="24"/>
        </w:rPr>
        <w:t>日期：</w:t>
      </w:r>
      <w:r>
        <w:rPr>
          <w:rFonts w:hint="eastAsia" w:ascii="宋体" w:hAnsi="宋体" w:cs="Arial"/>
          <w:sz w:val="24"/>
          <w:szCs w:val="24"/>
        </w:rPr>
        <w:t>20  年   月   日</w:t>
      </w:r>
    </w:p>
    <w:p>
      <w:pPr>
        <w:adjustRightInd w:val="0"/>
        <w:snapToGrid w:val="0"/>
        <w:spacing w:beforeLines="50" w:afterLines="50" w:line="360" w:lineRule="auto"/>
        <w:jc w:val="center"/>
        <w:rPr>
          <w:b/>
          <w:sz w:val="36"/>
          <w:szCs w:val="36"/>
        </w:rPr>
      </w:pPr>
      <w:r>
        <w:rPr>
          <w:b/>
          <w:sz w:val="36"/>
          <w:szCs w:val="36"/>
        </w:rPr>
        <w:t xml:space="preserve"> </w:t>
      </w:r>
    </w:p>
    <w:p>
      <w:r>
        <w:t xml:space="preserve"> </w:t>
      </w:r>
    </w:p>
    <w:p>
      <w:r>
        <w:t xml:space="preserve"> </w:t>
      </w:r>
    </w:p>
    <w:p>
      <w:r>
        <w:t xml:space="preserve"> </w:t>
      </w:r>
    </w:p>
    <w:p>
      <w:r>
        <w:t xml:space="preserve"> </w:t>
      </w:r>
    </w:p>
    <w:p>
      <w:r>
        <w:t xml:space="preserve"> </w:t>
      </w:r>
    </w:p>
    <w:p>
      <w:r>
        <w:t xml:space="preserve"> </w:t>
      </w:r>
    </w:p>
    <w:p>
      <w:pPr>
        <w:adjustRightInd w:val="0"/>
        <w:snapToGrid w:val="0"/>
        <w:spacing w:beforeLines="50" w:afterLines="50" w:line="360" w:lineRule="auto"/>
        <w:jc w:val="center"/>
        <w:rPr>
          <w:b/>
          <w:sz w:val="36"/>
          <w:szCs w:val="36"/>
        </w:rPr>
      </w:pPr>
      <w:r>
        <w:rPr>
          <w:rFonts w:hint="eastAsia"/>
          <w:b/>
          <w:sz w:val="36"/>
          <w:szCs w:val="36"/>
        </w:rPr>
        <w:br w:type="page"/>
      </w:r>
    </w:p>
    <w:p>
      <w:pPr>
        <w:adjustRightInd w:val="0"/>
        <w:snapToGrid w:val="0"/>
        <w:spacing w:beforeLines="50" w:afterLines="50" w:line="360" w:lineRule="auto"/>
        <w:jc w:val="center"/>
        <w:rPr>
          <w:rFonts w:hint="eastAsia"/>
          <w:b/>
          <w:sz w:val="36"/>
          <w:szCs w:val="36"/>
        </w:rPr>
      </w:pPr>
      <w:r>
        <w:rPr>
          <w:rFonts w:hint="eastAsia" w:ascii="宋体" w:hAnsi="宋体"/>
          <w:b/>
          <w:sz w:val="36"/>
          <w:szCs w:val="36"/>
        </w:rPr>
        <w:t>十二、制造商中小企业声明函</w:t>
      </w:r>
    </w:p>
    <w:p>
      <w:pPr>
        <w:spacing w:line="360" w:lineRule="auto"/>
        <w:ind w:firstLine="480" w:firstLineChars="200"/>
        <w:rPr>
          <w:rFonts w:ascii="宋体" w:hAnsi="宋体"/>
          <w:sz w:val="24"/>
          <w:szCs w:val="24"/>
        </w:rPr>
      </w:pPr>
      <w:r>
        <w:rPr>
          <w:rFonts w:hint="eastAsia" w:ascii="宋体" w:hAnsi="宋体"/>
          <w:sz w:val="24"/>
          <w:szCs w:val="24"/>
        </w:rPr>
        <w:t>本公司郑重声明，根据《政府采购促进中小企业发展暂行办法》（财库[2011]181号）的规定和《工业和信息化部、国家统计局、国家发展和改革委员会、财政部关于印发中小企业划型标准规定的通知》（工信部联企业[2011]300 号）规定的划分标准：</w:t>
      </w:r>
    </w:p>
    <w:p>
      <w:pPr>
        <w:spacing w:line="360" w:lineRule="auto"/>
        <w:ind w:firstLine="480" w:firstLineChars="200"/>
        <w:rPr>
          <w:rFonts w:hint="eastAsia" w:ascii="宋体" w:hAnsi="宋体"/>
          <w:sz w:val="24"/>
          <w:szCs w:val="24"/>
        </w:rPr>
      </w:pPr>
      <w:r>
        <w:rPr>
          <w:rFonts w:hint="eastAsia" w:ascii="宋体" w:hAnsi="宋体"/>
          <w:sz w:val="24"/>
          <w:szCs w:val="24"/>
        </w:rPr>
        <w:t>第四条第</w:t>
      </w:r>
      <w:r>
        <w:rPr>
          <w:rFonts w:hint="eastAsia" w:ascii="宋体" w:hAnsi="宋体"/>
          <w:sz w:val="24"/>
          <w:szCs w:val="24"/>
          <w:u w:val="single"/>
        </w:rPr>
        <w:t xml:space="preserve">     </w:t>
      </w:r>
      <w:r>
        <w:rPr>
          <w:rFonts w:hint="eastAsia" w:ascii="宋体" w:hAnsi="宋体"/>
          <w:sz w:val="24"/>
          <w:szCs w:val="24"/>
        </w:rPr>
        <w:t xml:space="preserve"> 项行业，本公司为（请填写：中型、小型、微型）企业。</w:t>
      </w:r>
    </w:p>
    <w:p>
      <w:pPr>
        <w:spacing w:line="360" w:lineRule="auto"/>
        <w:ind w:firstLine="480" w:firstLineChars="200"/>
        <w:rPr>
          <w:rFonts w:hint="eastAsia" w:ascii="宋体" w:hAnsi="宋体"/>
          <w:sz w:val="24"/>
          <w:szCs w:val="24"/>
        </w:rPr>
      </w:pPr>
      <w:r>
        <w:rPr>
          <w:rFonts w:hint="eastAsia" w:ascii="宋体" w:hAnsi="宋体"/>
          <w:sz w:val="24"/>
          <w:szCs w:val="24"/>
        </w:rPr>
        <w:t>本公司对上述声明的真实性负责。如有虚假，将依法承担相应责任。</w:t>
      </w:r>
    </w:p>
    <w:p>
      <w:pPr>
        <w:spacing w:line="360" w:lineRule="auto"/>
        <w:ind w:firstLine="480" w:firstLineChars="200"/>
        <w:jc w:val="center"/>
        <w:rPr>
          <w:rFonts w:hint="eastAsia" w:ascii="宋体" w:hAnsi="宋体"/>
          <w:sz w:val="24"/>
          <w:szCs w:val="24"/>
        </w:rPr>
      </w:pPr>
      <w:r>
        <w:rPr>
          <w:rFonts w:hint="eastAsia" w:ascii="宋体" w:hAnsi="宋体"/>
          <w:sz w:val="24"/>
          <w:szCs w:val="24"/>
        </w:rPr>
        <w:t xml:space="preserve"> </w:t>
      </w:r>
    </w:p>
    <w:p>
      <w:pPr>
        <w:spacing w:line="360" w:lineRule="auto"/>
        <w:ind w:firstLine="480" w:firstLineChars="200"/>
        <w:jc w:val="center"/>
        <w:rPr>
          <w:rFonts w:hint="eastAsia" w:ascii="宋体" w:hAnsi="宋体"/>
          <w:sz w:val="24"/>
          <w:szCs w:val="24"/>
        </w:rPr>
      </w:pPr>
      <w:r>
        <w:rPr>
          <w:rFonts w:hint="eastAsia" w:ascii="宋体" w:hAnsi="宋体"/>
          <w:sz w:val="24"/>
          <w:szCs w:val="24"/>
        </w:rPr>
        <w:t xml:space="preserve">          企业名称（单位盖</w:t>
      </w:r>
      <w:r>
        <w:rPr>
          <w:rFonts w:hint="eastAsia" w:ascii="宋体" w:hAnsi="宋体"/>
          <w:spacing w:val="4"/>
          <w:sz w:val="24"/>
          <w:szCs w:val="24"/>
        </w:rPr>
        <w:t>公章</w:t>
      </w:r>
      <w:r>
        <w:rPr>
          <w:rFonts w:hint="eastAsia" w:ascii="宋体" w:hAnsi="宋体"/>
          <w:sz w:val="24"/>
          <w:szCs w:val="24"/>
        </w:rPr>
        <w:t>）：</w:t>
      </w:r>
    </w:p>
    <w:p>
      <w:pPr>
        <w:spacing w:line="360" w:lineRule="auto"/>
        <w:ind w:firstLine="482" w:firstLineChars="200"/>
        <w:rPr>
          <w:rFonts w:hint="eastAsia" w:ascii="宋体" w:hAnsi="宋体"/>
          <w:b/>
          <w:sz w:val="24"/>
          <w:szCs w:val="24"/>
        </w:rPr>
      </w:pPr>
      <w:r>
        <w:rPr>
          <w:rFonts w:hint="eastAsia" w:ascii="宋体" w:hAnsi="宋体"/>
          <w:b/>
          <w:sz w:val="24"/>
          <w:szCs w:val="24"/>
        </w:rPr>
        <w:t>中小企业声明函注意事项：</w:t>
      </w:r>
    </w:p>
    <w:p>
      <w:pPr>
        <w:spacing w:line="360" w:lineRule="auto"/>
        <w:ind w:firstLine="480" w:firstLineChars="200"/>
        <w:rPr>
          <w:rFonts w:hint="eastAsia" w:ascii="宋体" w:hAnsi="宋体"/>
          <w:sz w:val="24"/>
          <w:szCs w:val="24"/>
        </w:rPr>
      </w:pPr>
      <w:r>
        <w:rPr>
          <w:rFonts w:hint="eastAsia" w:ascii="宋体" w:hAnsi="宋体"/>
          <w:sz w:val="24"/>
          <w:szCs w:val="24"/>
        </w:rPr>
        <w:t>1.供应商在此声明函未勾选“中型、小型、微型”其中之一的，将视为非中小企业，不能享受价格扣除。</w:t>
      </w:r>
    </w:p>
    <w:p>
      <w:pPr>
        <w:spacing w:line="360" w:lineRule="auto"/>
        <w:ind w:firstLine="480" w:firstLineChars="200"/>
        <w:rPr>
          <w:rFonts w:hint="eastAsia" w:ascii="宋体" w:hAnsi="宋体"/>
          <w:sz w:val="24"/>
          <w:szCs w:val="24"/>
        </w:rPr>
      </w:pPr>
      <w:r>
        <w:rPr>
          <w:rFonts w:hint="eastAsia" w:ascii="宋体" w:hAnsi="宋体"/>
          <w:sz w:val="24"/>
          <w:szCs w:val="24"/>
        </w:rPr>
        <w:t>2.供应商提供其他制造商（生产厂家）制作的货物投标，需要同时提供《中小企业声明函》及《制造商中小企业声明函》（其中《中小企业声明函》加盖供应商公章，《制造商中小企业声明函》加盖制造商公章），中小企业优惠标准以制造商企业类型为准。具有多个制造商的货物须提供相应制造商的《制造商中小企业声明函》。提供资料不齐全的视为非中小企业。</w:t>
      </w:r>
    </w:p>
    <w:p>
      <w:pPr>
        <w:spacing w:line="360" w:lineRule="auto"/>
        <w:ind w:firstLine="480" w:firstLineChars="200"/>
        <w:rPr>
          <w:rFonts w:hint="eastAsia" w:ascii="宋体" w:hAnsi="宋体"/>
          <w:sz w:val="24"/>
          <w:szCs w:val="24"/>
        </w:rPr>
      </w:pPr>
      <w:r>
        <w:rPr>
          <w:rFonts w:hint="eastAsia" w:ascii="宋体" w:hAnsi="宋体"/>
          <w:sz w:val="24"/>
          <w:szCs w:val="24"/>
        </w:rPr>
        <w:t>3.供应商提供自己制造的货物投标，则提供《中小企业声明函》。</w:t>
      </w:r>
    </w:p>
    <w:p>
      <w:pPr>
        <w:autoSpaceDE w:val="0"/>
        <w:autoSpaceDN w:val="0"/>
        <w:adjustRightInd w:val="0"/>
        <w:spacing w:line="360" w:lineRule="auto"/>
        <w:ind w:firstLine="480" w:firstLineChars="200"/>
        <w:jc w:val="left"/>
        <w:rPr>
          <w:rFonts w:hint="eastAsia" w:ascii="宋体" w:hAnsi="宋体"/>
          <w:sz w:val="24"/>
          <w:szCs w:val="24"/>
        </w:rPr>
      </w:pPr>
      <w:r>
        <w:rPr>
          <w:rFonts w:hint="eastAsia" w:ascii="宋体" w:hAnsi="宋体"/>
          <w:sz w:val="24"/>
          <w:szCs w:val="24"/>
        </w:rPr>
        <w:t>4．供应商中小企业标准：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pPr>
        <w:autoSpaceDE w:val="0"/>
        <w:autoSpaceDN w:val="0"/>
        <w:adjustRightInd w:val="0"/>
        <w:spacing w:line="360" w:lineRule="auto"/>
        <w:ind w:firstLine="480" w:firstLineChars="200"/>
        <w:jc w:val="left"/>
        <w:rPr>
          <w:rFonts w:hint="eastAsia" w:ascii="宋体" w:hAnsi="宋体"/>
          <w:sz w:val="24"/>
          <w:szCs w:val="24"/>
        </w:rPr>
      </w:pPr>
      <w:r>
        <w:rPr>
          <w:rFonts w:hint="eastAsia" w:ascii="宋体" w:hAnsi="宋体"/>
          <w:sz w:val="24"/>
          <w:szCs w:val="24"/>
        </w:rPr>
        <w:t>5.制造商中小企业标准：工业（含制造业）：从业人员1000人以下或营业收入40000万元以下的为中小微型企业。其中，从业人员300人及以上，且营业收入2000万元及以上的为中型企业</w:t>
      </w:r>
      <w:bookmarkStart w:id="31" w:name="_GoBack"/>
      <w:bookmarkEnd w:id="31"/>
      <w:r>
        <w:rPr>
          <w:rFonts w:hint="eastAsia" w:ascii="宋体" w:hAnsi="宋体"/>
          <w:sz w:val="24"/>
          <w:szCs w:val="24"/>
        </w:rPr>
        <w:t>；从业人员20人及以上，且营业收入300万元及以上的为小型企业；从业人员20人以下或营业收入300万元以下的为微型企业。</w:t>
      </w:r>
    </w:p>
    <w:p>
      <w:pPr>
        <w:adjustRightInd w:val="0"/>
        <w:snapToGrid w:val="0"/>
        <w:spacing w:beforeLines="50" w:afterLines="50" w:line="360" w:lineRule="auto"/>
        <w:ind w:firstLine="480" w:firstLineChars="200"/>
        <w:rPr>
          <w:rFonts w:hint="eastAsia" w:ascii="宋体" w:hAnsi="宋体"/>
          <w:sz w:val="24"/>
          <w:szCs w:val="24"/>
        </w:rPr>
      </w:pPr>
      <w:r>
        <w:rPr>
          <w:rFonts w:hint="eastAsia" w:ascii="宋体" w:hAnsi="宋体"/>
          <w:sz w:val="24"/>
          <w:szCs w:val="24"/>
        </w:rPr>
        <w:t>6.关于企业从业人员的认定，供应商应该真实填写（格式自拟）。</w:t>
      </w:r>
    </w:p>
    <w:p>
      <w:pPr>
        <w:pStyle w:val="6"/>
        <w:jc w:val="center"/>
        <w:rPr>
          <w:rFonts w:hint="eastAsia"/>
          <w:b/>
          <w:sz w:val="36"/>
          <w:szCs w:val="36"/>
        </w:rPr>
      </w:pPr>
      <w:r>
        <w:rPr>
          <w:rFonts w:hint="eastAsia"/>
          <w:b/>
          <w:sz w:val="36"/>
          <w:szCs w:val="36"/>
        </w:rPr>
        <w:br w:type="page"/>
      </w:r>
    </w:p>
    <w:p>
      <w:pPr>
        <w:pStyle w:val="34"/>
        <w:snapToGrid w:val="0"/>
        <w:spacing w:line="360" w:lineRule="auto"/>
        <w:ind w:right="51"/>
        <w:contextualSpacing/>
        <w:jc w:val="left"/>
        <w:rPr>
          <w:spacing w:val="1"/>
          <w:lang w:val="en-US" w:eastAsia="zh-CN"/>
        </w:rPr>
      </w:pPr>
      <w:r>
        <w:rPr>
          <w:rFonts w:hint="eastAsia"/>
          <w:spacing w:val="1"/>
          <w:lang w:val="en-US" w:eastAsia="zh-CN"/>
        </w:rPr>
        <w:t>附件7：</w:t>
      </w:r>
    </w:p>
    <w:p>
      <w:pPr>
        <w:pStyle w:val="34"/>
        <w:snapToGrid w:val="0"/>
        <w:spacing w:line="360" w:lineRule="auto"/>
        <w:ind w:right="51"/>
        <w:contextualSpacing/>
        <w:jc w:val="center"/>
        <w:rPr>
          <w:rFonts w:hint="eastAsia"/>
          <w:spacing w:val="1"/>
          <w:lang w:eastAsia="zh-CN"/>
        </w:rPr>
      </w:pPr>
      <w:r>
        <w:rPr>
          <w:spacing w:val="1"/>
          <w:lang w:eastAsia="zh-CN"/>
        </w:rPr>
        <w:t>无利害关系承若书</w:t>
      </w:r>
    </w:p>
    <w:p>
      <w:pPr>
        <w:rPr>
          <w:rFonts w:hint="eastAsia"/>
        </w:rPr>
      </w:pPr>
    </w:p>
    <w:p>
      <w:pPr>
        <w:rPr>
          <w:rFonts w:hint="eastAsia" w:ascii="仿宋_GB2312" w:eastAsia="仿宋_GB2312"/>
          <w:sz w:val="30"/>
          <w:szCs w:val="30"/>
        </w:rPr>
      </w:pPr>
      <w:r>
        <w:rPr>
          <w:rFonts w:hint="eastAsia" w:ascii="仿宋_GB2312" w:eastAsia="仿宋_GB2312"/>
          <w:sz w:val="30"/>
          <w:szCs w:val="30"/>
        </w:rPr>
        <w:t>织金县人民医院</w:t>
      </w:r>
    </w:p>
    <w:p>
      <w:pPr>
        <w:ind w:firstLine="600" w:firstLineChars="200"/>
        <w:rPr>
          <w:rFonts w:hint="eastAsia" w:ascii="仿宋_GB2312" w:eastAsia="仿宋_GB2312"/>
          <w:sz w:val="30"/>
          <w:szCs w:val="30"/>
        </w:rPr>
      </w:pPr>
      <w:r>
        <w:rPr>
          <w:rFonts w:hint="eastAsia" w:ascii="仿宋_GB2312" w:eastAsia="仿宋_GB2312"/>
          <w:sz w:val="30"/>
          <w:szCs w:val="30"/>
        </w:rPr>
        <w:t>我公司为独立法人单位，参加你单位___________________工程的投标，我公司与你单位及其他投标单位不存在控股、管理关系等利害关系，特此承诺。</w:t>
      </w:r>
    </w:p>
    <w:p>
      <w:pPr>
        <w:ind w:firstLine="600" w:firstLineChars="200"/>
        <w:rPr>
          <w:rFonts w:hint="eastAsia" w:ascii="仿宋_GB2312" w:eastAsia="仿宋_GB2312"/>
          <w:sz w:val="30"/>
          <w:szCs w:val="30"/>
        </w:rPr>
      </w:pPr>
      <w:r>
        <w:rPr>
          <w:rFonts w:hint="eastAsia" w:ascii="仿宋_GB2312" w:eastAsia="仿宋_GB2312"/>
          <w:sz w:val="30"/>
          <w:szCs w:val="30"/>
        </w:rPr>
        <w:t>我公司对本承诺的真实性负责，并承担相应法律责任。</w:t>
      </w:r>
    </w:p>
    <w:p>
      <w:pPr>
        <w:ind w:firstLine="600" w:firstLineChars="200"/>
        <w:rPr>
          <w:rFonts w:hint="eastAsia" w:ascii="仿宋_GB2312" w:eastAsia="仿宋_GB2312"/>
          <w:sz w:val="30"/>
          <w:szCs w:val="30"/>
        </w:rPr>
      </w:pPr>
    </w:p>
    <w:p>
      <w:pPr>
        <w:ind w:firstLine="600" w:firstLineChars="200"/>
        <w:rPr>
          <w:rFonts w:hint="eastAsia" w:ascii="仿宋_GB2312" w:eastAsia="仿宋_GB2312"/>
          <w:sz w:val="30"/>
          <w:szCs w:val="30"/>
        </w:rPr>
      </w:pPr>
    </w:p>
    <w:p>
      <w:pPr>
        <w:ind w:firstLine="600" w:firstLineChars="200"/>
        <w:rPr>
          <w:rFonts w:hint="eastAsia" w:ascii="仿宋_GB2312" w:eastAsia="仿宋_GB2312"/>
          <w:sz w:val="30"/>
          <w:szCs w:val="30"/>
        </w:rPr>
      </w:pPr>
    </w:p>
    <w:p>
      <w:pPr>
        <w:ind w:right="450" w:firstLine="600" w:firstLineChars="200"/>
        <w:jc w:val="right"/>
        <w:rPr>
          <w:rFonts w:hint="eastAsia" w:ascii="仿宋_GB2312" w:eastAsia="仿宋_GB2312"/>
          <w:sz w:val="30"/>
          <w:szCs w:val="30"/>
        </w:rPr>
      </w:pPr>
      <w:r>
        <w:rPr>
          <w:rFonts w:hint="eastAsia" w:ascii="仿宋_GB2312" w:eastAsia="仿宋_GB2312"/>
          <w:sz w:val="30"/>
          <w:szCs w:val="30"/>
        </w:rPr>
        <w:t>投标人（公章）：</w:t>
      </w:r>
    </w:p>
    <w:p>
      <w:pPr>
        <w:ind w:right="600" w:firstLine="600" w:firstLineChars="200"/>
        <w:jc w:val="center"/>
        <w:rPr>
          <w:rFonts w:hint="eastAsia" w:ascii="仿宋_GB2312" w:eastAsia="仿宋_GB2312"/>
          <w:sz w:val="30"/>
          <w:szCs w:val="30"/>
        </w:rPr>
      </w:pPr>
      <w:r>
        <w:rPr>
          <w:rFonts w:hint="eastAsia" w:ascii="仿宋_GB2312" w:eastAsia="仿宋_GB2312"/>
          <w:sz w:val="30"/>
          <w:szCs w:val="30"/>
        </w:rPr>
        <w:t xml:space="preserve">                                   年   月   日</w:t>
      </w:r>
    </w:p>
    <w:p>
      <w:pPr>
        <w:pStyle w:val="6"/>
        <w:jc w:val="center"/>
        <w:rPr>
          <w:rFonts w:hint="eastAsia"/>
          <w:b/>
          <w:sz w:val="36"/>
          <w:szCs w:val="36"/>
        </w:rPr>
      </w:pPr>
    </w:p>
    <w:p>
      <w:pPr>
        <w:pStyle w:val="6"/>
        <w:jc w:val="center"/>
        <w:rPr>
          <w:rFonts w:hint="eastAsia"/>
          <w:b/>
          <w:sz w:val="36"/>
          <w:szCs w:val="36"/>
        </w:rPr>
      </w:pPr>
    </w:p>
    <w:p>
      <w:pPr>
        <w:pStyle w:val="6"/>
        <w:jc w:val="center"/>
        <w:rPr>
          <w:rFonts w:hint="eastAsia"/>
          <w:b/>
          <w:sz w:val="36"/>
          <w:szCs w:val="36"/>
        </w:rPr>
      </w:pPr>
    </w:p>
    <w:p>
      <w:pPr>
        <w:pStyle w:val="6"/>
        <w:jc w:val="center"/>
        <w:rPr>
          <w:rFonts w:hint="eastAsia"/>
          <w:b/>
          <w:sz w:val="36"/>
          <w:szCs w:val="36"/>
        </w:rPr>
      </w:pPr>
    </w:p>
    <w:p>
      <w:pPr>
        <w:pStyle w:val="6"/>
        <w:jc w:val="center"/>
        <w:rPr>
          <w:rFonts w:hint="eastAsia"/>
          <w:b/>
          <w:sz w:val="36"/>
          <w:szCs w:val="36"/>
        </w:rPr>
      </w:pPr>
    </w:p>
    <w:p>
      <w:pPr>
        <w:pStyle w:val="6"/>
        <w:jc w:val="center"/>
        <w:rPr>
          <w:rFonts w:hint="eastAsia"/>
          <w:b/>
          <w:sz w:val="36"/>
          <w:szCs w:val="36"/>
        </w:rPr>
      </w:pPr>
    </w:p>
    <w:p>
      <w:pPr>
        <w:pStyle w:val="6"/>
        <w:jc w:val="center"/>
        <w:rPr>
          <w:rFonts w:hint="eastAsia"/>
          <w:b/>
          <w:sz w:val="36"/>
          <w:szCs w:val="36"/>
        </w:rPr>
      </w:pPr>
    </w:p>
    <w:p>
      <w:pPr>
        <w:pStyle w:val="6"/>
        <w:jc w:val="center"/>
        <w:rPr>
          <w:rFonts w:hint="eastAsia"/>
          <w:b/>
          <w:sz w:val="36"/>
          <w:szCs w:val="36"/>
        </w:rPr>
      </w:pPr>
    </w:p>
    <w:p>
      <w:pPr>
        <w:pStyle w:val="6"/>
        <w:jc w:val="center"/>
        <w:rPr>
          <w:rFonts w:hint="eastAsia"/>
          <w:b/>
          <w:sz w:val="36"/>
          <w:szCs w:val="36"/>
        </w:rPr>
      </w:pPr>
    </w:p>
    <w:p>
      <w:pPr>
        <w:pStyle w:val="6"/>
        <w:jc w:val="center"/>
        <w:rPr>
          <w:rFonts w:hint="eastAsia"/>
          <w:b/>
          <w:sz w:val="36"/>
          <w:szCs w:val="36"/>
        </w:rPr>
      </w:pPr>
    </w:p>
    <w:p>
      <w:pPr>
        <w:pStyle w:val="6"/>
        <w:jc w:val="center"/>
        <w:rPr>
          <w:rFonts w:hint="eastAsia"/>
          <w:b/>
          <w:sz w:val="36"/>
          <w:szCs w:val="36"/>
        </w:rPr>
      </w:pPr>
    </w:p>
    <w:p>
      <w:pPr>
        <w:pStyle w:val="6"/>
        <w:jc w:val="center"/>
        <w:rPr>
          <w:rFonts w:hint="eastAsia"/>
          <w:b/>
          <w:sz w:val="36"/>
          <w:szCs w:val="36"/>
        </w:rPr>
      </w:pPr>
    </w:p>
    <w:p>
      <w:pPr>
        <w:pStyle w:val="6"/>
        <w:jc w:val="center"/>
        <w:rPr>
          <w:rFonts w:hint="eastAsia"/>
          <w:b/>
          <w:sz w:val="36"/>
          <w:szCs w:val="36"/>
        </w:rPr>
      </w:pPr>
    </w:p>
    <w:p>
      <w:pPr>
        <w:pStyle w:val="6"/>
        <w:jc w:val="center"/>
        <w:rPr>
          <w:rFonts w:hint="eastAsia"/>
          <w:b/>
          <w:sz w:val="36"/>
          <w:szCs w:val="36"/>
        </w:rPr>
      </w:pPr>
    </w:p>
    <w:p>
      <w:pPr>
        <w:pStyle w:val="6"/>
        <w:jc w:val="center"/>
        <w:rPr>
          <w:rFonts w:hint="eastAsia"/>
          <w:b/>
          <w:sz w:val="36"/>
          <w:szCs w:val="36"/>
        </w:rPr>
      </w:pPr>
    </w:p>
    <w:p>
      <w:pPr>
        <w:pStyle w:val="6"/>
        <w:jc w:val="center"/>
        <w:rPr>
          <w:rFonts w:hint="eastAsia"/>
          <w:b/>
          <w:sz w:val="36"/>
          <w:szCs w:val="36"/>
        </w:rPr>
      </w:pPr>
    </w:p>
    <w:p>
      <w:pPr>
        <w:pStyle w:val="6"/>
        <w:jc w:val="center"/>
        <w:rPr>
          <w:rFonts w:hint="eastAsia"/>
        </w:rPr>
      </w:pPr>
      <w:r>
        <w:rPr>
          <w:rFonts w:hint="eastAsia" w:ascii="宋体" w:hAnsi="宋体"/>
          <w:b/>
          <w:sz w:val="36"/>
          <w:szCs w:val="36"/>
        </w:rPr>
        <w:t>十三、其他资料</w:t>
      </w:r>
    </w:p>
    <w:p>
      <w:r>
        <w:t xml:space="preserve">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 w:name="CG Times">
    <w:altName w:val="AMGDT"/>
    <w:panose1 w:val="00000000000000000000"/>
    <w:charset w:val="00"/>
    <w:family w:val="auto"/>
    <w:pitch w:val="default"/>
    <w:sig w:usb0="00000003" w:usb1="00000000" w:usb2="00000000" w:usb3="00000000" w:csb0="00000001" w:csb1="00000000"/>
  </w:font>
  <w:font w:name="MS Mincho">
    <w:panose1 w:val="02020609040205080304"/>
    <w:charset w:val="80"/>
    <w:family w:val="auto"/>
    <w:pitch w:val="default"/>
    <w:sig w:usb0="A00002BF" w:usb1="68C7FCFB" w:usb2="00000010" w:usb3="00000000" w:csb0="4002009F" w:csb1="DFD7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AMGDT">
    <w:panose1 w:val="02000400000000000000"/>
    <w:charset w:val="00"/>
    <w:family w:val="auto"/>
    <w:pitch w:val="default"/>
    <w:sig w:usb0="80000003" w:usb1="1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703064068">
    <w:nsid w:val="6582B204"/>
    <w:multiLevelType w:val="singleLevel"/>
    <w:tmpl w:val="6582B204"/>
    <w:lvl w:ilvl="0" w:tentative="1">
      <w:start w:val="1"/>
      <w:numFmt w:val="chineseCounting"/>
      <w:suff w:val="space"/>
      <w:lvlText w:val="第%1章"/>
      <w:lvlJc w:val="left"/>
    </w:lvl>
  </w:abstractNum>
  <w:num w:numId="1">
    <w:abstractNumId w:val="170306406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3C22D4"/>
    <w:rsid w:val="00363A01"/>
    <w:rsid w:val="003C22D4"/>
    <w:rsid w:val="004B5950"/>
    <w:rsid w:val="00AF5E7A"/>
    <w:rsid w:val="393C73D9"/>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sdException w:qFormat="1" w:unhideWhenUsed="0" w:uiPriority="9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9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semiHidden="0" w:name="Normal Indent"/>
    <w:lsdException w:uiPriority="0" w:name="footnote text"/>
    <w:lsdException w:uiPriority="0" w:name="annotation text"/>
    <w:lsdException w:uiPriority="99" w:semiHidden="0" w:name="header"/>
    <w:lsdException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99"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99" w:semiHidden="0" w:name="Body Text Indent 3"/>
    <w:lsdException w:uiPriority="0" w:name="Block Text"/>
    <w:lsdException w:uiPriority="99" w:semiHidden="0" w:name="Hyperlink"/>
    <w:lsdException w:uiPriority="99" w:semiHidden="0" w:name="FollowedHyperlink"/>
    <w:lsdException w:qFormat="1" w:unhideWhenUsed="0" w:uiPriority="22" w:semiHidden="0" w:name="Strong"/>
    <w:lsdException w:qFormat="1" w:unhideWhenUsed="0" w:uiPriority="20" w:semiHidden="0" w:name="Emphasis"/>
    <w:lsdException w:uiPriority="0" w:name="Document Map"/>
    <w:lsdException w:uiPriority="99" w:semiHidden="0" w:name="Plain Text"/>
    <w:lsdException w:uiPriority="0" w:name="E-mail Signature"/>
    <w:lsdException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1"/>
      <w:lang w:val="en-US" w:eastAsia="zh-CN" w:bidi="ar-SA"/>
    </w:rPr>
  </w:style>
  <w:style w:type="paragraph" w:styleId="2">
    <w:name w:val="heading 1"/>
    <w:basedOn w:val="1"/>
    <w:next w:val="1"/>
    <w:link w:val="22"/>
    <w:qFormat/>
    <w:uiPriority w:val="99"/>
    <w:pPr>
      <w:keepNext/>
      <w:keepLines/>
      <w:spacing w:before="340" w:after="330" w:line="576" w:lineRule="auto"/>
      <w:jc w:val="center"/>
      <w:outlineLvl w:val="0"/>
    </w:pPr>
    <w:rPr>
      <w:b/>
      <w:bCs/>
      <w:kern w:val="44"/>
      <w:sz w:val="44"/>
      <w:szCs w:val="44"/>
    </w:rPr>
  </w:style>
  <w:style w:type="paragraph" w:styleId="3">
    <w:name w:val="heading 2"/>
    <w:basedOn w:val="1"/>
    <w:next w:val="1"/>
    <w:link w:val="23"/>
    <w:qFormat/>
    <w:uiPriority w:val="99"/>
    <w:pPr>
      <w:keepNext/>
      <w:keepLines/>
      <w:spacing w:before="260" w:after="260" w:line="410" w:lineRule="auto"/>
      <w:jc w:val="center"/>
      <w:outlineLvl w:val="1"/>
    </w:pPr>
    <w:rPr>
      <w:rFonts w:ascii="CG Times" w:hAnsi="CG Times"/>
      <w:sz w:val="30"/>
      <w:szCs w:val="30"/>
    </w:rPr>
  </w:style>
  <w:style w:type="paragraph" w:styleId="4">
    <w:name w:val="heading 4"/>
    <w:basedOn w:val="1"/>
    <w:next w:val="1"/>
    <w:link w:val="24"/>
    <w:qFormat/>
    <w:uiPriority w:val="99"/>
    <w:pPr>
      <w:keepNext/>
      <w:keepLines/>
      <w:spacing w:line="360" w:lineRule="auto"/>
      <w:jc w:val="center"/>
      <w:outlineLvl w:val="3"/>
    </w:pPr>
    <w:rPr>
      <w:rFonts w:ascii="Arial" w:hAnsi="Arial"/>
      <w:b/>
      <w:sz w:val="28"/>
      <w:szCs w:val="28"/>
    </w:rPr>
  </w:style>
  <w:style w:type="character" w:default="1" w:styleId="13">
    <w:name w:val="Default Paragraph Font"/>
    <w:unhideWhenUsed/>
    <w:uiPriority w:val="1"/>
  </w:style>
  <w:style w:type="table" w:default="1" w:styleId="16">
    <w:name w:val="Normal Table"/>
    <w:unhideWhenUsed/>
    <w:qFormat/>
    <w:uiPriority w:val="99"/>
    <w:tblPr>
      <w:tblStyle w:val="16"/>
      <w:tblLayout w:type="fixed"/>
      <w:tblCellMar>
        <w:top w:w="0" w:type="dxa"/>
        <w:left w:w="108" w:type="dxa"/>
        <w:bottom w:w="0" w:type="dxa"/>
        <w:right w:w="108" w:type="dxa"/>
      </w:tblCellMar>
    </w:tblPr>
    <w:tcPr>
      <w:textDirection w:val="lrTb"/>
    </w:tcPr>
  </w:style>
  <w:style w:type="paragraph" w:styleId="5">
    <w:name w:val="Normal Indent"/>
    <w:basedOn w:val="1"/>
    <w:unhideWhenUsed/>
    <w:uiPriority w:val="99"/>
    <w:pPr>
      <w:ind w:firstLine="420"/>
    </w:pPr>
  </w:style>
  <w:style w:type="paragraph" w:styleId="6">
    <w:name w:val="Body Text"/>
    <w:basedOn w:val="1"/>
    <w:link w:val="25"/>
    <w:unhideWhenUsed/>
    <w:uiPriority w:val="99"/>
    <w:pPr>
      <w:spacing w:line="380" w:lineRule="exact"/>
    </w:pPr>
    <w:rPr>
      <w:sz w:val="24"/>
      <w:szCs w:val="24"/>
    </w:rPr>
  </w:style>
  <w:style w:type="paragraph" w:styleId="7">
    <w:name w:val="Plain Text"/>
    <w:basedOn w:val="1"/>
    <w:link w:val="29"/>
    <w:unhideWhenUsed/>
    <w:uiPriority w:val="99"/>
    <w:rPr>
      <w:rFonts w:ascii="宋体" w:hAnsi="Courier New" w:cs="Times New Roman"/>
    </w:rPr>
  </w:style>
  <w:style w:type="paragraph" w:styleId="8">
    <w:name w:val="footer"/>
    <w:basedOn w:val="1"/>
    <w:link w:val="26"/>
    <w:unhideWhenUsed/>
    <w:uiPriority w:val="99"/>
    <w:pPr>
      <w:snapToGrid w:val="0"/>
      <w:jc w:val="left"/>
    </w:pPr>
    <w:rPr>
      <w:sz w:val="18"/>
      <w:szCs w:val="18"/>
    </w:rPr>
  </w:style>
  <w:style w:type="paragraph" w:styleId="9">
    <w:name w:val="header"/>
    <w:basedOn w:val="1"/>
    <w:link w:val="28"/>
    <w:unhideWhenUsed/>
    <w:uiPriority w:val="99"/>
    <w:pPr>
      <w:pBdr>
        <w:bottom w:val="single" w:color="auto" w:sz="6" w:space="1"/>
      </w:pBdr>
      <w:snapToGrid w:val="0"/>
      <w:jc w:val="center"/>
    </w:pPr>
    <w:rPr>
      <w:sz w:val="18"/>
      <w:szCs w:val="18"/>
    </w:rPr>
  </w:style>
  <w:style w:type="paragraph" w:styleId="10">
    <w:name w:val="toc 1"/>
    <w:basedOn w:val="1"/>
    <w:next w:val="1"/>
    <w:unhideWhenUsed/>
    <w:uiPriority w:val="99"/>
  </w:style>
  <w:style w:type="paragraph" w:styleId="11">
    <w:name w:val="Body Text Indent 3"/>
    <w:basedOn w:val="1"/>
    <w:link w:val="27"/>
    <w:unhideWhenUsed/>
    <w:uiPriority w:val="99"/>
    <w:pPr>
      <w:contextualSpacing/>
    </w:pPr>
  </w:style>
  <w:style w:type="paragraph" w:styleId="12">
    <w:name w:val="Normal (Web)"/>
    <w:basedOn w:val="1"/>
    <w:unhideWhenUsed/>
    <w:uiPriority w:val="99"/>
    <w:pPr>
      <w:widowControl/>
      <w:spacing w:before="100" w:beforeAutospacing="1" w:after="100" w:afterAutospacing="1"/>
      <w:jc w:val="left"/>
    </w:pPr>
    <w:rPr>
      <w:rFonts w:ascii="宋体" w:hAnsi="宋体"/>
      <w:kern w:val="0"/>
      <w:sz w:val="24"/>
      <w:szCs w:val="24"/>
    </w:rPr>
  </w:style>
  <w:style w:type="character" w:styleId="14">
    <w:name w:val="FollowedHyperlink"/>
    <w:basedOn w:val="13"/>
    <w:unhideWhenUsed/>
    <w:uiPriority w:val="99"/>
    <w:rPr>
      <w:color w:val="800080"/>
      <w:u w:val="single"/>
    </w:rPr>
  </w:style>
  <w:style w:type="character" w:styleId="15">
    <w:name w:val="Hyperlink"/>
    <w:basedOn w:val="13"/>
    <w:unhideWhenUsed/>
    <w:uiPriority w:val="99"/>
    <w:rPr>
      <w:color w:val="0000FF"/>
      <w:u w:val="single"/>
    </w:rPr>
  </w:style>
  <w:style w:type="table" w:styleId="17">
    <w:name w:val="Table Grid"/>
    <w:basedOn w:val="16"/>
    <w:unhideWhenUsed/>
    <w:uiPriority w:val="99"/>
    <w:pPr/>
    <w:rPr>
      <w:rFonts w:ascii="Times New Roman" w:hAnsi="Times New Roman" w:eastAsia="Times New Roman" w:cs="Times New Roman"/>
      <w:kern w:val="0"/>
      <w:sz w:val="20"/>
      <w:szCs w:val="20"/>
    </w:rPr>
    <w:tblPr>
      <w:tblStyle w:val="16"/>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cPr>
      <w:textDirection w:val="lrTb"/>
    </w:tcPr>
  </w:style>
  <w:style w:type="paragraph" w:customStyle="1" w:styleId="18">
    <w:name w:val="Normal_22"/>
    <w:basedOn w:val="1"/>
    <w:uiPriority w:val="0"/>
    <w:pPr>
      <w:widowControl/>
      <w:jc w:val="left"/>
    </w:pPr>
    <w:rPr>
      <w:rFonts w:ascii="Times New Roman" w:hAnsi="Times New Roman" w:cs="Times New Roman"/>
      <w:kern w:val="0"/>
    </w:rPr>
  </w:style>
  <w:style w:type="paragraph" w:customStyle="1" w:styleId="19">
    <w:name w:val="Normal_20"/>
    <w:basedOn w:val="1"/>
    <w:uiPriority w:val="0"/>
    <w:rPr>
      <w:rFonts w:cs="Times New Roman"/>
    </w:rPr>
  </w:style>
  <w:style w:type="paragraph" w:customStyle="1" w:styleId="20">
    <w:name w:val="Heading 5"/>
    <w:basedOn w:val="1"/>
    <w:uiPriority w:val="0"/>
    <w:pPr>
      <w:spacing w:before="100" w:beforeAutospacing="1" w:after="100" w:afterAutospacing="1"/>
      <w:ind w:left="120"/>
      <w:outlineLvl w:val="5"/>
    </w:pPr>
    <w:rPr>
      <w:rFonts w:ascii="宋体" w:hAnsi="宋体"/>
      <w:b/>
      <w:bCs/>
      <w:sz w:val="24"/>
      <w:szCs w:val="24"/>
    </w:rPr>
  </w:style>
  <w:style w:type="paragraph" w:customStyle="1" w:styleId="21">
    <w:name w:val="Default"/>
    <w:basedOn w:val="1"/>
    <w:uiPriority w:val="0"/>
    <w:pPr>
      <w:autoSpaceDE w:val="0"/>
      <w:autoSpaceDN w:val="0"/>
      <w:adjustRightInd w:val="0"/>
      <w:jc w:val="left"/>
    </w:pPr>
    <w:rPr>
      <w:rFonts w:ascii="宋体"/>
      <w:color w:val="000000"/>
      <w:kern w:val="0"/>
      <w:sz w:val="24"/>
      <w:szCs w:val="24"/>
    </w:rPr>
  </w:style>
  <w:style w:type="character" w:customStyle="1" w:styleId="22">
    <w:name w:val="标题 1 Char"/>
    <w:basedOn w:val="13"/>
    <w:link w:val="2"/>
    <w:uiPriority w:val="99"/>
    <w:rPr>
      <w:rFonts w:ascii="Calibri" w:hAnsi="Calibri" w:eastAsia="宋体" w:cs="宋体"/>
      <w:b/>
      <w:bCs/>
      <w:kern w:val="44"/>
      <w:sz w:val="44"/>
      <w:szCs w:val="44"/>
    </w:rPr>
  </w:style>
  <w:style w:type="character" w:customStyle="1" w:styleId="23">
    <w:name w:val="标题 2 Char"/>
    <w:basedOn w:val="13"/>
    <w:link w:val="3"/>
    <w:uiPriority w:val="99"/>
    <w:rPr>
      <w:rFonts w:ascii="CG Times" w:hAnsi="CG Times" w:eastAsia="宋体" w:cs="宋体"/>
      <w:sz w:val="30"/>
      <w:szCs w:val="30"/>
    </w:rPr>
  </w:style>
  <w:style w:type="character" w:customStyle="1" w:styleId="24">
    <w:name w:val="标题 4 Char"/>
    <w:basedOn w:val="13"/>
    <w:link w:val="4"/>
    <w:uiPriority w:val="99"/>
    <w:rPr>
      <w:rFonts w:ascii="Arial" w:hAnsi="Arial" w:eastAsia="宋体" w:cs="宋体"/>
      <w:b/>
      <w:sz w:val="28"/>
      <w:szCs w:val="28"/>
    </w:rPr>
  </w:style>
  <w:style w:type="character" w:customStyle="1" w:styleId="25">
    <w:name w:val="正文文本 Char"/>
    <w:basedOn w:val="13"/>
    <w:link w:val="6"/>
    <w:uiPriority w:val="99"/>
    <w:rPr>
      <w:rFonts w:ascii="Calibri" w:hAnsi="Calibri" w:eastAsia="宋体" w:cs="宋体"/>
      <w:sz w:val="24"/>
      <w:szCs w:val="24"/>
    </w:rPr>
  </w:style>
  <w:style w:type="character" w:customStyle="1" w:styleId="26">
    <w:name w:val="页脚 Char"/>
    <w:basedOn w:val="13"/>
    <w:link w:val="8"/>
    <w:uiPriority w:val="99"/>
    <w:rPr>
      <w:rFonts w:ascii="Calibri" w:hAnsi="Calibri" w:eastAsia="宋体" w:cs="宋体"/>
      <w:sz w:val="18"/>
      <w:szCs w:val="18"/>
    </w:rPr>
  </w:style>
  <w:style w:type="character" w:customStyle="1" w:styleId="27">
    <w:name w:val="正文文本缩进 3 Char"/>
    <w:basedOn w:val="13"/>
    <w:link w:val="11"/>
    <w:uiPriority w:val="99"/>
    <w:rPr>
      <w:rFonts w:ascii="Calibri" w:hAnsi="Calibri" w:eastAsia="宋体" w:cs="宋体"/>
      <w:szCs w:val="21"/>
    </w:rPr>
  </w:style>
  <w:style w:type="character" w:customStyle="1" w:styleId="28">
    <w:name w:val="页眉 Char"/>
    <w:basedOn w:val="13"/>
    <w:link w:val="9"/>
    <w:uiPriority w:val="99"/>
    <w:rPr>
      <w:rFonts w:ascii="Calibri" w:hAnsi="Calibri" w:eastAsia="宋体" w:cs="宋体"/>
      <w:sz w:val="18"/>
      <w:szCs w:val="18"/>
    </w:rPr>
  </w:style>
  <w:style w:type="character" w:customStyle="1" w:styleId="29">
    <w:name w:val="纯文本 Char"/>
    <w:basedOn w:val="13"/>
    <w:link w:val="7"/>
    <w:uiPriority w:val="99"/>
    <w:rPr>
      <w:rFonts w:ascii="宋体" w:hAnsi="Courier New" w:eastAsia="宋体" w:cs="Times New Roman"/>
      <w:szCs w:val="21"/>
    </w:rPr>
  </w:style>
  <w:style w:type="character" w:customStyle="1" w:styleId="30">
    <w:name w:val="10"/>
    <w:basedOn w:val="13"/>
    <w:uiPriority w:val="0"/>
    <w:rPr>
      <w:rFonts w:hint="default" w:ascii="Calibri" w:hAnsi="Calibri" w:cs="Calibri"/>
    </w:rPr>
  </w:style>
  <w:style w:type="character" w:customStyle="1" w:styleId="31">
    <w:name w:val="15"/>
    <w:basedOn w:val="13"/>
    <w:uiPriority w:val="0"/>
    <w:rPr>
      <w:rFonts w:hint="default" w:ascii="Calibri" w:hAnsi="Calibri" w:cs="Calibri"/>
    </w:rPr>
  </w:style>
  <w:style w:type="character" w:customStyle="1" w:styleId="32">
    <w:name w:val="16"/>
    <w:basedOn w:val="13"/>
    <w:uiPriority w:val="0"/>
    <w:rPr>
      <w:rFonts w:hint="default" w:ascii="Calibri" w:hAnsi="Calibri" w:cs="Calibri"/>
      <w:color w:val="000000"/>
      <w:kern w:val="2"/>
      <w:sz w:val="28"/>
      <w:szCs w:val="28"/>
    </w:rPr>
  </w:style>
  <w:style w:type="character" w:customStyle="1" w:styleId="33">
    <w:name w:val="17"/>
    <w:basedOn w:val="13"/>
    <w:uiPriority w:val="0"/>
    <w:rPr>
      <w:rFonts w:hint="default" w:ascii="Calibri" w:hAnsi="Calibri" w:eastAsia="宋体" w:cs="Calibri"/>
      <w:b/>
      <w:bCs/>
      <w:kern w:val="44"/>
      <w:sz w:val="44"/>
      <w:szCs w:val="44"/>
    </w:rPr>
  </w:style>
  <w:style w:type="paragraph" w:customStyle="1" w:styleId="34">
    <w:name w:val="标题 31"/>
    <w:basedOn w:val="1"/>
    <w:qFormat/>
    <w:uiPriority w:val="1"/>
    <w:pPr>
      <w:outlineLvl w:val="3"/>
    </w:pPr>
    <w:rPr>
      <w:rFonts w:ascii="宋体" w:hAnsi="宋体"/>
      <w:b/>
      <w:bCs/>
      <w:sz w:val="28"/>
      <w:szCs w:val="28"/>
    </w:rPr>
  </w:style>
</w:styles>
</file>

<file path=word/_rels/document.xml.rels><?xml version="1.0" encoding="UTF-8" standalone="yes"?>
<Relationships xmlns="http://schemas.openxmlformats.org/package/2006/relationships"><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55</Pages>
  <Words>4424</Words>
  <Characters>25220</Characters>
  <Lines>210</Lines>
  <Paragraphs>59</Paragraphs>
  <TotalTime>0</TotalTime>
  <ScaleCrop>false</ScaleCrop>
  <LinksUpToDate>false</LinksUpToDate>
  <CharactersWithSpaces>0</CharactersWithSpaces>
  <Application>WPS Office 个人版_9.1.0.4994_{F1E327BC-269C-435d-A152-05C5408002CA}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2022-12-24T07:28:00Z</dcterms:created>
  <dc:creator>Microsoft</dc:creator>
  <cp:lastModifiedBy>Administrator</cp:lastModifiedBy>
  <dcterms:modified xsi:type="dcterms:W3CDTF">2023-12-20T09:35:10Z</dcterms:modified>
  <dc:title>织金县人民医院2024年污水处理托管运营</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2052-9.1.0.4994</vt:lpwstr>
  </property>
</Properties>
</file>