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宋体" w:hAnsi="宋体" w:eastAsia="宋体" w:cs="宋体"/>
          <w:color w:val="000000"/>
          <w:kern w:val="0"/>
          <w:sz w:val="52"/>
          <w:szCs w:val="52"/>
        </w:rPr>
      </w:pPr>
    </w:p>
    <w:p>
      <w:pPr>
        <w:widowControl/>
        <w:jc w:val="left"/>
        <w:rPr>
          <w:rFonts w:ascii="宋体" w:hAnsi="宋体" w:eastAsia="宋体" w:cs="宋体"/>
          <w:color w:val="000000"/>
          <w:kern w:val="0"/>
          <w:sz w:val="52"/>
          <w:szCs w:val="52"/>
        </w:rPr>
      </w:pPr>
    </w:p>
    <w:p>
      <w:pPr>
        <w:widowControl/>
        <w:jc w:val="left"/>
        <w:rPr>
          <w:rFonts w:ascii="宋体" w:hAnsi="宋体" w:eastAsia="宋体" w:cs="宋体"/>
          <w:color w:val="000000"/>
          <w:kern w:val="0"/>
          <w:sz w:val="52"/>
          <w:szCs w:val="52"/>
        </w:rPr>
      </w:pPr>
    </w:p>
    <w:p>
      <w:pPr>
        <w:widowControl/>
        <w:jc w:val="center"/>
        <w:rPr>
          <w:rFonts w:ascii="宋体" w:hAnsi="宋体" w:eastAsia="宋体" w:cs="宋体"/>
          <w:kern w:val="0"/>
          <w:sz w:val="24"/>
          <w:szCs w:val="24"/>
        </w:rPr>
      </w:pPr>
      <w:r>
        <w:rPr>
          <w:rFonts w:hint="eastAsia" w:ascii="宋体" w:hAnsi="宋体" w:eastAsia="宋体" w:cs="宋体"/>
          <w:color w:val="000000"/>
          <w:kern w:val="0"/>
          <w:sz w:val="52"/>
          <w:szCs w:val="52"/>
        </w:rPr>
        <w:t>织金县人民医院竞争性谈判文件</w:t>
      </w:r>
    </w:p>
    <w:p>
      <w:pPr>
        <w:widowControl/>
        <w:jc w:val="center"/>
        <w:rPr>
          <w:rFonts w:ascii="宋体" w:hAnsi="宋体" w:eastAsia="宋体" w:cs="宋体"/>
          <w:kern w:val="0"/>
          <w:sz w:val="24"/>
          <w:szCs w:val="24"/>
        </w:rPr>
      </w:pPr>
      <w:r>
        <w:rPr>
          <w:rFonts w:hint="eastAsia" w:ascii="宋体" w:hAnsi="宋体" w:eastAsia="宋体" w:cs="宋体"/>
          <w:b/>
          <w:bCs/>
          <w:color w:val="FF0000"/>
          <w:kern w:val="0"/>
          <w:sz w:val="28"/>
          <w:szCs w:val="28"/>
        </w:rPr>
        <w:t>* * 谈判前请认真阅读本文件 * *</w:t>
      </w: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项目名称：织金县人民医院核医学科环境评估报告编制 </w:t>
      </w:r>
    </w:p>
    <w:p>
      <w:pPr>
        <w:widowControl/>
        <w:jc w:val="left"/>
        <w:rPr>
          <w:rFonts w:ascii="宋体" w:hAnsi="宋体" w:eastAsia="宋体" w:cs="宋体"/>
          <w:kern w:val="0"/>
          <w:sz w:val="24"/>
          <w:szCs w:val="24"/>
        </w:rPr>
      </w:pPr>
      <w:r>
        <w:rPr>
          <w:rFonts w:hint="eastAsia" w:ascii="宋体" w:hAnsi="宋体" w:eastAsia="宋体" w:cs="宋体"/>
          <w:b/>
          <w:bCs/>
          <w:color w:val="000000"/>
          <w:kern w:val="0"/>
          <w:sz w:val="30"/>
          <w:szCs w:val="30"/>
        </w:rPr>
        <w:t>项目编号：zycg-202</w:t>
      </w:r>
      <w:r>
        <w:rPr>
          <w:rFonts w:hint="eastAsia" w:ascii="宋体" w:hAnsi="宋体" w:cs="宋体"/>
          <w:b/>
          <w:bCs/>
          <w:color w:val="000000"/>
          <w:kern w:val="0"/>
          <w:sz w:val="30"/>
          <w:szCs w:val="30"/>
          <w:lang w:val="en-US" w:eastAsia="zh-CN"/>
        </w:rPr>
        <w:t>4</w:t>
      </w:r>
      <w:r>
        <w:rPr>
          <w:rFonts w:hint="eastAsia" w:ascii="宋体" w:hAnsi="宋体" w:eastAsia="宋体" w:cs="宋体"/>
          <w:b/>
          <w:bCs/>
          <w:color w:val="000000"/>
          <w:kern w:val="0"/>
          <w:sz w:val="30"/>
          <w:szCs w:val="30"/>
        </w:rPr>
        <w:t>-0</w:t>
      </w:r>
      <w:r>
        <w:rPr>
          <w:rFonts w:hint="eastAsia" w:ascii="宋体" w:hAnsi="宋体" w:cs="宋体"/>
          <w:b/>
          <w:bCs/>
          <w:color w:val="000000"/>
          <w:kern w:val="0"/>
          <w:sz w:val="30"/>
          <w:szCs w:val="30"/>
          <w:lang w:val="en-US" w:eastAsia="zh-CN"/>
        </w:rPr>
        <w:t>304</w:t>
      </w:r>
    </w:p>
    <w:p>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采购方式：竞争性谈判 </w:t>
      </w: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采购人： 织金县人民医院 </w:t>
      </w:r>
    </w:p>
    <w:p>
      <w:pPr>
        <w:widowControl/>
        <w:jc w:val="center"/>
        <w:rPr>
          <w:rFonts w:ascii="宋体" w:hAnsi="宋体" w:eastAsia="宋体" w:cs="宋体"/>
          <w:kern w:val="0"/>
          <w:sz w:val="24"/>
          <w:szCs w:val="24"/>
        </w:rPr>
      </w:pPr>
      <w:r>
        <w:rPr>
          <w:rFonts w:hint="eastAsia" w:ascii="宋体" w:hAnsi="宋体" w:eastAsia="宋体" w:cs="宋体"/>
          <w:b/>
          <w:bCs/>
          <w:color w:val="000000"/>
          <w:kern w:val="0"/>
          <w:sz w:val="28"/>
          <w:szCs w:val="28"/>
        </w:rPr>
        <w:t>202</w:t>
      </w:r>
      <w:r>
        <w:rPr>
          <w:rFonts w:hint="eastAsia" w:ascii="宋体" w:hAnsi="宋体" w:cs="宋体"/>
          <w:b/>
          <w:bCs/>
          <w:color w:val="000000"/>
          <w:kern w:val="0"/>
          <w:sz w:val="28"/>
          <w:szCs w:val="28"/>
          <w:lang w:val="en-US" w:eastAsia="zh-CN"/>
        </w:rPr>
        <w:t>4</w:t>
      </w:r>
      <w:r>
        <w:rPr>
          <w:rFonts w:hint="eastAsia" w:ascii="宋体" w:hAnsi="宋体" w:eastAsia="宋体" w:cs="宋体"/>
          <w:b/>
          <w:bCs/>
          <w:color w:val="000000"/>
          <w:kern w:val="0"/>
          <w:sz w:val="28"/>
          <w:szCs w:val="28"/>
        </w:rPr>
        <w:t>年</w:t>
      </w:r>
      <w:r>
        <w:rPr>
          <w:rFonts w:hint="eastAsia" w:ascii="宋体" w:hAnsi="宋体" w:cs="宋体"/>
          <w:b/>
          <w:bCs/>
          <w:color w:val="000000"/>
          <w:kern w:val="0"/>
          <w:sz w:val="28"/>
          <w:szCs w:val="28"/>
          <w:lang w:val="en-US" w:eastAsia="zh-CN"/>
        </w:rPr>
        <w:t>3</w:t>
      </w:r>
      <w:r>
        <w:rPr>
          <w:rFonts w:hint="eastAsia" w:ascii="宋体" w:hAnsi="宋体" w:eastAsia="宋体" w:cs="宋体"/>
          <w:b/>
          <w:bCs/>
          <w:color w:val="000000"/>
          <w:kern w:val="0"/>
          <w:sz w:val="28"/>
          <w:szCs w:val="28"/>
        </w:rPr>
        <w:t>月</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宋体" w:hAnsi="宋体" w:eastAsia="宋体" w:cs="宋体"/>
          <w:b/>
          <w:bCs/>
          <w:color w:val="000000"/>
          <w:kern w:val="0"/>
          <w:sz w:val="44"/>
          <w:szCs w:val="44"/>
        </w:rPr>
        <w:t xml:space="preserve">目 录 </w:t>
      </w:r>
    </w:p>
    <w:p>
      <w:pPr>
        <w:pStyle w:val="8"/>
        <w:tabs>
          <w:tab w:val="right" w:leader="dot" w:pos="9440"/>
        </w:tabs>
        <w:rPr>
          <w:kern w:val="2"/>
          <w:sz w:val="21"/>
        </w:rPr>
      </w:pPr>
      <w:r>
        <w:rPr>
          <w:rFonts w:ascii="宋体" w:hAnsi="宋体" w:eastAsia="宋体" w:cs="宋体"/>
          <w:color w:val="000000"/>
          <w:sz w:val="36"/>
          <w:szCs w:val="36"/>
        </w:rPr>
        <w:fldChar w:fldCharType="begin"/>
      </w:r>
      <w:r>
        <w:rPr>
          <w:rFonts w:ascii="宋体" w:hAnsi="宋体" w:eastAsia="宋体" w:cs="宋体"/>
          <w:color w:val="000000"/>
          <w:sz w:val="36"/>
          <w:szCs w:val="36"/>
        </w:rPr>
        <w:instrText xml:space="preserve"> </w:instrText>
      </w:r>
      <w:r>
        <w:rPr>
          <w:rFonts w:hint="eastAsia" w:ascii="宋体" w:hAnsi="宋体" w:eastAsia="宋体" w:cs="宋体"/>
          <w:color w:val="000000"/>
          <w:sz w:val="36"/>
          <w:szCs w:val="36"/>
        </w:rPr>
        <w:instrText xml:space="preserve">TOC \o "1-3" \h \z \u</w:instrText>
      </w:r>
      <w:r>
        <w:rPr>
          <w:rFonts w:ascii="宋体" w:hAnsi="宋体" w:eastAsia="宋体" w:cs="宋体"/>
          <w:color w:val="000000"/>
          <w:sz w:val="36"/>
          <w:szCs w:val="36"/>
        </w:rPr>
        <w:instrText xml:space="preserve"> </w:instrText>
      </w:r>
      <w:r>
        <w:rPr>
          <w:rFonts w:ascii="宋体" w:hAnsi="宋体" w:eastAsia="宋体" w:cs="宋体"/>
          <w:color w:val="000000"/>
          <w:sz w:val="36"/>
          <w:szCs w:val="36"/>
        </w:rPr>
        <w:fldChar w:fldCharType="separate"/>
      </w:r>
      <w:r>
        <w:fldChar w:fldCharType="begin"/>
      </w:r>
      <w:r>
        <w:instrText xml:space="preserve">HYPERLINK  \l "_Toc110584861" </w:instrText>
      </w:r>
      <w:r>
        <w:fldChar w:fldCharType="separate"/>
      </w:r>
      <w:r>
        <w:rPr>
          <w:rStyle w:val="11"/>
          <w:rFonts w:hint="eastAsia"/>
        </w:rPr>
        <w:t>第</w:t>
      </w:r>
      <w:r>
        <w:rPr>
          <w:rStyle w:val="11"/>
        </w:rPr>
        <w:t>1</w:t>
      </w:r>
      <w:r>
        <w:rPr>
          <w:rStyle w:val="11"/>
          <w:rFonts w:hint="eastAsia"/>
        </w:rPr>
        <w:t>章竞争性谈判公告</w:t>
      </w:r>
      <w:r>
        <w:tab/>
      </w:r>
      <w:r>
        <w:fldChar w:fldCharType="begin"/>
      </w:r>
      <w:r>
        <w:instrText xml:space="preserve"> PAGEREF _Toc110584861 \h </w:instrText>
      </w:r>
      <w:r>
        <w:fldChar w:fldCharType="separate"/>
      </w:r>
      <w:r>
        <w:t>2</w:t>
      </w:r>
      <w:r>
        <w:fldChar w:fldCharType="end"/>
      </w:r>
      <w:r>
        <w:fldChar w:fldCharType="end"/>
      </w:r>
    </w:p>
    <w:p>
      <w:pPr>
        <w:pStyle w:val="8"/>
        <w:tabs>
          <w:tab w:val="right" w:leader="dot" w:pos="9440"/>
        </w:tabs>
        <w:rPr>
          <w:kern w:val="2"/>
          <w:sz w:val="21"/>
        </w:rPr>
      </w:pPr>
      <w:r>
        <w:fldChar w:fldCharType="begin"/>
      </w:r>
      <w:r>
        <w:instrText xml:space="preserve">HYPERLINK  \l "_Toc110584862" </w:instrText>
      </w:r>
      <w:r>
        <w:fldChar w:fldCharType="separate"/>
      </w:r>
      <w:r>
        <w:rPr>
          <w:rStyle w:val="11"/>
          <w:rFonts w:hint="eastAsia"/>
        </w:rPr>
        <w:t>第</w:t>
      </w:r>
      <w:r>
        <w:rPr>
          <w:rStyle w:val="11"/>
          <w:rFonts w:ascii="TimesNewRomanPS-BoldMT" w:hAnsi="TimesNewRomanPS-BoldMT"/>
        </w:rPr>
        <w:t>2</w:t>
      </w:r>
      <w:r>
        <w:rPr>
          <w:rStyle w:val="11"/>
          <w:rFonts w:hint="eastAsia"/>
        </w:rPr>
        <w:t>章谈判内容</w:t>
      </w:r>
      <w:r>
        <w:tab/>
      </w:r>
      <w:r>
        <w:fldChar w:fldCharType="begin"/>
      </w:r>
      <w:r>
        <w:instrText xml:space="preserve"> PAGEREF _Toc110584862 \h </w:instrText>
      </w:r>
      <w:r>
        <w:fldChar w:fldCharType="separate"/>
      </w:r>
      <w:r>
        <w:t>4</w:t>
      </w:r>
      <w:r>
        <w:fldChar w:fldCharType="end"/>
      </w:r>
      <w:r>
        <w:fldChar w:fldCharType="end"/>
      </w:r>
    </w:p>
    <w:p>
      <w:pPr>
        <w:pStyle w:val="8"/>
        <w:tabs>
          <w:tab w:val="right" w:leader="dot" w:pos="9440"/>
        </w:tabs>
        <w:rPr>
          <w:kern w:val="2"/>
          <w:sz w:val="21"/>
        </w:rPr>
      </w:pPr>
      <w:r>
        <w:fldChar w:fldCharType="begin"/>
      </w:r>
      <w:r>
        <w:instrText xml:space="preserve">HYPERLINK  \l "_Toc110584863" </w:instrText>
      </w:r>
      <w:r>
        <w:fldChar w:fldCharType="separate"/>
      </w:r>
      <w:r>
        <w:rPr>
          <w:rStyle w:val="11"/>
          <w:rFonts w:hint="eastAsia"/>
        </w:rPr>
        <w:t>第</w:t>
      </w:r>
      <w:r>
        <w:rPr>
          <w:rStyle w:val="11"/>
          <w:rFonts w:ascii="TimesNewRomanPS-BoldMT" w:hAnsi="TimesNewRomanPS-BoldMT"/>
        </w:rPr>
        <w:t>3</w:t>
      </w:r>
      <w:r>
        <w:rPr>
          <w:rStyle w:val="11"/>
          <w:rFonts w:hint="eastAsia"/>
        </w:rPr>
        <w:t>章谈判须知</w:t>
      </w:r>
      <w:r>
        <w:tab/>
      </w:r>
      <w:r>
        <w:fldChar w:fldCharType="begin"/>
      </w:r>
      <w:r>
        <w:instrText xml:space="preserve"> PAGEREF _Toc110584863 \h </w:instrText>
      </w:r>
      <w:r>
        <w:fldChar w:fldCharType="separate"/>
      </w:r>
      <w:r>
        <w:t>5</w:t>
      </w:r>
      <w:r>
        <w:fldChar w:fldCharType="end"/>
      </w:r>
      <w:r>
        <w:fldChar w:fldCharType="end"/>
      </w:r>
    </w:p>
    <w:p>
      <w:pPr>
        <w:pStyle w:val="8"/>
        <w:tabs>
          <w:tab w:val="right" w:leader="dot" w:pos="9440"/>
        </w:tabs>
        <w:rPr>
          <w:kern w:val="2"/>
          <w:sz w:val="21"/>
        </w:rPr>
      </w:pPr>
      <w:r>
        <w:fldChar w:fldCharType="begin"/>
      </w:r>
      <w:r>
        <w:instrText xml:space="preserve">HYPERLINK  \l "_Toc110584864" </w:instrText>
      </w:r>
      <w:r>
        <w:fldChar w:fldCharType="separate"/>
      </w:r>
      <w:r>
        <w:rPr>
          <w:rStyle w:val="11"/>
          <w:rFonts w:hint="eastAsia"/>
          <w:spacing w:val="2"/>
        </w:rPr>
        <w:t>第</w:t>
      </w:r>
      <w:r>
        <w:rPr>
          <w:rStyle w:val="11"/>
          <w:spacing w:val="2"/>
        </w:rPr>
        <w:t>4</w:t>
      </w:r>
      <w:r>
        <w:rPr>
          <w:rStyle w:val="11"/>
          <w:rFonts w:hint="eastAsia"/>
          <w:spacing w:val="2"/>
        </w:rPr>
        <w:t>章评审方法、原则和纪律</w:t>
      </w:r>
      <w:r>
        <w:tab/>
      </w:r>
      <w:r>
        <w:fldChar w:fldCharType="begin"/>
      </w:r>
      <w:r>
        <w:instrText xml:space="preserve"> PAGEREF _Toc110584864 \h </w:instrText>
      </w:r>
      <w:r>
        <w:fldChar w:fldCharType="separate"/>
      </w:r>
      <w:r>
        <w:t>9</w:t>
      </w:r>
      <w:r>
        <w:fldChar w:fldCharType="end"/>
      </w:r>
      <w:r>
        <w:fldChar w:fldCharType="end"/>
      </w:r>
    </w:p>
    <w:p>
      <w:pPr>
        <w:pStyle w:val="8"/>
        <w:tabs>
          <w:tab w:val="right" w:leader="dot" w:pos="9440"/>
        </w:tabs>
        <w:rPr>
          <w:kern w:val="2"/>
          <w:sz w:val="21"/>
        </w:rPr>
      </w:pPr>
      <w:r>
        <w:fldChar w:fldCharType="begin"/>
      </w:r>
      <w:r>
        <w:instrText xml:space="preserve">HYPERLINK  \l "_Toc110584865" </w:instrText>
      </w:r>
      <w:r>
        <w:fldChar w:fldCharType="separate"/>
      </w:r>
      <w:r>
        <w:rPr>
          <w:rStyle w:val="11"/>
          <w:rFonts w:hint="eastAsia"/>
        </w:rPr>
        <w:t>第</w:t>
      </w:r>
      <w:r>
        <w:rPr>
          <w:rStyle w:val="11"/>
          <w:rFonts w:ascii="TimesNewRomanPS-BoldMT" w:hAnsi="TimesNewRomanPS-BoldMT"/>
        </w:rPr>
        <w:t>5</w:t>
      </w:r>
      <w:r>
        <w:rPr>
          <w:rStyle w:val="11"/>
          <w:rFonts w:hint="eastAsia"/>
        </w:rPr>
        <w:t>章谈判程序</w:t>
      </w:r>
      <w:r>
        <w:tab/>
      </w:r>
      <w:r>
        <w:fldChar w:fldCharType="begin"/>
      </w:r>
      <w:r>
        <w:instrText xml:space="preserve"> PAGEREF _Toc110584865 \h </w:instrText>
      </w:r>
      <w:r>
        <w:fldChar w:fldCharType="separate"/>
      </w:r>
      <w:r>
        <w:t>14</w:t>
      </w:r>
      <w:r>
        <w:fldChar w:fldCharType="end"/>
      </w:r>
      <w:r>
        <w:fldChar w:fldCharType="end"/>
      </w:r>
    </w:p>
    <w:p>
      <w:pPr>
        <w:pStyle w:val="8"/>
        <w:tabs>
          <w:tab w:val="right" w:leader="dot" w:pos="9440"/>
        </w:tabs>
        <w:rPr>
          <w:kern w:val="2"/>
          <w:sz w:val="21"/>
        </w:rPr>
      </w:pPr>
      <w:r>
        <w:fldChar w:fldCharType="begin"/>
      </w:r>
      <w:r>
        <w:instrText xml:space="preserve">HYPERLINK  \l "_Toc110584866" </w:instrText>
      </w:r>
      <w:r>
        <w:fldChar w:fldCharType="separate"/>
      </w:r>
      <w:r>
        <w:rPr>
          <w:rStyle w:val="11"/>
          <w:rFonts w:hint="eastAsia"/>
        </w:rPr>
        <w:t>第</w:t>
      </w:r>
      <w:r>
        <w:rPr>
          <w:rStyle w:val="11"/>
          <w:rFonts w:ascii="TimesNewRomanPS-BoldMT" w:hAnsi="TimesNewRomanPS-BoldMT"/>
        </w:rPr>
        <w:t>6</w:t>
      </w:r>
      <w:r>
        <w:rPr>
          <w:rStyle w:val="11"/>
          <w:rFonts w:hint="eastAsia"/>
        </w:rPr>
        <w:t>章合同主要条款</w:t>
      </w:r>
      <w:r>
        <w:tab/>
      </w:r>
      <w:r>
        <w:fldChar w:fldCharType="begin"/>
      </w:r>
      <w:r>
        <w:instrText xml:space="preserve"> PAGEREF _Toc110584866 \h </w:instrText>
      </w:r>
      <w:r>
        <w:fldChar w:fldCharType="separate"/>
      </w:r>
      <w:r>
        <w:t>16</w:t>
      </w:r>
      <w:r>
        <w:fldChar w:fldCharType="end"/>
      </w:r>
      <w:r>
        <w:fldChar w:fldCharType="end"/>
      </w:r>
    </w:p>
    <w:p>
      <w:pPr>
        <w:pStyle w:val="8"/>
        <w:tabs>
          <w:tab w:val="right" w:leader="dot" w:pos="9440"/>
        </w:tabs>
        <w:rPr>
          <w:kern w:val="2"/>
          <w:sz w:val="21"/>
        </w:rPr>
      </w:pPr>
      <w:r>
        <w:fldChar w:fldCharType="begin"/>
      </w:r>
      <w:r>
        <w:instrText xml:space="preserve">HYPERLINK  \l "_Toc110584867" </w:instrText>
      </w:r>
      <w:r>
        <w:fldChar w:fldCharType="separate"/>
      </w:r>
      <w:r>
        <w:rPr>
          <w:rStyle w:val="11"/>
          <w:rFonts w:hint="eastAsia"/>
        </w:rPr>
        <w:t>第</w:t>
      </w:r>
      <w:r>
        <w:rPr>
          <w:rStyle w:val="11"/>
          <w:rFonts w:ascii="TimesNewRomanPS-BoldMT" w:hAnsi="TimesNewRomanPS-BoldMT"/>
        </w:rPr>
        <w:t>7</w:t>
      </w:r>
      <w:r>
        <w:rPr>
          <w:rStyle w:val="11"/>
          <w:rFonts w:hint="eastAsia"/>
        </w:rPr>
        <w:t>章需要落实的政府采购政策</w:t>
      </w:r>
      <w:r>
        <w:tab/>
      </w:r>
      <w:r>
        <w:fldChar w:fldCharType="begin"/>
      </w:r>
      <w:r>
        <w:instrText xml:space="preserve"> PAGEREF _Toc110584867 \h </w:instrText>
      </w:r>
      <w:r>
        <w:fldChar w:fldCharType="separate"/>
      </w:r>
      <w:r>
        <w:t>18</w:t>
      </w:r>
      <w:r>
        <w:fldChar w:fldCharType="end"/>
      </w:r>
      <w:r>
        <w:fldChar w:fldCharType="end"/>
      </w:r>
    </w:p>
    <w:p>
      <w:pPr>
        <w:pStyle w:val="8"/>
        <w:tabs>
          <w:tab w:val="right" w:leader="dot" w:pos="9440"/>
        </w:tabs>
        <w:rPr>
          <w:kern w:val="2"/>
          <w:sz w:val="21"/>
        </w:rPr>
      </w:pPr>
      <w:r>
        <w:fldChar w:fldCharType="begin"/>
      </w:r>
      <w:r>
        <w:instrText xml:space="preserve">HYPERLINK  \l "_Toc110584868" </w:instrText>
      </w:r>
      <w:r>
        <w:fldChar w:fldCharType="separate"/>
      </w:r>
      <w:r>
        <w:rPr>
          <w:rStyle w:val="11"/>
          <w:rFonts w:hint="eastAsia"/>
        </w:rPr>
        <w:t>中小企业声明函（货物）</w:t>
      </w:r>
      <w:r>
        <w:tab/>
      </w:r>
      <w:r>
        <w:fldChar w:fldCharType="begin"/>
      </w:r>
      <w:r>
        <w:instrText xml:space="preserve"> PAGEREF _Toc110584868 \h </w:instrText>
      </w:r>
      <w:r>
        <w:fldChar w:fldCharType="separate"/>
      </w:r>
      <w:r>
        <w:t>20</w:t>
      </w:r>
      <w:r>
        <w:fldChar w:fldCharType="end"/>
      </w:r>
      <w:r>
        <w:fldChar w:fldCharType="end"/>
      </w:r>
    </w:p>
    <w:p>
      <w:pPr>
        <w:pStyle w:val="8"/>
        <w:tabs>
          <w:tab w:val="right" w:leader="dot" w:pos="9440"/>
        </w:tabs>
        <w:rPr>
          <w:kern w:val="2"/>
          <w:sz w:val="21"/>
        </w:rPr>
      </w:pPr>
      <w:r>
        <w:fldChar w:fldCharType="begin"/>
      </w:r>
      <w:r>
        <w:instrText xml:space="preserve">HYPERLINK  \l "_Toc110584869" </w:instrText>
      </w:r>
      <w:r>
        <w:fldChar w:fldCharType="separate"/>
      </w:r>
      <w:r>
        <w:rPr>
          <w:rStyle w:val="11"/>
          <w:rFonts w:hint="eastAsia"/>
        </w:rPr>
        <w:t>中小企业声明函（工程、服务）</w:t>
      </w:r>
      <w:r>
        <w:tab/>
      </w:r>
      <w:r>
        <w:fldChar w:fldCharType="begin"/>
      </w:r>
      <w:r>
        <w:instrText xml:space="preserve"> PAGEREF _Toc110584869 \h </w:instrText>
      </w:r>
      <w:r>
        <w:fldChar w:fldCharType="separate"/>
      </w:r>
      <w:r>
        <w:t>21</w:t>
      </w:r>
      <w:r>
        <w:fldChar w:fldCharType="end"/>
      </w:r>
      <w:r>
        <w:fldChar w:fldCharType="end"/>
      </w:r>
    </w:p>
    <w:p>
      <w:pPr>
        <w:pStyle w:val="8"/>
        <w:tabs>
          <w:tab w:val="right" w:leader="dot" w:pos="9440"/>
        </w:tabs>
        <w:rPr>
          <w:rStyle w:val="11"/>
        </w:rPr>
      </w:pPr>
      <w:r>
        <w:fldChar w:fldCharType="begin"/>
      </w:r>
      <w:r>
        <w:instrText xml:space="preserve">HYPERLINK  \l "_Toc110584870" </w:instrText>
      </w:r>
      <w:r>
        <w:fldChar w:fldCharType="separate"/>
      </w:r>
      <w:r>
        <w:rPr>
          <w:rStyle w:val="11"/>
          <w:rFonts w:hint="eastAsia"/>
        </w:rPr>
        <w:t>第</w:t>
      </w:r>
      <w:r>
        <w:rPr>
          <w:rStyle w:val="11"/>
          <w:rFonts w:ascii="TimesNewRomanPS-BoldMT" w:hAnsi="TimesNewRomanPS-BoldMT"/>
        </w:rPr>
        <w:t>9</w:t>
      </w:r>
      <w:r>
        <w:rPr>
          <w:rStyle w:val="11"/>
          <w:rFonts w:hint="eastAsia"/>
        </w:rPr>
        <w:t>章附件</w:t>
      </w:r>
      <w:r>
        <w:tab/>
      </w:r>
      <w:r>
        <w:fldChar w:fldCharType="begin"/>
      </w:r>
      <w:r>
        <w:instrText xml:space="preserve"> PAGEREF _Toc110584870 \h </w:instrText>
      </w:r>
      <w:r>
        <w:fldChar w:fldCharType="separate"/>
      </w:r>
      <w:r>
        <w:t>22</w:t>
      </w:r>
      <w:r>
        <w:fldChar w:fldCharType="end"/>
      </w:r>
      <w:r>
        <w:fldChar w:fldCharType="end"/>
      </w:r>
    </w:p>
    <w:p/>
    <w:p/>
    <w:p/>
    <w:p/>
    <w:p/>
    <w:p/>
    <w:p/>
    <w:p/>
    <w:p/>
    <w:p/>
    <w:p/>
    <w:p/>
    <w:p/>
    <w:p/>
    <w:p/>
    <w:p/>
    <w:p/>
    <w:p/>
    <w:p/>
    <w:p/>
    <w:p/>
    <w:p/>
    <w:p/>
    <w:p/>
    <w:p/>
    <w:p/>
    <w:p/>
    <w:p/>
    <w:p/>
    <w:p/>
    <w:p/>
    <w:p/>
    <w:p/>
    <w:p/>
    <w:p>
      <w:pPr>
        <w:pStyle w:val="2"/>
        <w:jc w:val="center"/>
        <w:rPr>
          <w:rFonts w:ascii="宋体" w:hAnsi="宋体" w:eastAsia="宋体" w:cs="宋体"/>
          <w:color w:val="000000"/>
          <w:kern w:val="0"/>
          <w:sz w:val="36"/>
          <w:szCs w:val="36"/>
        </w:rPr>
        <w:sectPr>
          <w:footerReference r:id="rId4" w:type="default"/>
          <w:type w:val="continuous"/>
          <w:pgSz w:w="11910" w:h="16840"/>
          <w:pgMar w:top="1420" w:right="1200" w:bottom="1360" w:left="1260" w:header="720" w:footer="720" w:gutter="0"/>
          <w:cols w:space="720" w:num="1"/>
        </w:sectPr>
      </w:pPr>
      <w:r>
        <w:rPr>
          <w:rFonts w:ascii="宋体" w:hAnsi="宋体" w:eastAsia="宋体" w:cs="宋体"/>
          <w:color w:val="000000"/>
          <w:kern w:val="0"/>
          <w:sz w:val="36"/>
          <w:szCs w:val="36"/>
        </w:rPr>
        <w:fldChar w:fldCharType="end"/>
      </w:r>
    </w:p>
    <w:p>
      <w:pPr>
        <w:pStyle w:val="2"/>
        <w:jc w:val="center"/>
        <w:rPr>
          <w:rFonts w:ascii="宋体" w:hAnsi="宋体" w:eastAsia="宋体" w:cs="宋体"/>
          <w:color w:val="000000"/>
          <w:kern w:val="0"/>
          <w:sz w:val="36"/>
          <w:szCs w:val="36"/>
        </w:rPr>
      </w:pPr>
      <w:bookmarkStart w:id="0" w:name="_Toc110584861"/>
      <w:r>
        <w:rPr>
          <w:rFonts w:hint="eastAsia"/>
          <w:kern w:val="0"/>
        </w:rPr>
        <w:t>第1章竞争性谈判公告</w:t>
      </w:r>
      <w:bookmarkEnd w:id="0"/>
    </w:p>
    <w:p>
      <w:pPr>
        <w:widowControl/>
        <w:jc w:val="center"/>
        <w:rPr>
          <w:rFonts w:ascii="宋体" w:hAnsi="宋体" w:eastAsia="宋体" w:cs="宋体"/>
          <w:b/>
          <w:bCs/>
          <w:color w:val="000000"/>
          <w:kern w:val="0"/>
          <w:sz w:val="36"/>
          <w:szCs w:val="36"/>
        </w:rPr>
      </w:pPr>
      <w:bookmarkStart w:id="11" w:name="_GoBack"/>
      <w:r>
        <w:rPr>
          <w:rFonts w:hint="eastAsia" w:ascii="宋体" w:hAnsi="宋体" w:eastAsia="宋体" w:cs="宋体"/>
          <w:b/>
          <w:bCs/>
          <w:color w:val="000000"/>
          <w:kern w:val="0"/>
          <w:sz w:val="36"/>
          <w:szCs w:val="36"/>
        </w:rPr>
        <w:t>织金县人民医院采购核医学科环境评估报告编制</w:t>
      </w:r>
    </w:p>
    <w:p>
      <w:pPr>
        <w:widowControl/>
        <w:jc w:val="center"/>
        <w:rPr>
          <w:rFonts w:ascii="宋体" w:hAnsi="宋体" w:eastAsia="宋体" w:cs="宋体"/>
          <w:kern w:val="0"/>
          <w:sz w:val="24"/>
          <w:szCs w:val="24"/>
        </w:rPr>
      </w:pPr>
      <w:r>
        <w:rPr>
          <w:rFonts w:hint="eastAsia" w:ascii="宋体" w:hAnsi="宋体" w:eastAsia="宋体" w:cs="宋体"/>
          <w:b/>
          <w:bCs/>
          <w:color w:val="000000"/>
          <w:kern w:val="0"/>
          <w:sz w:val="36"/>
          <w:szCs w:val="36"/>
        </w:rPr>
        <w:t>竞争性谈判公告</w:t>
      </w:r>
    </w:p>
    <w:p>
      <w:pPr>
        <w:widowControl/>
        <w:jc w:val="left"/>
        <w:rPr>
          <w:rFonts w:ascii="仿宋" w:hAnsi="仿宋" w:eastAsia="仿宋" w:cs="宋体"/>
          <w:color w:val="000000"/>
          <w:kern w:val="0"/>
          <w:sz w:val="24"/>
          <w:szCs w:val="24"/>
        </w:rPr>
      </w:pPr>
    </w:p>
    <w:p>
      <w:pPr>
        <w:widowControl/>
        <w:jc w:val="left"/>
        <w:rPr>
          <w:rFonts w:ascii="宋体" w:hAnsi="宋体" w:eastAsia="宋体" w:cs="宋体"/>
          <w:kern w:val="2"/>
          <w:sz w:val="20"/>
          <w:szCs w:val="20"/>
          <w:lang w:val="en-US" w:eastAsia="zh-CN" w:bidi="ar-SA"/>
        </w:rPr>
      </w:pPr>
    </w:p>
    <w:tbl>
      <w:tblPr>
        <w:tblStyle w:val="13"/>
        <w:tblW w:w="9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66" w:type="dxa"/>
          </w:tcPr>
          <w:p>
            <w:pPr>
              <w:spacing w:before="74"/>
              <w:ind w:left="107"/>
              <w:rPr>
                <w:rFonts w:ascii="宋体" w:hAnsi="宋体" w:eastAsia="宋体" w:cs="宋体"/>
                <w:sz w:val="24"/>
                <w:szCs w:val="24"/>
              </w:rPr>
            </w:pPr>
            <w:r>
              <w:rPr>
                <w:rFonts w:ascii="宋体" w:hAnsi="宋体" w:eastAsia="宋体" w:cs="宋体"/>
                <w:sz w:val="24"/>
                <w:szCs w:val="24"/>
              </w:rPr>
              <w:t>项目概况</w:t>
            </w:r>
          </w:p>
          <w:p>
            <w:pPr>
              <w:spacing w:before="106" w:line="303" w:lineRule="auto"/>
              <w:ind w:left="107" w:right="106" w:firstLine="480"/>
              <w:rPr>
                <w:rFonts w:ascii="Times New Roman" w:hAnsi="Times New Roman" w:cs="Times New Roman"/>
                <w:sz w:val="24"/>
                <w:szCs w:val="24"/>
              </w:rPr>
            </w:pPr>
            <w:r>
              <w:rPr>
                <w:rFonts w:hint="eastAsia" w:ascii="宋体" w:hAnsi="宋体" w:eastAsia="宋体" w:cs="宋体"/>
                <w:sz w:val="24"/>
                <w:szCs w:val="24"/>
              </w:rPr>
              <w:t>织金县人民医院采购核医学科环境评报告编制项目的潜在供应商</w:t>
            </w:r>
            <w:r>
              <w:rPr>
                <w:rFonts w:ascii="宋体" w:hAnsi="宋体" w:eastAsia="宋体" w:cs="宋体"/>
                <w:sz w:val="24"/>
                <w:szCs w:val="24"/>
              </w:rPr>
              <w:t>应在</w:t>
            </w:r>
            <w:r>
              <w:rPr>
                <w:rFonts w:hint="eastAsia" w:ascii="宋体" w:hAnsi="宋体" w:cs="宋体"/>
                <w:sz w:val="24"/>
                <w:szCs w:val="24"/>
                <w:lang w:eastAsia="zh-CN"/>
              </w:rPr>
              <w:t>织金县人民医院（门户网）</w:t>
            </w:r>
            <w:r>
              <w:rPr>
                <w:rFonts w:hint="default" w:ascii="宋体" w:hAnsi="宋体" w:cs="宋体"/>
                <w:sz w:val="24"/>
                <w:szCs w:val="24"/>
                <w:lang w:eastAsia="zh-CN"/>
              </w:rPr>
              <w:t>https://www.gzzjrmyy.com/Index</w:t>
            </w:r>
            <w:r>
              <w:rPr>
                <w:rFonts w:hint="eastAsia" w:ascii="宋体" w:hAnsi="宋体" w:cs="宋体"/>
                <w:sz w:val="24"/>
                <w:szCs w:val="24"/>
                <w:lang w:eastAsia="zh-CN"/>
              </w:rPr>
              <w:t>（</w:t>
            </w:r>
            <w:r>
              <w:rPr>
                <w:rFonts w:hint="eastAsia" w:ascii="Calibri" w:hAnsi="Calibri" w:cs="Times New Roman"/>
                <w:sz w:val="20"/>
                <w:szCs w:val="20"/>
                <w:lang w:eastAsia="zh-CN"/>
              </w:rPr>
              <w:t>信息</w:t>
            </w:r>
            <w:r>
              <w:rPr>
                <w:rFonts w:hint="default" w:ascii="Calibri" w:hAnsi="Calibri" w:cs="Times New Roman"/>
                <w:sz w:val="20"/>
                <w:szCs w:val="20"/>
                <w:lang w:eastAsia="zh-CN"/>
              </w:rPr>
              <w:t>公开</w:t>
            </w:r>
            <w:r>
              <w:rPr>
                <w:rFonts w:hint="eastAsia" w:ascii="宋体" w:hAnsi="宋体" w:cs="宋体"/>
                <w:sz w:val="24"/>
                <w:szCs w:val="24"/>
                <w:lang w:eastAsia="zh-CN"/>
              </w:rPr>
              <w:t>»</w:t>
            </w:r>
            <w:r>
              <w:rPr>
                <w:rFonts w:hint="eastAsia" w:ascii="Calibri" w:hAnsi="Calibri" w:cs="Times New Roman"/>
                <w:sz w:val="20"/>
                <w:szCs w:val="20"/>
                <w:lang w:eastAsia="zh-CN"/>
              </w:rPr>
              <w:t>招标</w:t>
            </w:r>
            <w:r>
              <w:rPr>
                <w:rFonts w:hint="default" w:ascii="Calibri" w:hAnsi="Calibri" w:cs="Times New Roman"/>
                <w:sz w:val="20"/>
                <w:szCs w:val="20"/>
                <w:lang w:eastAsia="zh-CN"/>
              </w:rPr>
              <w:t>公示</w:t>
            </w:r>
            <w:r>
              <w:rPr>
                <w:rFonts w:hint="eastAsia" w:ascii="宋体" w:hAnsi="宋体" w:cs="宋体"/>
                <w:sz w:val="24"/>
                <w:szCs w:val="24"/>
                <w:lang w:eastAsia="zh-CN"/>
              </w:rPr>
              <w:t>）</w:t>
            </w:r>
            <w:r>
              <w:rPr>
                <w:rFonts w:ascii="宋体" w:hAnsi="宋体" w:eastAsia="宋体" w:cs="宋体"/>
                <w:sz w:val="24"/>
                <w:szCs w:val="24"/>
              </w:rPr>
              <w:t>获取</w:t>
            </w:r>
            <w:r>
              <w:rPr>
                <w:rFonts w:hint="eastAsia" w:ascii="宋体" w:hAnsi="宋体" w:eastAsia="宋体" w:cs="宋体"/>
                <w:sz w:val="24"/>
                <w:szCs w:val="24"/>
              </w:rPr>
              <w:t>招标信息后，在规定时限内到织金县人民医院办理资格预审，获取招标文件</w:t>
            </w:r>
            <w:r>
              <w:rPr>
                <w:rFonts w:ascii="宋体" w:hAnsi="宋体" w:eastAsia="宋体" w:cs="宋体"/>
                <w:sz w:val="24"/>
                <w:szCs w:val="24"/>
              </w:rPr>
              <w:t>，并于</w:t>
            </w:r>
            <w:r>
              <w:rPr>
                <w:rFonts w:cs="宋体"/>
                <w:u w:val="single" w:color="000000"/>
              </w:rPr>
              <w:t>202</w:t>
            </w:r>
            <w:r>
              <w:rPr>
                <w:rFonts w:hint="eastAsia" w:cs="宋体"/>
                <w:u w:val="single" w:color="000000"/>
                <w:lang w:val="en-US" w:eastAsia="zh-CN"/>
              </w:rPr>
              <w:t>4</w:t>
            </w:r>
            <w:r>
              <w:rPr>
                <w:rFonts w:cs="宋体"/>
                <w:spacing w:val="-60"/>
                <w:u w:val="single" w:color="000000"/>
              </w:rPr>
              <w:t xml:space="preserve"> </w:t>
            </w:r>
            <w:r>
              <w:t>年</w:t>
            </w:r>
            <w:r>
              <w:rPr>
                <w:u w:val="single" w:color="auto"/>
              </w:rPr>
              <w:t xml:space="preserve"> </w:t>
            </w:r>
            <w:r>
              <w:rPr>
                <w:rFonts w:hint="eastAsia"/>
                <w:u w:val="single" w:color="auto"/>
                <w:lang w:val="en-US" w:eastAsia="zh-CN"/>
              </w:rPr>
              <w:t>3</w:t>
            </w:r>
            <w:r>
              <w:rPr>
                <w:rFonts w:cs="宋体"/>
                <w:u w:val="single" w:color="auto"/>
              </w:rPr>
              <w:t xml:space="preserve"> </w:t>
            </w:r>
            <w:r>
              <w:t>月</w:t>
            </w:r>
            <w:r>
              <w:rPr>
                <w:u w:val="single" w:color="auto"/>
              </w:rPr>
              <w:t xml:space="preserve"> </w:t>
            </w:r>
            <w:r>
              <w:rPr>
                <w:rFonts w:hint="eastAsia" w:cs="宋体"/>
                <w:u w:val="single" w:color="auto"/>
              </w:rPr>
              <w:t>1</w:t>
            </w:r>
            <w:r>
              <w:rPr>
                <w:rFonts w:hint="eastAsia" w:cs="宋体"/>
                <w:u w:val="single" w:color="auto"/>
                <w:lang w:val="en-US" w:eastAsia="zh-CN"/>
              </w:rPr>
              <w:t>2</w:t>
            </w:r>
            <w:r>
              <w:rPr>
                <w:rFonts w:cs="宋体"/>
                <w:u w:val="single" w:color="auto"/>
              </w:rPr>
              <w:t xml:space="preserve"> </w:t>
            </w:r>
            <w:r>
              <w:t xml:space="preserve">日 </w:t>
            </w:r>
            <w:r>
              <w:rPr>
                <w:rFonts w:hint="eastAsia" w:cs="宋体"/>
                <w:u w:val="single" w:color="000000"/>
              </w:rPr>
              <w:t>14</w:t>
            </w:r>
            <w:r>
              <w:t>点</w:t>
            </w:r>
            <w:r>
              <w:rPr>
                <w:spacing w:val="-60"/>
              </w:rPr>
              <w:t xml:space="preserve"> </w:t>
            </w:r>
            <w:r>
              <w:rPr>
                <w:rFonts w:hint="eastAsia" w:cs="宋体"/>
                <w:u w:val="single" w:color="000000"/>
              </w:rPr>
              <w:t>3</w:t>
            </w:r>
            <w:r>
              <w:rPr>
                <w:rFonts w:cs="宋体"/>
                <w:u w:val="single" w:color="000000"/>
              </w:rPr>
              <w:t>0</w:t>
            </w:r>
            <w:r>
              <w:rPr>
                <w:rFonts w:cs="宋体"/>
                <w:spacing w:val="-60"/>
                <w:u w:val="single" w:color="000000"/>
              </w:rPr>
              <w:t xml:space="preserve"> </w:t>
            </w:r>
            <w:r>
              <w:t>分</w:t>
            </w:r>
            <w:r>
              <w:rPr>
                <w:rFonts w:ascii="宋体" w:hAnsi="宋体" w:eastAsia="宋体" w:cs="宋体"/>
                <w:sz w:val="24"/>
                <w:szCs w:val="24"/>
              </w:rPr>
              <w:t>（北京时间）前提交响应文件。</w:t>
            </w:r>
          </w:p>
          <w:p>
            <w:pPr>
              <w:widowControl/>
              <w:jc w:val="left"/>
              <w:rPr>
                <w:rFonts w:ascii="宋体" w:hAnsi="宋体" w:eastAsia="宋体" w:cs="宋体"/>
                <w:kern w:val="2"/>
                <w:sz w:val="20"/>
                <w:szCs w:val="20"/>
                <w:lang w:val="en-US" w:eastAsia="zh-CN" w:bidi="ar-SA"/>
              </w:rPr>
            </w:pPr>
          </w:p>
        </w:tc>
      </w:tr>
    </w:tbl>
    <w:p>
      <w:pPr>
        <w:widowControl/>
        <w:jc w:val="left"/>
        <w:rPr>
          <w:rFonts w:ascii="宋体" w:hAnsi="宋体" w:eastAsia="宋体" w:cs="宋体"/>
          <w:sz w:val="20"/>
          <w:szCs w:val="20"/>
        </w:rPr>
      </w:pPr>
    </w:p>
    <w:p>
      <w:pPr>
        <w:widowControl/>
        <w:jc w:val="left"/>
        <w:rPr>
          <w:rFonts w:ascii="宋体" w:hAnsi="宋体" w:eastAsia="宋体" w:cs="宋体"/>
          <w:sz w:val="20"/>
          <w:szCs w:val="20"/>
        </w:rPr>
      </w:pPr>
    </w:p>
    <w:p>
      <w:pPr>
        <w:widowControl/>
        <w:jc w:val="left"/>
        <w:rPr>
          <w:rFonts w:ascii="宋体" w:hAnsi="宋体" w:eastAsia="宋体" w:cs="宋体"/>
          <w:kern w:val="0"/>
          <w:sz w:val="24"/>
          <w:szCs w:val="24"/>
        </w:rPr>
      </w:pPr>
      <w:r>
        <w:rPr>
          <w:rFonts w:hint="eastAsia" w:ascii="宋体" w:hAnsi="宋体" w:eastAsia="宋体" w:cs="宋体"/>
          <w:b/>
          <w:bCs/>
          <w:color w:val="000000"/>
          <w:kern w:val="0"/>
          <w:sz w:val="28"/>
          <w:szCs w:val="28"/>
        </w:rPr>
        <w:t>一、项目基本情况</w:t>
      </w:r>
      <w:r>
        <w:rPr>
          <w:rFonts w:ascii="TimesNewRomanPS-BoldMT" w:hAnsi="TimesNewRomanPS-BoldMT" w:eastAsia="宋体" w:cs="宋体"/>
          <w:color w:val="000000"/>
          <w:kern w:val="0"/>
          <w:sz w:val="28"/>
          <w:szCs w:val="28"/>
        </w:rPr>
        <w:t xml:space="preserve"> </w:t>
      </w:r>
    </w:p>
    <w:p>
      <w:pPr>
        <w:pStyle w:val="3"/>
        <w:snapToGrid w:val="0"/>
        <w:spacing w:before="70" w:line="360" w:lineRule="auto"/>
        <w:ind w:left="536"/>
        <w:contextualSpacing/>
        <w:rPr>
          <w:lang w:eastAsia="zh-CN"/>
        </w:rPr>
      </w:pPr>
      <w:r>
        <w:rPr>
          <w:rFonts w:hint="eastAsia"/>
          <w:lang w:eastAsia="zh-CN"/>
        </w:rPr>
        <w:t>项目编号： zycg-202</w:t>
      </w:r>
      <w:r>
        <w:rPr>
          <w:rFonts w:hint="eastAsia"/>
          <w:lang w:val="en-US" w:eastAsia="zh-CN"/>
        </w:rPr>
        <w:t>4</w:t>
      </w:r>
      <w:r>
        <w:rPr>
          <w:rFonts w:hint="eastAsia"/>
          <w:lang w:eastAsia="zh-CN"/>
        </w:rPr>
        <w:t>-0</w:t>
      </w:r>
      <w:r>
        <w:rPr>
          <w:rFonts w:hint="eastAsia"/>
          <w:lang w:val="en-US" w:eastAsia="zh-CN"/>
        </w:rPr>
        <w:t>3</w:t>
      </w:r>
      <w:r>
        <w:rPr>
          <w:rFonts w:hint="eastAsia"/>
          <w:lang w:eastAsia="zh-CN"/>
        </w:rPr>
        <w:t>0</w:t>
      </w:r>
      <w:r>
        <w:rPr>
          <w:rFonts w:hint="eastAsia"/>
          <w:lang w:val="en-US" w:eastAsia="zh-CN"/>
        </w:rPr>
        <w:t>4</w:t>
      </w:r>
    </w:p>
    <w:p>
      <w:pPr>
        <w:pStyle w:val="3"/>
        <w:snapToGrid w:val="0"/>
        <w:spacing w:before="70" w:line="360" w:lineRule="auto"/>
        <w:ind w:left="536"/>
        <w:contextualSpacing/>
        <w:rPr>
          <w:lang w:eastAsia="zh-CN"/>
        </w:rPr>
      </w:pPr>
      <w:r>
        <w:rPr>
          <w:rFonts w:hint="eastAsia"/>
          <w:lang w:eastAsia="zh-CN"/>
        </w:rPr>
        <w:t xml:space="preserve">项目名称：织金县人民医院采购核医学科环境评估报告编制 </w:t>
      </w:r>
    </w:p>
    <w:p>
      <w:pPr>
        <w:pStyle w:val="3"/>
        <w:snapToGrid w:val="0"/>
        <w:spacing w:before="70" w:line="360" w:lineRule="auto"/>
        <w:ind w:left="536"/>
        <w:contextualSpacing/>
        <w:rPr>
          <w:lang w:eastAsia="zh-CN"/>
        </w:rPr>
      </w:pPr>
      <w:r>
        <w:rPr>
          <w:rFonts w:hint="eastAsia"/>
          <w:lang w:eastAsia="zh-CN"/>
        </w:rPr>
        <w:t>采购方式：</w:t>
      </w:r>
      <w:r>
        <w:rPr>
          <w:rFonts w:hint="eastAsia"/>
          <w:lang w:eastAsia="zh-CN"/>
        </w:rPr>
        <w:sym w:font="Wingdings" w:char="F0FE"/>
      </w:r>
      <w:r>
        <w:rPr>
          <w:rFonts w:hint="eastAsia"/>
          <w:lang w:eastAsia="zh-CN"/>
        </w:rPr>
        <w:t xml:space="preserve">竞争性谈判 □竞争性谈判 □询价 </w:t>
      </w:r>
    </w:p>
    <w:p>
      <w:pPr>
        <w:pStyle w:val="3"/>
        <w:snapToGrid w:val="0"/>
        <w:spacing w:before="70" w:line="360" w:lineRule="auto"/>
        <w:ind w:left="536"/>
        <w:contextualSpacing/>
        <w:rPr>
          <w:lang w:eastAsia="zh-CN"/>
        </w:rPr>
      </w:pPr>
      <w:r>
        <w:rPr>
          <w:rFonts w:hint="eastAsia"/>
          <w:lang w:eastAsia="zh-CN"/>
        </w:rPr>
        <w:t>预算金额：</w:t>
      </w:r>
      <w:r>
        <w:rPr>
          <w:lang w:eastAsia="zh-CN"/>
        </w:rPr>
        <w:t>¥</w:t>
      </w:r>
      <w:r>
        <w:rPr>
          <w:rFonts w:hint="eastAsia"/>
          <w:lang w:eastAsia="zh-CN"/>
        </w:rPr>
        <w:t xml:space="preserve">110，000.00元 </w:t>
      </w:r>
    </w:p>
    <w:p>
      <w:pPr>
        <w:pStyle w:val="3"/>
        <w:snapToGrid w:val="0"/>
        <w:spacing w:before="70" w:line="360" w:lineRule="auto"/>
        <w:ind w:left="536"/>
        <w:contextualSpacing/>
        <w:rPr>
          <w:lang w:eastAsia="zh-CN"/>
        </w:rPr>
      </w:pPr>
      <w:r>
        <w:rPr>
          <w:rFonts w:hint="eastAsia"/>
          <w:lang w:eastAsia="zh-CN"/>
        </w:rPr>
        <w:t>最高限价（如有）：</w:t>
      </w:r>
      <w:r>
        <w:rPr>
          <w:lang w:eastAsia="zh-CN"/>
        </w:rPr>
        <w:t>¥</w:t>
      </w:r>
      <w:r>
        <w:rPr>
          <w:rFonts w:hint="eastAsia"/>
          <w:lang w:eastAsia="zh-CN"/>
        </w:rPr>
        <w:t xml:space="preserve">110,000.00元 </w:t>
      </w:r>
    </w:p>
    <w:p>
      <w:pPr>
        <w:widowControl/>
        <w:ind w:firstLine="480" w:firstLineChars="200"/>
        <w:jc w:val="left"/>
        <w:rPr>
          <w:rFonts w:ascii="宋体" w:hAnsi="宋体" w:eastAsia="宋体" w:cs="宋体"/>
          <w:kern w:val="0"/>
          <w:sz w:val="24"/>
          <w:szCs w:val="24"/>
        </w:rPr>
      </w:pPr>
      <w:r>
        <w:rPr>
          <w:rFonts w:hint="eastAsia" w:ascii="宋体" w:hAnsi="宋体" w:eastAsia="宋体"/>
          <w:kern w:val="0"/>
          <w:sz w:val="24"/>
          <w:szCs w:val="24"/>
        </w:rPr>
        <w:t>采购需求：织金县人民医院采购核医学科机房防护预评、控制效果评价、环保验收、辐射许可证办理、诊疗许可证办理。</w:t>
      </w:r>
      <w:r>
        <w:rPr>
          <w:rFonts w:hint="eastAsia"/>
        </w:rPr>
        <w:t xml:space="preserve"> </w:t>
      </w:r>
    </w:p>
    <w:p>
      <w:pPr>
        <w:pStyle w:val="3"/>
        <w:snapToGrid w:val="0"/>
        <w:spacing w:before="70" w:line="360" w:lineRule="auto"/>
        <w:ind w:left="536"/>
        <w:contextualSpacing/>
        <w:rPr>
          <w:lang w:eastAsia="zh-CN"/>
        </w:rPr>
      </w:pPr>
      <w:r>
        <w:rPr>
          <w:rFonts w:hint="eastAsia"/>
          <w:lang w:eastAsia="zh-CN"/>
        </w:rPr>
        <w:t xml:space="preserve">合同履行期限：详见谈判文件正文。 </w:t>
      </w:r>
    </w:p>
    <w:p>
      <w:pPr>
        <w:pStyle w:val="3"/>
        <w:snapToGrid w:val="0"/>
        <w:spacing w:before="70" w:line="360" w:lineRule="auto"/>
        <w:ind w:left="536"/>
        <w:contextualSpacing/>
        <w:rPr>
          <w:lang w:eastAsia="zh-CN"/>
        </w:rPr>
      </w:pPr>
      <w:r>
        <w:rPr>
          <w:rFonts w:hint="eastAsia"/>
          <w:lang w:eastAsia="zh-CN"/>
        </w:rPr>
        <w:t>本项目</w:t>
      </w:r>
      <w:r>
        <w:rPr>
          <w:rFonts w:hint="eastAsia"/>
          <w:b/>
          <w:lang w:eastAsia="zh-CN"/>
        </w:rPr>
        <w:t>不接受</w:t>
      </w:r>
      <w:r>
        <w:rPr>
          <w:rFonts w:hint="eastAsia"/>
          <w:lang w:eastAsia="zh-CN"/>
        </w:rPr>
        <w:t>联合体。</w:t>
      </w:r>
    </w:p>
    <w:p>
      <w:pPr>
        <w:widowControl/>
        <w:jc w:val="left"/>
        <w:rPr>
          <w:rFonts w:ascii="宋体" w:hAnsi="宋体" w:eastAsia="宋体" w:cs="宋体"/>
          <w:kern w:val="0"/>
          <w:sz w:val="24"/>
          <w:szCs w:val="24"/>
        </w:rPr>
      </w:pPr>
      <w:r>
        <w:rPr>
          <w:rFonts w:hint="eastAsia" w:ascii="宋体" w:hAnsi="宋体" w:eastAsia="宋体" w:cs="宋体"/>
          <w:b/>
          <w:bCs/>
          <w:color w:val="000000"/>
          <w:kern w:val="0"/>
          <w:sz w:val="28"/>
          <w:szCs w:val="28"/>
        </w:rPr>
        <w:t>二、申请人的资格要求：</w:t>
      </w:r>
      <w:r>
        <w:rPr>
          <w:rFonts w:ascii="TimesNewRomanPS-BoldMT" w:hAnsi="TimesNewRomanPS-BoldMT" w:eastAsia="宋体" w:cs="宋体"/>
          <w:color w:val="000000"/>
          <w:kern w:val="0"/>
          <w:sz w:val="28"/>
          <w:szCs w:val="28"/>
        </w:rPr>
        <w:t xml:space="preserve"> </w:t>
      </w:r>
    </w:p>
    <w:p>
      <w:pPr>
        <w:pStyle w:val="3"/>
        <w:snapToGrid w:val="0"/>
        <w:spacing w:before="70" w:line="360" w:lineRule="auto"/>
        <w:ind w:left="536"/>
        <w:contextualSpacing/>
        <w:rPr>
          <w:lang w:eastAsia="zh-CN"/>
        </w:rPr>
      </w:pPr>
      <w:r>
        <w:rPr>
          <w:rFonts w:hint="eastAsia"/>
          <w:lang w:eastAsia="zh-CN"/>
        </w:rPr>
        <w:t xml:space="preserve">1.满足《中华人民共和国政府采购法》第二十二条规定: </w:t>
      </w:r>
    </w:p>
    <w:p>
      <w:pPr>
        <w:pStyle w:val="3"/>
        <w:snapToGrid w:val="0"/>
        <w:spacing w:before="70" w:line="360" w:lineRule="auto"/>
        <w:ind w:left="536"/>
        <w:contextualSpacing/>
        <w:rPr>
          <w:lang w:eastAsia="zh-CN"/>
        </w:rPr>
      </w:pPr>
      <w:r>
        <w:rPr>
          <w:rFonts w:hint="eastAsia"/>
          <w:lang w:eastAsia="zh-CN"/>
        </w:rPr>
        <w:t xml:space="preserve">1.1提供合法有效的营业执照； </w:t>
      </w:r>
    </w:p>
    <w:p>
      <w:pPr>
        <w:pStyle w:val="3"/>
        <w:snapToGrid w:val="0"/>
        <w:spacing w:before="70" w:line="360" w:lineRule="auto"/>
        <w:ind w:left="536"/>
        <w:contextualSpacing/>
        <w:rPr>
          <w:lang w:eastAsia="zh-CN"/>
        </w:rPr>
      </w:pPr>
      <w:r>
        <w:rPr>
          <w:rFonts w:hint="eastAsia"/>
          <w:lang w:eastAsia="zh-CN"/>
        </w:rPr>
        <w:t xml:space="preserve">1.2法定代表人参加谈判的必须有法定代表人身份证；法人授权委托人参加谈判的必须有法定代表人授权委托书及被授权委托人身份证； </w:t>
      </w:r>
    </w:p>
    <w:p>
      <w:pPr>
        <w:pStyle w:val="3"/>
        <w:snapToGrid w:val="0"/>
        <w:spacing w:before="70" w:line="360" w:lineRule="auto"/>
        <w:ind w:left="536"/>
        <w:contextualSpacing/>
        <w:rPr>
          <w:lang w:eastAsia="zh-CN"/>
        </w:rPr>
      </w:pPr>
      <w:r>
        <w:rPr>
          <w:rFonts w:hint="eastAsia"/>
          <w:lang w:eastAsia="zh-CN"/>
        </w:rPr>
        <w:t xml:space="preserve">1.3提供具备履行合同所必需的设备和专业技术能力的承诺函（自行承诺，格式自拟）； </w:t>
      </w:r>
    </w:p>
    <w:p>
      <w:pPr>
        <w:pStyle w:val="3"/>
        <w:snapToGrid w:val="0"/>
        <w:spacing w:before="70" w:line="360" w:lineRule="auto"/>
        <w:ind w:left="536"/>
        <w:contextualSpacing/>
        <w:rPr>
          <w:lang w:eastAsia="zh-CN"/>
        </w:rPr>
      </w:pPr>
      <w:r>
        <w:rPr>
          <w:rFonts w:hint="eastAsia"/>
          <w:lang w:eastAsia="zh-CN"/>
        </w:rPr>
        <w:t>1.4提供参加政府采购活动前 3 年内在经营活动中没有重大违法记录的书面声明。</w:t>
      </w:r>
    </w:p>
    <w:p>
      <w:pPr>
        <w:pStyle w:val="3"/>
        <w:snapToGrid w:val="0"/>
        <w:spacing w:before="70" w:line="360" w:lineRule="auto"/>
        <w:ind w:left="536"/>
        <w:contextualSpacing/>
        <w:rPr>
          <w:lang w:eastAsia="zh-CN"/>
        </w:rPr>
      </w:pPr>
      <w:r>
        <w:rPr>
          <w:rFonts w:hint="eastAsia"/>
          <w:lang w:eastAsia="zh-CN"/>
        </w:rPr>
        <w:t xml:space="preserve">2.落实政府采购政策需满足的资格要求：本项目是（是/否）专门面向中小企业采购（监狱企业、残疾人福利性事业单位视同小微企业）。 </w:t>
      </w:r>
    </w:p>
    <w:p>
      <w:pPr>
        <w:pStyle w:val="3"/>
        <w:snapToGrid w:val="0"/>
        <w:spacing w:before="70" w:line="360" w:lineRule="auto"/>
        <w:ind w:left="536"/>
        <w:contextualSpacing/>
        <w:rPr>
          <w:lang w:eastAsia="zh-CN"/>
        </w:rPr>
      </w:pPr>
      <w:r>
        <w:rPr>
          <w:rFonts w:hint="eastAsia"/>
          <w:lang w:eastAsia="zh-CN"/>
        </w:rPr>
        <w:t xml:space="preserve">3.本项目的特定资格要求：  </w:t>
      </w:r>
    </w:p>
    <w:p>
      <w:pPr>
        <w:pStyle w:val="3"/>
        <w:snapToGrid w:val="0"/>
        <w:spacing w:before="70" w:line="360" w:lineRule="auto"/>
        <w:ind w:left="536"/>
        <w:contextualSpacing/>
        <w:rPr>
          <w:lang w:eastAsia="zh-CN"/>
        </w:rPr>
      </w:pPr>
      <w:r>
        <w:rPr>
          <w:rFonts w:hint="eastAsia"/>
          <w:lang w:eastAsia="zh-CN"/>
        </w:rPr>
        <w:t xml:space="preserve">3.1供应商具备有效的相关证书; </w:t>
      </w:r>
    </w:p>
    <w:p>
      <w:pPr>
        <w:pStyle w:val="3"/>
        <w:snapToGrid w:val="0"/>
        <w:spacing w:before="70" w:line="360" w:lineRule="auto"/>
        <w:ind w:left="536"/>
        <w:contextualSpacing/>
        <w:rPr>
          <w:lang w:eastAsia="zh-CN"/>
        </w:rPr>
      </w:pPr>
      <w:r>
        <w:rPr>
          <w:rFonts w:hint="eastAsia"/>
          <w:lang w:eastAsia="zh-CN"/>
        </w:rPr>
        <w:t xml:space="preserve">3.2诚信资格要求：对列入失信被执行人、重大税收违法案件当事人名单、政府采购严重违法失信行为记录名单的供应商，拒绝其参与谈判； </w:t>
      </w:r>
    </w:p>
    <w:p>
      <w:pPr>
        <w:pStyle w:val="3"/>
        <w:snapToGrid w:val="0"/>
        <w:spacing w:before="70" w:line="360" w:lineRule="auto"/>
        <w:ind w:left="536"/>
        <w:contextualSpacing/>
        <w:rPr>
          <w:lang w:eastAsia="zh-CN"/>
        </w:rPr>
      </w:pPr>
      <w:r>
        <w:rPr>
          <w:rFonts w:hint="eastAsia"/>
          <w:lang w:eastAsia="zh-CN"/>
        </w:rPr>
        <w:t xml:space="preserve">3.3单位负责人为同一人或者存在直接控股、管理关系的不同供应商，不得同时参加本采购项目投标； </w:t>
      </w:r>
    </w:p>
    <w:p>
      <w:pPr>
        <w:pStyle w:val="3"/>
        <w:snapToGrid w:val="0"/>
        <w:spacing w:before="70" w:line="360" w:lineRule="auto"/>
        <w:ind w:left="536"/>
        <w:contextualSpacing/>
        <w:rPr>
          <w:lang w:eastAsia="zh-CN"/>
        </w:rPr>
      </w:pPr>
      <w:r>
        <w:rPr>
          <w:rFonts w:hint="eastAsia"/>
          <w:lang w:eastAsia="zh-CN"/>
        </w:rPr>
        <w:t>3.4类似业绩1个复印件；</w:t>
      </w:r>
    </w:p>
    <w:p>
      <w:pPr>
        <w:pStyle w:val="3"/>
        <w:snapToGrid w:val="0"/>
        <w:spacing w:before="70" w:line="360" w:lineRule="auto"/>
        <w:ind w:left="536"/>
        <w:contextualSpacing/>
        <w:rPr>
          <w:lang w:eastAsia="zh-CN"/>
        </w:rPr>
      </w:pPr>
      <w:r>
        <w:rPr>
          <w:rFonts w:hint="eastAsia"/>
          <w:lang w:eastAsia="zh-CN"/>
        </w:rPr>
        <w:t xml:space="preserve">3.5相关证书复印件。 </w:t>
      </w:r>
    </w:p>
    <w:p>
      <w:pPr>
        <w:pStyle w:val="14"/>
        <w:snapToGrid w:val="0"/>
        <w:spacing w:before="35" w:line="360" w:lineRule="auto"/>
        <w:ind w:left="598"/>
        <w:contextualSpacing/>
        <w:rPr>
          <w:b w:val="0"/>
          <w:bCs w:val="0"/>
          <w:lang w:eastAsia="zh-CN"/>
        </w:rPr>
      </w:pPr>
      <w:r>
        <w:rPr>
          <w:lang w:eastAsia="zh-CN"/>
        </w:rPr>
        <w:t>三、获取采购文件</w:t>
      </w:r>
    </w:p>
    <w:p>
      <w:pPr>
        <w:pStyle w:val="3"/>
        <w:snapToGrid w:val="0"/>
        <w:spacing w:before="94" w:line="360" w:lineRule="auto"/>
        <w:ind w:left="116" w:firstLine="480"/>
        <w:contextualSpacing/>
        <w:rPr>
          <w:lang w:eastAsia="zh-CN"/>
        </w:rPr>
      </w:pPr>
      <w:r>
        <w:rPr>
          <w:rFonts w:cs="宋体"/>
          <w:spacing w:val="-1"/>
          <w:lang w:eastAsia="zh-CN"/>
        </w:rPr>
        <w:t>1</w:t>
      </w:r>
      <w:r>
        <w:rPr>
          <w:spacing w:val="-41"/>
          <w:lang w:eastAsia="zh-CN"/>
        </w:rPr>
        <w:t>、</w:t>
      </w:r>
      <w:r>
        <w:rPr>
          <w:u w:val="single" w:color="000000"/>
          <w:lang w:eastAsia="zh-CN"/>
        </w:rPr>
        <w:t>时</w:t>
      </w:r>
      <w:r>
        <w:rPr>
          <w:lang w:eastAsia="zh-CN"/>
        </w:rPr>
        <w:t>间：</w:t>
      </w:r>
      <w:r>
        <w:rPr>
          <w:spacing w:val="-41"/>
          <w:lang w:eastAsia="zh-CN"/>
        </w:rPr>
        <w:t xml:space="preserve"> </w:t>
      </w:r>
      <w:r>
        <w:rPr>
          <w:rFonts w:cs="宋体"/>
          <w:u w:val="single" w:color="000000"/>
          <w:lang w:eastAsia="zh-CN"/>
        </w:rPr>
        <w:t>202</w:t>
      </w:r>
      <w:r>
        <w:rPr>
          <w:rFonts w:hint="eastAsia" w:cs="宋体"/>
          <w:u w:val="single" w:color="000000"/>
          <w:lang w:val="en-US" w:eastAsia="zh-CN"/>
        </w:rPr>
        <w:t>4</w:t>
      </w:r>
      <w:r>
        <w:rPr>
          <w:rFonts w:cs="宋体"/>
          <w:u w:val="single" w:color="000000"/>
          <w:lang w:eastAsia="zh-CN"/>
        </w:rPr>
        <w:t xml:space="preserve"> </w:t>
      </w:r>
      <w:r>
        <w:rPr>
          <w:lang w:eastAsia="zh-CN"/>
        </w:rPr>
        <w:t>年</w:t>
      </w:r>
      <w:r>
        <w:rPr>
          <w:u w:val="single" w:color="auto"/>
          <w:lang w:eastAsia="zh-CN"/>
        </w:rPr>
        <w:t xml:space="preserve"> </w:t>
      </w:r>
      <w:r>
        <w:rPr>
          <w:rFonts w:hint="eastAsia"/>
          <w:u w:val="single" w:color="auto"/>
          <w:lang w:val="en-US" w:eastAsia="zh-CN"/>
        </w:rPr>
        <w:t>3</w:t>
      </w:r>
      <w:r>
        <w:rPr>
          <w:rFonts w:cs="宋体"/>
          <w:u w:val="single" w:color="auto"/>
          <w:lang w:eastAsia="zh-CN"/>
        </w:rPr>
        <w:t xml:space="preserve"> </w:t>
      </w:r>
      <w:r>
        <w:rPr>
          <w:lang w:eastAsia="zh-CN"/>
        </w:rPr>
        <w:t>月</w:t>
      </w:r>
      <w:r>
        <w:rPr>
          <w:u w:val="single" w:color="auto"/>
          <w:lang w:eastAsia="zh-CN"/>
        </w:rPr>
        <w:t xml:space="preserve"> </w:t>
      </w:r>
      <w:r>
        <w:rPr>
          <w:rFonts w:hint="eastAsia"/>
          <w:u w:val="single" w:color="auto"/>
          <w:lang w:val="en-US" w:eastAsia="zh-CN"/>
        </w:rPr>
        <w:t>5</w:t>
      </w:r>
      <w:r>
        <w:rPr>
          <w:rFonts w:cs="宋体"/>
          <w:u w:val="single" w:color="auto"/>
          <w:lang w:eastAsia="zh-CN"/>
        </w:rPr>
        <w:t xml:space="preserve"> </w:t>
      </w:r>
      <w:r>
        <w:rPr>
          <w:lang w:eastAsia="zh-CN"/>
        </w:rPr>
        <w:t xml:space="preserve">日至 </w:t>
      </w:r>
      <w:r>
        <w:rPr>
          <w:rFonts w:cs="宋体"/>
          <w:u w:val="single" w:color="000000"/>
          <w:lang w:eastAsia="zh-CN"/>
        </w:rPr>
        <w:t>202</w:t>
      </w:r>
      <w:r>
        <w:rPr>
          <w:rFonts w:hint="eastAsia" w:cs="宋体"/>
          <w:u w:val="single" w:color="000000"/>
          <w:lang w:val="en-US" w:eastAsia="zh-CN"/>
        </w:rPr>
        <w:t>4</w:t>
      </w:r>
      <w:r>
        <w:rPr>
          <w:rFonts w:cs="宋体"/>
          <w:u w:val="single" w:color="000000"/>
          <w:lang w:eastAsia="zh-CN"/>
        </w:rPr>
        <w:t xml:space="preserve"> </w:t>
      </w:r>
      <w:r>
        <w:rPr>
          <w:lang w:eastAsia="zh-CN"/>
        </w:rPr>
        <w:t>年</w:t>
      </w:r>
      <w:r>
        <w:rPr>
          <w:u w:val="single" w:color="auto"/>
          <w:lang w:eastAsia="zh-CN"/>
        </w:rPr>
        <w:t xml:space="preserve"> </w:t>
      </w:r>
      <w:r>
        <w:rPr>
          <w:rFonts w:hint="eastAsia" w:cs="宋体"/>
          <w:u w:val="single" w:color="auto"/>
          <w:lang w:val="en-US" w:eastAsia="zh-CN"/>
        </w:rPr>
        <w:t>3</w:t>
      </w:r>
      <w:r>
        <w:rPr>
          <w:rFonts w:cs="宋体"/>
          <w:u w:val="single" w:color="auto"/>
          <w:lang w:eastAsia="zh-CN"/>
        </w:rPr>
        <w:t xml:space="preserve"> </w:t>
      </w:r>
      <w:r>
        <w:rPr>
          <w:lang w:eastAsia="zh-CN"/>
        </w:rPr>
        <w:t xml:space="preserve">月 </w:t>
      </w:r>
      <w:r>
        <w:rPr>
          <w:rFonts w:hint="eastAsia" w:cs="宋体"/>
          <w:u w:val="single" w:color="000000"/>
          <w:lang w:eastAsia="zh-CN"/>
        </w:rPr>
        <w:t>1</w:t>
      </w:r>
      <w:r>
        <w:rPr>
          <w:rFonts w:hint="eastAsia" w:cs="宋体"/>
          <w:u w:val="single" w:color="000000"/>
          <w:lang w:val="en-US" w:eastAsia="zh-CN"/>
        </w:rPr>
        <w:t>2</w:t>
      </w:r>
      <w:r>
        <w:rPr>
          <w:rFonts w:cs="宋体"/>
          <w:u w:val="single" w:color="000000"/>
          <w:lang w:eastAsia="zh-CN"/>
        </w:rPr>
        <w:t xml:space="preserve"> </w:t>
      </w:r>
      <w:r>
        <w:rPr>
          <w:lang w:eastAsia="zh-CN"/>
        </w:rPr>
        <w:t>日</w:t>
      </w:r>
      <w:r>
        <w:rPr>
          <w:spacing w:val="-41"/>
          <w:lang w:eastAsia="zh-CN"/>
        </w:rPr>
        <w:t>，</w:t>
      </w:r>
      <w:r>
        <w:rPr>
          <w:lang w:eastAsia="zh-CN"/>
        </w:rPr>
        <w:t>每天上午</w:t>
      </w:r>
      <w:r>
        <w:rPr>
          <w:spacing w:val="-60"/>
          <w:lang w:eastAsia="zh-CN"/>
        </w:rPr>
        <w:t xml:space="preserve"> </w:t>
      </w:r>
      <w:r>
        <w:rPr>
          <w:rFonts w:cs="宋体"/>
          <w:u w:val="single" w:color="000000"/>
          <w:lang w:eastAsia="zh-CN"/>
        </w:rPr>
        <w:t>8:30</w:t>
      </w:r>
      <w:r>
        <w:rPr>
          <w:rFonts w:cs="宋体"/>
          <w:spacing w:val="-60"/>
          <w:u w:val="single" w:color="000000"/>
          <w:lang w:eastAsia="zh-CN"/>
        </w:rPr>
        <w:t xml:space="preserve"> </w:t>
      </w:r>
      <w:r>
        <w:rPr>
          <w:lang w:eastAsia="zh-CN"/>
        </w:rPr>
        <w:t>至</w:t>
      </w:r>
      <w:r>
        <w:rPr>
          <w:spacing w:val="-60"/>
          <w:lang w:eastAsia="zh-CN"/>
        </w:rPr>
        <w:t xml:space="preserve"> </w:t>
      </w:r>
      <w:r>
        <w:rPr>
          <w:rFonts w:cs="宋体"/>
          <w:u w:val="single" w:color="000000"/>
          <w:lang w:eastAsia="zh-CN"/>
        </w:rPr>
        <w:t>12:00</w:t>
      </w:r>
      <w:r>
        <w:rPr>
          <w:lang w:eastAsia="zh-CN"/>
        </w:rPr>
        <w:t>， 下午</w:t>
      </w:r>
      <w:r>
        <w:rPr>
          <w:spacing w:val="-60"/>
          <w:lang w:eastAsia="zh-CN"/>
        </w:rPr>
        <w:t xml:space="preserve"> </w:t>
      </w:r>
      <w:r>
        <w:rPr>
          <w:rFonts w:cs="宋体"/>
          <w:u w:val="single" w:color="000000"/>
          <w:lang w:eastAsia="zh-CN"/>
        </w:rPr>
        <w:t>14:30</w:t>
      </w:r>
      <w:r>
        <w:rPr>
          <w:rFonts w:cs="宋体"/>
          <w:spacing w:val="-61"/>
          <w:u w:val="single" w:color="000000"/>
          <w:lang w:eastAsia="zh-CN"/>
        </w:rPr>
        <w:t xml:space="preserve"> </w:t>
      </w:r>
      <w:r>
        <w:rPr>
          <w:lang w:eastAsia="zh-CN"/>
        </w:rPr>
        <w:t>至</w:t>
      </w:r>
      <w:r>
        <w:rPr>
          <w:spacing w:val="-60"/>
          <w:lang w:eastAsia="zh-CN"/>
        </w:rPr>
        <w:t xml:space="preserve"> </w:t>
      </w:r>
      <w:r>
        <w:rPr>
          <w:rFonts w:cs="宋体"/>
          <w:u w:val="single" w:color="000000"/>
          <w:lang w:eastAsia="zh-CN"/>
        </w:rPr>
        <w:t>17:30</w:t>
      </w:r>
      <w:r>
        <w:rPr>
          <w:lang w:eastAsia="zh-CN"/>
        </w:rPr>
        <w:t>（北京时间，法定节假日除外）</w:t>
      </w:r>
    </w:p>
    <w:p>
      <w:pPr>
        <w:pStyle w:val="3"/>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3"/>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pPr>
        <w:snapToGrid w:val="0"/>
        <w:spacing w:before="32" w:line="360" w:lineRule="auto"/>
        <w:ind w:left="536" w:right="5050"/>
        <w:contextualSpacing/>
        <w:rPr>
          <w:rFonts w:ascii="宋体" w:hAnsi="宋体" w:eastAsia="宋体" w:cs="宋体"/>
          <w:spacing w:val="24"/>
          <w:sz w:val="24"/>
          <w:szCs w:val="24"/>
        </w:rPr>
      </w:pPr>
      <w:r>
        <w:rPr>
          <w:rFonts w:ascii="宋体" w:hAnsi="宋体" w:eastAsia="宋体" w:cs="宋体"/>
          <w:spacing w:val="-1"/>
          <w:sz w:val="24"/>
          <w:szCs w:val="24"/>
        </w:rPr>
        <w:t>4、售价：</w:t>
      </w:r>
      <w:r>
        <w:rPr>
          <w:rFonts w:ascii="宋体" w:hAnsi="宋体" w:eastAsia="宋体" w:cs="宋体"/>
          <w:sz w:val="24"/>
          <w:szCs w:val="24"/>
        </w:rPr>
        <w:t xml:space="preserve">  </w:t>
      </w:r>
      <w:r>
        <w:rPr>
          <w:rFonts w:hint="eastAsia" w:ascii="宋体" w:hAnsi="宋体" w:eastAsia="宋体" w:cs="宋体"/>
          <w:sz w:val="24"/>
          <w:szCs w:val="24"/>
          <w:u w:val="single" w:color="000000"/>
        </w:rPr>
        <w:t>0</w:t>
      </w:r>
      <w:r>
        <w:rPr>
          <w:rFonts w:ascii="宋体" w:hAnsi="宋体" w:eastAsia="宋体" w:cs="宋体"/>
          <w:sz w:val="24"/>
          <w:szCs w:val="24"/>
          <w:u w:val="single" w:color="000000"/>
        </w:rPr>
        <w:t xml:space="preserve">  </w:t>
      </w:r>
      <w:r>
        <w:rPr>
          <w:rFonts w:ascii="宋体" w:hAnsi="宋体" w:eastAsia="宋体" w:cs="宋体"/>
          <w:sz w:val="24"/>
          <w:szCs w:val="24"/>
        </w:rPr>
        <w:t>元。</w:t>
      </w:r>
      <w:r>
        <w:rPr>
          <w:rFonts w:ascii="宋体" w:hAnsi="宋体" w:eastAsia="宋体" w:cs="宋体"/>
          <w:spacing w:val="24"/>
          <w:sz w:val="24"/>
          <w:szCs w:val="24"/>
        </w:rPr>
        <w:t xml:space="preserve"> </w:t>
      </w:r>
    </w:p>
    <w:p>
      <w:pPr>
        <w:snapToGrid w:val="0"/>
        <w:spacing w:before="32" w:line="360" w:lineRule="auto"/>
        <w:ind w:left="536" w:right="5050"/>
        <w:contextualSpacing/>
        <w:rPr>
          <w:rFonts w:ascii="宋体" w:hAnsi="宋体" w:eastAsia="宋体" w:cs="宋体"/>
          <w:sz w:val="24"/>
          <w:szCs w:val="24"/>
        </w:rPr>
      </w:pPr>
      <w:r>
        <w:rPr>
          <w:rFonts w:ascii="宋体" w:hAnsi="宋体" w:eastAsia="宋体" w:cs="宋体"/>
          <w:b/>
          <w:bCs/>
          <w:sz w:val="24"/>
          <w:szCs w:val="24"/>
        </w:rPr>
        <w:t>四、响应文件提交</w:t>
      </w:r>
    </w:p>
    <w:p>
      <w:pPr>
        <w:pStyle w:val="3"/>
        <w:snapToGrid w:val="0"/>
        <w:spacing w:before="30" w:line="360" w:lineRule="auto"/>
        <w:ind w:left="596"/>
        <w:contextualSpacing/>
        <w:rPr>
          <w:lang w:eastAsia="zh-CN"/>
        </w:rPr>
      </w:pPr>
      <w:r>
        <w:rPr>
          <w:rFonts w:cs="宋体"/>
          <w:spacing w:val="-1"/>
          <w:lang w:eastAsia="zh-CN"/>
        </w:rPr>
        <w:t>1</w:t>
      </w:r>
      <w:r>
        <w:rPr>
          <w:spacing w:val="-1"/>
          <w:lang w:eastAsia="zh-CN"/>
        </w:rPr>
        <w:t>、截止时间：</w:t>
      </w:r>
      <w:r>
        <w:rPr>
          <w:u w:val="single" w:color="auto"/>
          <w:lang w:eastAsia="zh-CN"/>
        </w:rPr>
        <w:t xml:space="preserve"> </w:t>
      </w:r>
      <w:r>
        <w:rPr>
          <w:rFonts w:cs="宋体"/>
          <w:u w:val="single" w:color="auto"/>
          <w:lang w:eastAsia="zh-CN"/>
        </w:rPr>
        <w:t>202</w:t>
      </w:r>
      <w:r>
        <w:rPr>
          <w:rFonts w:hint="eastAsia" w:cs="宋体"/>
          <w:u w:val="single" w:color="auto"/>
          <w:lang w:val="en-US" w:eastAsia="zh-CN"/>
        </w:rPr>
        <w:t xml:space="preserve">4 </w:t>
      </w:r>
      <w:r>
        <w:rPr>
          <w:rFonts w:cs="宋体"/>
          <w:spacing w:val="-60"/>
          <w:u w:val="single" w:color="000000"/>
          <w:lang w:eastAsia="zh-CN"/>
        </w:rPr>
        <w:t xml:space="preserve"> </w:t>
      </w:r>
      <w:r>
        <w:rPr>
          <w:lang w:eastAsia="zh-CN"/>
        </w:rPr>
        <w:t>年</w:t>
      </w:r>
      <w:r>
        <w:rPr>
          <w:u w:val="single" w:color="auto"/>
          <w:lang w:eastAsia="zh-CN"/>
        </w:rPr>
        <w:t xml:space="preserve"> </w:t>
      </w:r>
      <w:r>
        <w:rPr>
          <w:rFonts w:hint="eastAsia" w:cs="宋体"/>
          <w:u w:val="single" w:color="auto"/>
          <w:lang w:val="en-US" w:eastAsia="zh-CN"/>
        </w:rPr>
        <w:t>3</w:t>
      </w:r>
      <w:r>
        <w:rPr>
          <w:rFonts w:cs="宋体"/>
          <w:u w:val="single" w:color="auto"/>
          <w:lang w:eastAsia="zh-CN"/>
        </w:rPr>
        <w:t xml:space="preserve"> </w:t>
      </w:r>
      <w:r>
        <w:rPr>
          <w:lang w:eastAsia="zh-CN"/>
        </w:rPr>
        <w:t>月</w:t>
      </w:r>
      <w:r>
        <w:rPr>
          <w:u w:val="single" w:color="auto"/>
          <w:lang w:eastAsia="zh-CN"/>
        </w:rPr>
        <w:t xml:space="preserve"> </w:t>
      </w:r>
      <w:r>
        <w:rPr>
          <w:rFonts w:hint="eastAsia" w:cs="宋体"/>
          <w:u w:val="single" w:color="auto"/>
          <w:lang w:eastAsia="zh-CN"/>
        </w:rPr>
        <w:t>1</w:t>
      </w:r>
      <w:r>
        <w:rPr>
          <w:rFonts w:hint="eastAsia" w:cs="宋体"/>
          <w:u w:val="single" w:color="auto"/>
          <w:lang w:val="en-US" w:eastAsia="zh-CN"/>
        </w:rPr>
        <w:t>2</w:t>
      </w:r>
      <w:r>
        <w:rPr>
          <w:rFonts w:cs="宋体"/>
          <w:u w:val="single" w:color="auto"/>
          <w:lang w:eastAsia="zh-CN"/>
        </w:rPr>
        <w:t xml:space="preserve"> </w:t>
      </w:r>
      <w:r>
        <w:rPr>
          <w:lang w:eastAsia="zh-CN"/>
        </w:rPr>
        <w:t>日</w:t>
      </w:r>
      <w:r>
        <w:rPr>
          <w:u w:val="single" w:color="auto"/>
          <w:lang w:eastAsia="zh-CN"/>
        </w:rPr>
        <w:t xml:space="preserve"> </w:t>
      </w:r>
      <w:r>
        <w:rPr>
          <w:rFonts w:hint="eastAsia"/>
          <w:u w:val="single" w:color="auto"/>
          <w:lang w:val="en-US" w:eastAsia="zh-CN"/>
        </w:rPr>
        <w:t>15</w:t>
      </w:r>
      <w:r>
        <w:rPr>
          <w:rFonts w:hint="eastAsia"/>
          <w:lang w:val="en-US" w:eastAsia="zh-CN"/>
        </w:rPr>
        <w:t>点</w:t>
      </w:r>
      <w:r>
        <w:rPr>
          <w:rFonts w:hint="eastAsia"/>
          <w:u w:val="single" w:color="auto"/>
          <w:lang w:val="en-US" w:eastAsia="zh-CN"/>
        </w:rPr>
        <w:t xml:space="preserve"> </w:t>
      </w:r>
      <w:r>
        <w:rPr>
          <w:spacing w:val="-60"/>
          <w:u w:val="single" w:color="auto"/>
          <w:lang w:eastAsia="zh-CN"/>
        </w:rPr>
        <w:t xml:space="preserve"> </w:t>
      </w:r>
      <w:r>
        <w:rPr>
          <w:rFonts w:hint="eastAsia" w:cs="宋体"/>
          <w:u w:val="single" w:color="auto"/>
          <w:lang w:eastAsia="zh-CN"/>
        </w:rPr>
        <w:t>0</w:t>
      </w:r>
      <w:r>
        <w:rPr>
          <w:rFonts w:cs="宋体"/>
          <w:u w:val="single" w:color="auto"/>
          <w:lang w:eastAsia="zh-CN"/>
        </w:rPr>
        <w:t>0</w:t>
      </w:r>
      <w:r>
        <w:rPr>
          <w:rFonts w:cs="宋体"/>
          <w:spacing w:val="-60"/>
          <w:u w:val="single" w:color="auto"/>
          <w:lang w:eastAsia="zh-CN"/>
        </w:rPr>
        <w:t xml:space="preserve"> </w:t>
      </w:r>
      <w:r>
        <w:rPr>
          <w:lang w:eastAsia="zh-CN"/>
        </w:rPr>
        <w:t>分。</w:t>
      </w:r>
    </w:p>
    <w:p>
      <w:pPr>
        <w:pStyle w:val="3"/>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3"/>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pPr>
        <w:pStyle w:val="14"/>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pPr>
        <w:pStyle w:val="3"/>
        <w:snapToGrid w:val="0"/>
        <w:spacing w:before="125" w:line="360" w:lineRule="auto"/>
        <w:ind w:left="596"/>
        <w:contextualSpacing/>
        <w:rPr>
          <w:lang w:eastAsia="zh-CN"/>
        </w:rPr>
      </w:pPr>
      <w:r>
        <w:rPr>
          <w:rFonts w:cs="宋体"/>
          <w:spacing w:val="-1"/>
          <w:lang w:eastAsia="zh-CN"/>
        </w:rPr>
        <w:t>1</w:t>
      </w:r>
      <w:r>
        <w:rPr>
          <w:spacing w:val="-1"/>
          <w:lang w:eastAsia="zh-CN"/>
        </w:rPr>
        <w:t>、时间：</w:t>
      </w:r>
      <w:r>
        <w:rPr>
          <w:lang w:eastAsia="zh-CN"/>
        </w:rPr>
        <w:t xml:space="preserve"> </w:t>
      </w:r>
      <w:r>
        <w:rPr>
          <w:rFonts w:cs="宋体"/>
          <w:u w:val="single" w:color="000000"/>
          <w:lang w:eastAsia="zh-CN"/>
        </w:rPr>
        <w:t>202</w:t>
      </w:r>
      <w:r>
        <w:rPr>
          <w:rFonts w:hint="eastAsia" w:cs="宋体"/>
          <w:u w:val="single" w:color="000000"/>
          <w:lang w:eastAsia="zh-CN"/>
        </w:rPr>
        <w:t>2</w:t>
      </w:r>
      <w:r>
        <w:rPr>
          <w:rFonts w:hint="eastAsia" w:cs="宋体"/>
          <w:u w:val="single" w:color="000000"/>
          <w:lang w:val="en-US" w:eastAsia="zh-CN"/>
        </w:rPr>
        <w:t>4</w:t>
      </w:r>
      <w:r>
        <w:rPr>
          <w:lang w:eastAsia="zh-CN"/>
        </w:rPr>
        <w:t>年</w:t>
      </w:r>
      <w:r>
        <w:rPr>
          <w:u w:val="single" w:color="auto"/>
          <w:lang w:eastAsia="zh-CN"/>
        </w:rPr>
        <w:t xml:space="preserve"> </w:t>
      </w:r>
      <w:r>
        <w:rPr>
          <w:rFonts w:hint="eastAsia"/>
          <w:u w:val="single" w:color="auto"/>
          <w:lang w:val="en-US" w:eastAsia="zh-CN"/>
        </w:rPr>
        <w:t>3</w:t>
      </w:r>
      <w:r>
        <w:rPr>
          <w:rFonts w:cs="宋体"/>
          <w:u w:val="single" w:color="auto"/>
          <w:lang w:eastAsia="zh-CN"/>
        </w:rPr>
        <w:t xml:space="preserve"> </w:t>
      </w:r>
      <w:r>
        <w:rPr>
          <w:lang w:eastAsia="zh-CN"/>
        </w:rPr>
        <w:t>月</w:t>
      </w:r>
      <w:r>
        <w:rPr>
          <w:u w:val="single" w:color="auto"/>
          <w:lang w:eastAsia="zh-CN"/>
        </w:rPr>
        <w:t xml:space="preserve"> </w:t>
      </w:r>
      <w:r>
        <w:rPr>
          <w:rFonts w:hint="eastAsia" w:cs="宋体"/>
          <w:u w:val="single" w:color="auto"/>
          <w:lang w:eastAsia="zh-CN"/>
        </w:rPr>
        <w:t>1</w:t>
      </w:r>
      <w:r>
        <w:rPr>
          <w:rFonts w:hint="eastAsia" w:cs="宋体"/>
          <w:u w:val="single" w:color="auto"/>
          <w:lang w:val="en-US" w:eastAsia="zh-CN"/>
        </w:rPr>
        <w:t>2</w:t>
      </w:r>
      <w:r>
        <w:rPr>
          <w:rFonts w:cs="宋体"/>
          <w:u w:val="single" w:color="auto"/>
          <w:lang w:eastAsia="zh-CN"/>
        </w:rPr>
        <w:t xml:space="preserve"> </w:t>
      </w:r>
      <w:r>
        <w:rPr>
          <w:lang w:eastAsia="zh-CN"/>
        </w:rPr>
        <w:t>日</w:t>
      </w:r>
      <w:r>
        <w:rPr>
          <w:u w:val="single" w:color="auto"/>
          <w:lang w:eastAsia="zh-CN"/>
        </w:rPr>
        <w:t xml:space="preserve"> </w:t>
      </w:r>
      <w:r>
        <w:rPr>
          <w:rFonts w:hint="eastAsia" w:cs="宋体"/>
          <w:u w:val="single" w:color="auto"/>
          <w:lang w:eastAsia="zh-CN"/>
        </w:rPr>
        <w:t>15</w:t>
      </w:r>
      <w:r>
        <w:rPr>
          <w:rFonts w:hint="eastAsia"/>
          <w:lang w:val="en-US" w:eastAsia="zh-CN"/>
        </w:rPr>
        <w:t>点</w:t>
      </w:r>
      <w:r>
        <w:rPr>
          <w:rFonts w:cs="宋体"/>
          <w:u w:val="single" w:color="auto"/>
          <w:lang w:eastAsia="zh-CN"/>
        </w:rPr>
        <w:t>0</w:t>
      </w:r>
      <w:r>
        <w:rPr>
          <w:rFonts w:hint="eastAsia" w:cs="宋体"/>
          <w:u w:val="single" w:color="auto"/>
          <w:lang w:val="en-US" w:eastAsia="zh-CN"/>
        </w:rPr>
        <w:t xml:space="preserve">0 </w:t>
      </w:r>
      <w:r>
        <w:rPr>
          <w:rFonts w:cs="宋体"/>
          <w:spacing w:val="-60"/>
          <w:u w:val="single" w:color="auto"/>
          <w:lang w:eastAsia="zh-CN"/>
        </w:rPr>
        <w:t xml:space="preserve"> </w:t>
      </w:r>
      <w:r>
        <w:rPr>
          <w:lang w:eastAsia="zh-CN"/>
        </w:rPr>
        <w:t>分。</w:t>
      </w:r>
    </w:p>
    <w:p>
      <w:pPr>
        <w:pStyle w:val="3"/>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3"/>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pPr>
        <w:pStyle w:val="14"/>
        <w:snapToGrid w:val="0"/>
        <w:spacing w:before="8" w:line="360" w:lineRule="auto"/>
        <w:ind w:left="536"/>
        <w:contextualSpacing/>
        <w:rPr>
          <w:b w:val="0"/>
          <w:bCs w:val="0"/>
          <w:lang w:eastAsia="zh-CN"/>
        </w:rPr>
      </w:pPr>
      <w:r>
        <w:rPr>
          <w:lang w:eastAsia="zh-CN"/>
        </w:rPr>
        <w:t>六、公告期限</w:t>
      </w:r>
    </w:p>
    <w:p>
      <w:pPr>
        <w:snapToGrid w:val="0"/>
        <w:spacing w:before="125" w:line="360" w:lineRule="auto"/>
        <w:ind w:left="536" w:right="5050" w:firstLine="60"/>
        <w:contextualSpacing/>
        <w:rPr>
          <w:rFonts w:ascii="宋体" w:hAnsi="宋体" w:eastAsia="宋体" w:cs="宋体"/>
          <w:sz w:val="24"/>
          <w:szCs w:val="24"/>
        </w:rPr>
      </w:pPr>
      <w:r>
        <w:rPr>
          <w:rFonts w:ascii="宋体" w:hAnsi="宋体" w:eastAsia="宋体" w:cs="宋体"/>
          <w:sz w:val="24"/>
          <w:szCs w:val="24"/>
        </w:rPr>
        <w:t>自本公告发布之日起</w:t>
      </w:r>
      <w:r>
        <w:rPr>
          <w:rFonts w:ascii="宋体" w:hAnsi="宋体" w:eastAsia="宋体" w:cs="宋体"/>
          <w:spacing w:val="-60"/>
          <w:sz w:val="24"/>
          <w:szCs w:val="24"/>
        </w:rPr>
        <w:t xml:space="preserve"> </w:t>
      </w:r>
      <w:r>
        <w:rPr>
          <w:rFonts w:ascii="Times New Roman" w:hAnsi="Times New Roman" w:eastAsia="Times New Roman" w:cs="Times New Roman"/>
          <w:sz w:val="24"/>
          <w:szCs w:val="24"/>
        </w:rPr>
        <w:t>5</w:t>
      </w:r>
      <w:r>
        <w:rPr>
          <w:rFonts w:ascii="宋体" w:hAnsi="宋体" w:eastAsia="宋体" w:cs="宋体"/>
          <w:sz w:val="24"/>
          <w:szCs w:val="24"/>
        </w:rPr>
        <w:t xml:space="preserve">个工作日。 </w:t>
      </w:r>
    </w:p>
    <w:p>
      <w:pPr>
        <w:pStyle w:val="3"/>
        <w:snapToGrid w:val="0"/>
        <w:spacing w:before="125" w:line="360" w:lineRule="auto"/>
        <w:ind w:left="116" w:firstLine="480"/>
        <w:contextualSpacing/>
        <w:rPr>
          <w:lang w:eastAsia="zh-CN"/>
        </w:rPr>
      </w:pPr>
      <w:r>
        <w:rPr>
          <w:rFonts w:cs="宋体"/>
          <w:b/>
          <w:bCs/>
          <w:lang w:eastAsia="zh-CN"/>
        </w:rPr>
        <w:t>七、其他补充事项</w:t>
      </w:r>
      <w:r>
        <w:rPr>
          <w:rFonts w:hint="eastAsia" w:cs="宋体"/>
          <w:b/>
          <w:bCs/>
          <w:lang w:eastAsia="zh-CN"/>
        </w:rPr>
        <w:t>：</w:t>
      </w:r>
      <w:r>
        <w:rPr>
          <w:rFonts w:cs="宋体"/>
          <w:lang w:eastAsia="zh-CN"/>
        </w:rPr>
        <w:t>1.1</w:t>
      </w:r>
      <w:r>
        <w:rPr>
          <w:lang w:eastAsia="zh-CN"/>
        </w:rPr>
        <w:t>投标保证金缴纳形式及金额</w:t>
      </w:r>
      <w:r>
        <w:rPr>
          <w:rFonts w:cs="宋体"/>
          <w:lang w:eastAsia="zh-CN"/>
        </w:rPr>
        <w:t xml:space="preserve">: </w:t>
      </w:r>
      <w:r>
        <w:rPr>
          <w:spacing w:val="-3"/>
          <w:lang w:eastAsia="zh-CN"/>
        </w:rPr>
        <w:t>由基本账户以银行转账、支票、汇票、本票或者金</w:t>
      </w:r>
      <w:r>
        <w:rPr>
          <w:lang w:eastAsia="zh-CN"/>
        </w:rPr>
        <w:t>融机构</w:t>
      </w:r>
      <w:r>
        <w:rPr>
          <w:spacing w:val="-60"/>
          <w:lang w:eastAsia="zh-CN"/>
        </w:rPr>
        <w:t>、</w:t>
      </w:r>
      <w:r>
        <w:rPr>
          <w:lang w:eastAsia="zh-CN"/>
        </w:rPr>
        <w:t>担保机构出具的保函等非现金形式</w:t>
      </w:r>
      <w:r>
        <w:rPr>
          <w:spacing w:val="-60"/>
          <w:lang w:eastAsia="zh-CN"/>
        </w:rPr>
        <w:t>，</w:t>
      </w:r>
      <w:r>
        <w:rPr>
          <w:lang w:eastAsia="zh-CN"/>
        </w:rPr>
        <w:t>金额为</w:t>
      </w:r>
      <w:r>
        <w:rPr>
          <w:rFonts w:hint="eastAsia"/>
          <w:lang w:eastAsia="zh-CN"/>
        </w:rPr>
        <w:t>2000</w:t>
      </w:r>
      <w:r>
        <w:rPr>
          <w:lang w:eastAsia="zh-CN"/>
        </w:rPr>
        <w:t>人民币</w:t>
      </w:r>
      <w:r>
        <w:rPr>
          <w:spacing w:val="-60"/>
          <w:lang w:eastAsia="zh-CN"/>
        </w:rPr>
        <w:t>。</w:t>
      </w:r>
      <w:r>
        <w:rPr>
          <w:lang w:eastAsia="zh-CN"/>
        </w:rPr>
        <w:t>供应商以银行转账方式缴纳投标保证金的，必须在</w:t>
      </w:r>
      <w:r>
        <w:rPr>
          <w:rFonts w:cs="宋体"/>
          <w:color w:val="FF0000"/>
          <w:u w:val="single" w:color="000000"/>
          <w:lang w:eastAsia="zh-CN"/>
        </w:rPr>
        <w:t>202</w:t>
      </w:r>
      <w:r>
        <w:rPr>
          <w:rFonts w:hint="eastAsia" w:cs="宋体"/>
          <w:color w:val="FF0000"/>
          <w:u w:val="single" w:color="000000"/>
          <w:lang w:val="en-US" w:eastAsia="zh-CN"/>
        </w:rPr>
        <w:t>4</w:t>
      </w:r>
      <w:r>
        <w:rPr>
          <w:color w:val="FF0000"/>
          <w:lang w:eastAsia="zh-CN"/>
        </w:rPr>
        <w:t xml:space="preserve">年 </w:t>
      </w:r>
      <w:r>
        <w:rPr>
          <w:rFonts w:hint="eastAsia" w:cs="宋体"/>
          <w:color w:val="FF0000"/>
          <w:u w:val="single" w:color="000000"/>
          <w:lang w:val="en-US" w:eastAsia="zh-CN"/>
        </w:rPr>
        <w:t>3</w:t>
      </w:r>
      <w:r>
        <w:rPr>
          <w:rFonts w:cs="宋体"/>
          <w:color w:val="FF0000"/>
          <w:u w:val="single" w:color="000000"/>
          <w:lang w:eastAsia="zh-CN"/>
        </w:rPr>
        <w:t xml:space="preserve"> </w:t>
      </w:r>
      <w:r>
        <w:rPr>
          <w:color w:val="FF0000"/>
          <w:lang w:eastAsia="zh-CN"/>
        </w:rPr>
        <w:t>月</w:t>
      </w:r>
      <w:r>
        <w:rPr>
          <w:color w:val="FF0000"/>
          <w:u w:val="single" w:color="auto"/>
          <w:lang w:eastAsia="zh-CN"/>
        </w:rPr>
        <w:t xml:space="preserve"> </w:t>
      </w:r>
      <w:r>
        <w:rPr>
          <w:rFonts w:hint="eastAsia" w:cs="宋体"/>
          <w:color w:val="FF0000"/>
          <w:u w:val="single" w:color="auto"/>
          <w:lang w:val="en-US" w:eastAsia="zh-CN"/>
        </w:rPr>
        <w:t>12</w:t>
      </w:r>
      <w:r>
        <w:rPr>
          <w:rFonts w:cs="宋体"/>
          <w:color w:val="FF0000"/>
          <w:u w:val="single" w:color="000000"/>
          <w:lang w:eastAsia="zh-CN"/>
        </w:rPr>
        <w:t xml:space="preserve"> </w:t>
      </w:r>
      <w:r>
        <w:rPr>
          <w:lang w:eastAsia="zh-CN"/>
        </w:rPr>
        <w:t>日</w:t>
      </w:r>
      <w:r>
        <w:rPr>
          <w:rFonts w:hint="eastAsia" w:cs="宋体"/>
          <w:u w:val="single" w:color="000000"/>
          <w:lang w:eastAsia="zh-CN"/>
        </w:rPr>
        <w:t>14</w:t>
      </w:r>
      <w:r>
        <w:rPr>
          <w:rFonts w:cs="宋体"/>
          <w:u w:val="single" w:color="000000"/>
          <w:lang w:eastAsia="zh-CN"/>
        </w:rPr>
        <w:t>:00</w:t>
      </w:r>
      <w:r>
        <w:rPr>
          <w:lang w:eastAsia="zh-CN"/>
        </w:rPr>
        <w:t>前从其基本账</w:t>
      </w:r>
      <w:r>
        <w:rPr>
          <w:spacing w:val="-1"/>
          <w:lang w:eastAsia="zh-CN"/>
        </w:rPr>
        <w:t>户</w:t>
      </w:r>
      <w:r>
        <w:rPr>
          <w:lang w:eastAsia="zh-CN"/>
        </w:rPr>
        <w:t>缴纳到</w:t>
      </w:r>
      <w:r>
        <w:rPr>
          <w:rFonts w:hint="eastAsia"/>
          <w:lang w:eastAsia="zh-CN"/>
        </w:rPr>
        <w:t>织金县人民医院财务科</w:t>
      </w:r>
      <w:r>
        <w:rPr>
          <w:spacing w:val="-60"/>
          <w:lang w:eastAsia="zh-CN"/>
        </w:rPr>
        <w:t>，</w:t>
      </w:r>
      <w:r>
        <w:rPr>
          <w:lang w:eastAsia="zh-CN"/>
        </w:rPr>
        <w:t>且确保在投标截止时间前到账并</w:t>
      </w:r>
      <w:r>
        <w:rPr>
          <w:rFonts w:hint="eastAsia"/>
          <w:lang w:eastAsia="zh-CN"/>
        </w:rPr>
        <w:t>将银行回单发到周义发处</w:t>
      </w:r>
      <w:r>
        <w:rPr>
          <w:spacing w:val="-2"/>
          <w:lang w:eastAsia="zh-CN"/>
        </w:rPr>
        <w:t>，责任由供应商自行承担</w:t>
      </w:r>
      <w:r>
        <w:rPr>
          <w:lang w:eastAsia="zh-CN"/>
        </w:rPr>
        <w:t>。</w:t>
      </w:r>
    </w:p>
    <w:p>
      <w:pPr>
        <w:pStyle w:val="3"/>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3"/>
        <w:snapToGrid w:val="0"/>
        <w:spacing w:before="125" w:line="360" w:lineRule="auto"/>
        <w:ind w:left="116" w:firstLine="480"/>
        <w:contextualSpacing/>
        <w:rPr>
          <w:lang w:eastAsia="zh-CN"/>
        </w:rPr>
      </w:pPr>
      <w:r>
        <w:rPr>
          <w:rFonts w:hint="eastAsia"/>
          <w:lang w:eastAsia="zh-CN"/>
        </w:rPr>
        <w:t xml:space="preserve">    账号：52001696436050001537</w:t>
      </w:r>
    </w:p>
    <w:p>
      <w:pPr>
        <w:pStyle w:val="3"/>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pPr>
        <w:snapToGrid w:val="0"/>
        <w:spacing w:before="125" w:line="360" w:lineRule="auto"/>
        <w:ind w:left="536" w:right="1937" w:firstLine="60"/>
        <w:contextualSpacing/>
        <w:rPr>
          <w:rFonts w:ascii="宋体" w:hAnsi="宋体" w:eastAsia="宋体" w:cs="宋体"/>
          <w:sz w:val="24"/>
          <w:szCs w:val="24"/>
        </w:rPr>
      </w:pPr>
      <w:r>
        <w:t>联系电话（传真）：</w:t>
      </w:r>
      <w:r>
        <w:rPr>
          <w:rFonts w:hint="eastAsia" w:cs="宋体"/>
        </w:rPr>
        <w:t>0857-7622140</w:t>
      </w:r>
    </w:p>
    <w:p>
      <w:pPr>
        <w:snapToGrid w:val="0"/>
        <w:spacing w:before="28" w:line="360" w:lineRule="auto"/>
        <w:ind w:left="476" w:right="2765" w:firstLine="60"/>
        <w:contextualSpacing/>
        <w:rPr>
          <w:rFonts w:ascii="宋体" w:hAnsi="宋体" w:eastAsia="宋体" w:cs="宋体"/>
          <w:b/>
          <w:bCs/>
          <w:spacing w:val="30"/>
          <w:w w:val="99"/>
          <w:sz w:val="24"/>
          <w:szCs w:val="24"/>
        </w:rPr>
      </w:pPr>
      <w:r>
        <w:rPr>
          <w:rFonts w:ascii="宋体" w:hAnsi="宋体" w:eastAsia="宋体" w:cs="宋体"/>
          <w:b/>
          <w:bCs/>
          <w:w w:val="95"/>
          <w:sz w:val="24"/>
          <w:szCs w:val="24"/>
        </w:rPr>
        <w:t>八、凡对本次采购提出询问，请按以下方式联系</w:t>
      </w:r>
      <w:r>
        <w:rPr>
          <w:rFonts w:ascii="宋体" w:hAnsi="宋体" w:eastAsia="宋体" w:cs="宋体"/>
          <w:b/>
          <w:bCs/>
          <w:spacing w:val="30"/>
          <w:w w:val="99"/>
          <w:sz w:val="24"/>
          <w:szCs w:val="24"/>
        </w:rPr>
        <w:t xml:space="preserve"> </w:t>
      </w:r>
    </w:p>
    <w:p>
      <w:pPr>
        <w:snapToGrid w:val="0"/>
        <w:spacing w:before="28" w:line="360" w:lineRule="auto"/>
        <w:ind w:left="476" w:right="2765" w:firstLine="60"/>
        <w:contextualSpacing/>
        <w:rPr>
          <w:rFonts w:ascii="宋体" w:hAnsi="宋体" w:eastAsia="宋体" w:cs="宋体"/>
          <w:sz w:val="24"/>
          <w:szCs w:val="24"/>
        </w:rPr>
      </w:pPr>
      <w:r>
        <w:rPr>
          <w:rFonts w:ascii="宋体" w:hAnsi="宋体" w:eastAsia="宋体" w:cs="宋体"/>
          <w:sz w:val="24"/>
          <w:szCs w:val="24"/>
        </w:rPr>
        <w:t>1、采购人信息</w:t>
      </w:r>
    </w:p>
    <w:p>
      <w:pPr>
        <w:pStyle w:val="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pPr>
        <w:pStyle w:val="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spacing w:val="-60"/>
          <w:u w:val="single" w:color="000000"/>
          <w:lang w:eastAsia="zh-CN"/>
        </w:rPr>
        <w:t xml:space="preserve"> </w:t>
      </w:r>
      <w:r>
        <w:rPr>
          <w:rFonts w:cs="宋体"/>
          <w:u w:val="single" w:color="000000"/>
          <w:lang w:eastAsia="zh-CN"/>
        </w:rPr>
        <w:t>70</w:t>
      </w:r>
      <w:r>
        <w:rPr>
          <w:rFonts w:cs="宋体"/>
          <w:spacing w:val="-60"/>
          <w:u w:val="single" w:color="000000"/>
          <w:lang w:eastAsia="zh-CN"/>
        </w:rPr>
        <w:t xml:space="preserve"> </w:t>
      </w:r>
      <w:r>
        <w:rPr>
          <w:u w:val="single" w:color="000000"/>
          <w:lang w:eastAsia="zh-CN"/>
        </w:rPr>
        <w:t>号</w:t>
      </w:r>
      <w:r>
        <w:rPr>
          <w:lang w:eastAsia="zh-CN"/>
        </w:rPr>
        <w:t xml:space="preserve"> </w:t>
      </w:r>
    </w:p>
    <w:p>
      <w:pPr>
        <w:pStyle w:val="3"/>
        <w:snapToGrid w:val="0"/>
        <w:spacing w:before="125" w:line="360" w:lineRule="auto"/>
        <w:ind w:left="116" w:firstLine="480"/>
        <w:contextualSpacing/>
        <w:rPr>
          <w:spacing w:val="-2"/>
          <w:lang w:eastAsia="zh-CN"/>
        </w:rPr>
      </w:pPr>
      <w:r>
        <w:rPr>
          <w:spacing w:val="-2"/>
          <w:lang w:eastAsia="zh-CN"/>
        </w:rPr>
        <w:t>联系方式：</w:t>
      </w:r>
      <w:r>
        <w:rPr>
          <w:rFonts w:hint="eastAsia"/>
          <w:spacing w:val="-2"/>
          <w:lang w:eastAsia="zh-CN"/>
        </w:rPr>
        <w:t>周义发</w:t>
      </w:r>
      <w:r>
        <w:rPr>
          <w:spacing w:val="-2"/>
          <w:lang w:eastAsia="zh-CN"/>
        </w:rPr>
        <w:t xml:space="preserve">  </w:t>
      </w:r>
      <w:r>
        <w:rPr>
          <w:rFonts w:hint="eastAsia"/>
          <w:spacing w:val="-2"/>
          <w:lang w:eastAsia="zh-CN"/>
        </w:rPr>
        <w:t>13985897950</w:t>
      </w:r>
    </w:p>
    <w:p>
      <w:pPr>
        <w:pStyle w:val="3"/>
        <w:snapToGrid w:val="0"/>
        <w:spacing w:before="125" w:line="360" w:lineRule="auto"/>
        <w:ind w:left="116" w:right="235" w:rightChars="112" w:firstLine="480"/>
        <w:contextualSpacing/>
        <w:rPr>
          <w:spacing w:val="-2"/>
          <w:lang w:eastAsia="zh-CN"/>
        </w:rPr>
      </w:pPr>
      <w:r>
        <w:rPr>
          <w:b/>
          <w:spacing w:val="-2"/>
          <w:lang w:eastAsia="zh-CN"/>
        </w:rPr>
        <w:t>敬告：</w:t>
      </w:r>
      <w:r>
        <w:rPr>
          <w:spacing w:val="-2"/>
          <w:lang w:eastAsia="zh-CN"/>
        </w:rPr>
        <w:t>1、响应文件的制作、签到、采购操作必须完全符合</w:t>
      </w:r>
      <w:r>
        <w:rPr>
          <w:rFonts w:hint="eastAsia"/>
          <w:spacing w:val="-2"/>
          <w:lang w:eastAsia="zh-CN"/>
        </w:rPr>
        <w:t>《政府采购法》、《政府采购法实施条例》、《省人民政府办公厅关于印发贵州省政府集中采购目录及限额标准 (2021年版)的通知》、《毕节市财政局关于进一步规范落实政府采购有关政策的通知》规定</w:t>
      </w:r>
      <w:r>
        <w:rPr>
          <w:spacing w:val="-2"/>
          <w:lang w:eastAsia="zh-CN"/>
        </w:rPr>
        <w:t>，否则可能导致其投标被拒绝。如有不明之处请及时详询技术支持方。</w:t>
      </w:r>
    </w:p>
    <w:p>
      <w:pPr>
        <w:pStyle w:val="3"/>
        <w:snapToGrid w:val="0"/>
        <w:spacing w:before="125" w:line="360" w:lineRule="auto"/>
        <w:ind w:left="116" w:firstLine="480"/>
        <w:contextualSpacing/>
        <w:rPr>
          <w:spacing w:val="-2"/>
          <w:lang w:eastAsia="zh-CN"/>
        </w:rPr>
      </w:pPr>
      <w:r>
        <w:rPr>
          <w:rFonts w:hint="eastAsia"/>
          <w:spacing w:val="-2"/>
          <w:lang w:eastAsia="zh-CN"/>
        </w:rPr>
        <w:t>2、请参与投标的公司将公章带到现场，须进行现场盖章，</w:t>
      </w:r>
      <w:r>
        <w:rPr>
          <w:rFonts w:hint="eastAsia"/>
          <w:spacing w:val="-2"/>
          <w:lang w:val="en-US" w:eastAsia="zh-CN"/>
        </w:rPr>
        <w:t>不能携带请提前告知</w:t>
      </w:r>
      <w:r>
        <w:rPr>
          <w:rFonts w:hint="eastAsia"/>
          <w:spacing w:val="-2"/>
          <w:lang w:eastAsia="zh-CN"/>
        </w:rPr>
        <w:t>。</w:t>
      </w:r>
      <w:bookmarkEnd w:id="11"/>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0"/>
        <w:contextualSpacing/>
        <w:rPr>
          <w:spacing w:val="-2"/>
          <w:lang w:eastAsia="zh-CN"/>
        </w:rPr>
      </w:pPr>
    </w:p>
    <w:p>
      <w:pPr>
        <w:pStyle w:val="2"/>
        <w:jc w:val="center"/>
        <w:rPr>
          <w:kern w:val="0"/>
          <w:sz w:val="24"/>
          <w:szCs w:val="24"/>
        </w:rPr>
      </w:pPr>
      <w:bookmarkStart w:id="1" w:name="_Toc110584862"/>
      <w:r>
        <w:rPr>
          <w:rFonts w:hint="eastAsia"/>
          <w:kern w:val="0"/>
        </w:rPr>
        <w:t>第</w:t>
      </w:r>
      <w:r>
        <w:rPr>
          <w:rFonts w:ascii="TimesNewRomanPS-BoldMT" w:hAnsi="TimesNewRomanPS-BoldMT"/>
          <w:kern w:val="0"/>
        </w:rPr>
        <w:t>2</w:t>
      </w:r>
      <w:r>
        <w:rPr>
          <w:rFonts w:hint="eastAsia"/>
          <w:kern w:val="0"/>
        </w:rPr>
        <w:t>章谈判内容</w:t>
      </w:r>
      <w:bookmarkEnd w:id="1"/>
    </w:p>
    <w:p>
      <w:pPr>
        <w:pStyle w:val="3"/>
        <w:snapToGrid w:val="0"/>
        <w:spacing w:before="125" w:line="360" w:lineRule="auto"/>
        <w:ind w:left="116" w:firstLine="480"/>
        <w:contextualSpacing/>
        <w:rPr>
          <w:spacing w:val="-2"/>
          <w:lang w:eastAsia="zh-CN"/>
        </w:rPr>
      </w:pPr>
      <w:r>
        <w:rPr>
          <w:rFonts w:hint="eastAsia"/>
          <w:spacing w:val="-2"/>
          <w:lang w:eastAsia="zh-CN"/>
        </w:rPr>
        <w:t xml:space="preserve">2.1 </w:t>
      </w:r>
      <w:r>
        <w:rPr>
          <w:rFonts w:hint="eastAsia"/>
          <w:b/>
          <w:spacing w:val="-2"/>
          <w:lang w:eastAsia="zh-CN"/>
        </w:rPr>
        <w:t>采购内容：</w:t>
      </w:r>
      <w:r>
        <w:rPr>
          <w:rFonts w:hint="eastAsia"/>
          <w:spacing w:val="-2"/>
          <w:lang w:eastAsia="zh-CN"/>
        </w:rPr>
        <w:t xml:space="preserve">织金县人民医院采购核医学科环境评估报告编制（详见谈判文件附件5）； </w:t>
      </w:r>
    </w:p>
    <w:p>
      <w:pPr>
        <w:pStyle w:val="3"/>
        <w:snapToGrid w:val="0"/>
        <w:spacing w:before="125" w:line="360" w:lineRule="auto"/>
        <w:ind w:left="116" w:firstLine="480"/>
        <w:contextualSpacing/>
        <w:rPr>
          <w:spacing w:val="-2"/>
          <w:lang w:eastAsia="zh-CN"/>
        </w:rPr>
      </w:pPr>
      <w:r>
        <w:rPr>
          <w:rFonts w:hint="eastAsia"/>
          <w:spacing w:val="-2"/>
          <w:lang w:eastAsia="zh-CN"/>
        </w:rPr>
        <w:t>2.2</w:t>
      </w:r>
      <w:r>
        <w:rPr>
          <w:rFonts w:hint="eastAsia"/>
          <w:b/>
          <w:spacing w:val="-2"/>
          <w:lang w:eastAsia="zh-CN"/>
        </w:rPr>
        <w:t>采购内容及需求：</w:t>
      </w:r>
      <w:r>
        <w:rPr>
          <w:rFonts w:hint="eastAsia"/>
          <w:spacing w:val="-2"/>
          <w:lang w:eastAsia="zh-CN"/>
        </w:rPr>
        <w:t xml:space="preserve">详见谈判文件附件5。 </w:t>
      </w:r>
    </w:p>
    <w:p>
      <w:pPr>
        <w:pStyle w:val="3"/>
        <w:snapToGrid w:val="0"/>
        <w:spacing w:before="125" w:line="360" w:lineRule="auto"/>
        <w:ind w:left="116" w:firstLine="480"/>
        <w:contextualSpacing/>
        <w:rPr>
          <w:spacing w:val="-2"/>
          <w:lang w:eastAsia="zh-CN"/>
        </w:rPr>
      </w:pPr>
      <w:r>
        <w:rPr>
          <w:rFonts w:hint="eastAsia"/>
          <w:spacing w:val="-2"/>
          <w:lang w:eastAsia="zh-CN"/>
        </w:rPr>
        <w:t xml:space="preserve">2.3供应商应保证所提供数据是真实、可靠的，符合《谈判文件》规定的数量、质量和主要参数指标要求。 </w:t>
      </w:r>
    </w:p>
    <w:p>
      <w:pPr>
        <w:pStyle w:val="3"/>
        <w:snapToGrid w:val="0"/>
        <w:spacing w:before="125" w:line="360" w:lineRule="auto"/>
        <w:ind w:left="116" w:firstLine="480"/>
        <w:contextualSpacing/>
        <w:rPr>
          <w:spacing w:val="-2"/>
          <w:lang w:eastAsia="zh-CN"/>
        </w:rPr>
      </w:pPr>
      <w:r>
        <w:rPr>
          <w:rFonts w:hint="eastAsia"/>
          <w:spacing w:val="-2"/>
          <w:lang w:eastAsia="zh-CN"/>
        </w:rPr>
        <w:t>2.4</w:t>
      </w:r>
      <w:r>
        <w:rPr>
          <w:rFonts w:hint="eastAsia"/>
          <w:b/>
          <w:spacing w:val="-2"/>
          <w:lang w:eastAsia="zh-CN"/>
        </w:rPr>
        <w:t>验收标准：</w:t>
      </w:r>
      <w:r>
        <w:rPr>
          <w:rFonts w:hint="eastAsia"/>
          <w:spacing w:val="-2"/>
          <w:lang w:eastAsia="zh-CN"/>
        </w:rPr>
        <w:t xml:space="preserve">符合国家现行有关质量验收规范标准。 </w:t>
      </w:r>
    </w:p>
    <w:p>
      <w:pPr>
        <w:pStyle w:val="3"/>
        <w:snapToGrid w:val="0"/>
        <w:spacing w:before="125" w:line="360" w:lineRule="auto"/>
        <w:ind w:left="116" w:firstLine="480"/>
        <w:contextualSpacing/>
        <w:rPr>
          <w:b/>
          <w:spacing w:val="-2"/>
          <w:lang w:eastAsia="zh-CN"/>
        </w:rPr>
      </w:pPr>
      <w:r>
        <w:rPr>
          <w:rFonts w:hint="eastAsia"/>
          <w:b/>
          <w:spacing w:val="-2"/>
          <w:lang w:eastAsia="zh-CN"/>
        </w:rPr>
        <w:t>注：敬告：</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1.供应商必须按国家现行的相关规范、标准以及采购项目的实际需求完成本项目的运输、供货、安装、调试、售后服务等（包括系统集成、人工费、税费等）；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 实现采购项目功能所需采购清单外的配件、辅材，供应商必须准备充分，若需增加，不再计费。供应商在其《响应文件》中对本项目涉及的设备应明确品牌型号、数量和详细技术参数等内容，所提供的标的物必须满足或优于本《谈判文件》的要求。 </w:t>
      </w: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2"/>
        <w:jc w:val="center"/>
        <w:rPr>
          <w:kern w:val="0"/>
          <w:sz w:val="24"/>
          <w:szCs w:val="24"/>
        </w:rPr>
      </w:pPr>
      <w:bookmarkStart w:id="2" w:name="_Toc110584863"/>
      <w:r>
        <w:rPr>
          <w:rFonts w:hint="eastAsia"/>
          <w:kern w:val="0"/>
        </w:rPr>
        <w:t>第</w:t>
      </w:r>
      <w:r>
        <w:rPr>
          <w:rFonts w:ascii="TimesNewRomanPS-BoldMT" w:hAnsi="TimesNewRomanPS-BoldMT"/>
          <w:kern w:val="0"/>
        </w:rPr>
        <w:t>3</w:t>
      </w:r>
      <w:r>
        <w:rPr>
          <w:rFonts w:hint="eastAsia"/>
          <w:kern w:val="0"/>
        </w:rPr>
        <w:t>章谈判须知</w:t>
      </w:r>
      <w:bookmarkEnd w:id="2"/>
    </w:p>
    <w:p>
      <w:pPr>
        <w:pStyle w:val="3"/>
        <w:snapToGrid w:val="0"/>
        <w:spacing w:before="125" w:line="360" w:lineRule="auto"/>
        <w:ind w:left="115" w:leftChars="55" w:firstLine="597" w:firstLineChars="253"/>
        <w:contextualSpacing/>
        <w:rPr>
          <w:spacing w:val="-2"/>
          <w:lang w:eastAsia="zh-CN"/>
        </w:rPr>
      </w:pPr>
      <w:r>
        <w:rPr>
          <w:spacing w:val="-2"/>
          <w:lang w:eastAsia="zh-CN"/>
        </w:rPr>
        <w:t xml:space="preserve">3.1 </w:t>
      </w:r>
      <w:r>
        <w:rPr>
          <w:rFonts w:hint="eastAsia"/>
          <w:b/>
          <w:spacing w:val="-2"/>
          <w:lang w:eastAsia="zh-CN"/>
        </w:rPr>
        <w:t>总则</w:t>
      </w:r>
      <w:r>
        <w:rPr>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3.1.1本《谈判文件》由贵州守正项目管理有限公司依照《中华人民共和国政府采购法》、财库【2014】214号、财库【2015】124号及相关法律、法规和规章的规定制定，仅适用于本次谈判。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3.1.2 供应商必须遵守《中华人民共和国政府采购法》及相关法律、法规和规章的规定，按照本《谈判文件》的要求参加谈判并履行相应的义务和承担相应的责任。</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3.1.3 定义：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⑴《谈判文件》是“政府采购竞争性谈判文件”的简称，是本公司依法制定的关于本次谈判性质、内容、程序、规则等的采购文件，是评审和评定成交的依据，是供应商参加谈判应遵循的规则；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⑵《响应文件》是指供应商为参加谈判而提交的资格、技术、商务、报价等文件资料，是本次谈判评审的依据；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⑶“供应商”是指向本公司获取了《谈判文件》的法人、其他组织或自然人；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⑷“甲方”是指织金县人民医院，也称采购单位、采购人、采购方；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⑸“乙方”是指成交供应商。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3.1.4 在本次竞争性谈判活动中，供应商应自己承担与谈判有关的一切费用，不管谈判结果如何本公司对这些费用概不负责。谈判小组和本公司不向供应商解释不成交的原因，不退还《响应文件》。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3.1.5 报价：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 供应商在《基础报价书》中填报的基础报价是参加谈判会议的初步报价，仅为谈判参考。供应商在谈判会议上填报的最后报价是对全部采购物的一次性包干总报价，是响应文件的有效组成部分，成交后即为合同总价款的计价，在合同有效期内不受市场价格变化因素的影响。最后报价与供应商分项报价计算之和的差额即为供应商谈判优惠比例，合同履行中涉及各分项增减的按此比例结算。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 报价一律用人民币（元）表示，其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(3)在本项目的《成交通知书》发出后，成交供应商尽快商量并签署合同，一月内未完成合同签署的，采购人有权拒绝签署并要求赔偿相应损失。</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3.1.6 成交通知：按谈判小组评审结果现场确定并公布成交候选人，采购人确认成交供应商后，发布成交公告，并发出成交通知书；成交供应商应在收到成交通知书后及时联系采购人签订合同，一月内未完成合同签署的，采购人有权拒绝签署并要求赔偿相应损失。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3.1.7服务时间、地点、验收和付款：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⑴服务时间：款项付清。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⑵地点：采购人指定地点。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⑶验收：乙方向甲方提出书面验收申请，甲方收到验收申请后。由甲方召集乙方及其他相关部门和人员对本项目进行总体验收。总体验收报告须经甲方签署意见生效。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⑷付款：双方合同中约定。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3.1.8 本《谈判文件》解释权属采购人。 </w:t>
      </w:r>
    </w:p>
    <w:p>
      <w:pPr>
        <w:pStyle w:val="3"/>
        <w:snapToGrid w:val="0"/>
        <w:spacing w:before="125" w:line="360" w:lineRule="auto"/>
        <w:ind w:left="115" w:leftChars="55" w:firstLine="597" w:firstLineChars="253"/>
        <w:contextualSpacing/>
        <w:rPr>
          <w:spacing w:val="-2"/>
          <w:lang w:eastAsia="zh-CN"/>
        </w:rPr>
      </w:pPr>
      <w:r>
        <w:rPr>
          <w:spacing w:val="-2"/>
          <w:lang w:eastAsia="zh-CN"/>
        </w:rPr>
        <w:t xml:space="preserve">3.2 </w:t>
      </w:r>
      <w:r>
        <w:rPr>
          <w:rFonts w:hint="eastAsia"/>
          <w:b/>
          <w:spacing w:val="-2"/>
          <w:lang w:eastAsia="zh-CN"/>
        </w:rPr>
        <w:t>供应商参加谈判的资格要求</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3.2.1 有公告要求的资格证书；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3.2.2 在规定时间内向本公司获取了《谈判文件》；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3.2.3 《响应文件》的编制符合本《谈判文件》的要求；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3.2.5 有良好的信誉和业绩，三年来没有任何违法、违规的不良记录。 </w:t>
      </w:r>
    </w:p>
    <w:p>
      <w:pPr>
        <w:pStyle w:val="3"/>
        <w:snapToGrid w:val="0"/>
        <w:spacing w:before="125" w:line="360" w:lineRule="auto"/>
        <w:ind w:left="115" w:leftChars="55" w:firstLine="597" w:firstLineChars="253"/>
        <w:contextualSpacing/>
        <w:rPr>
          <w:spacing w:val="-2"/>
          <w:lang w:eastAsia="zh-CN"/>
        </w:rPr>
      </w:pPr>
      <w:r>
        <w:rPr>
          <w:spacing w:val="-2"/>
          <w:lang w:eastAsia="zh-CN"/>
        </w:rPr>
        <w:t xml:space="preserve">3.3 </w:t>
      </w:r>
      <w:r>
        <w:rPr>
          <w:rFonts w:hint="eastAsia"/>
          <w:b/>
          <w:spacing w:val="-2"/>
          <w:lang w:eastAsia="zh-CN"/>
        </w:rPr>
        <w:t>《谈判文件》的澄清和修改</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3.3.1 供应商对谈判文件有疑问的，可以按政府采购法及相关法律法规规定向本公司提出书面的质疑，本公司将针对其内容进行答复。未在本公司购买谈判文件或不符合政府采购法第二十二条要求的供应商对本项目提出的质疑或询问，本公司可不作答复。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3.3.2 供应商需现场踏勘的，请自行安排踏勘；因踏勘产生的一切费用、责任均由踏勘人自行负责。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3.3.3 供应商对谈判文件没有提出质疑的，将被视为完全认同谈判文件。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3.3.4 在开标期间，谈判文件中存在的瑕疵或疏漏由评标委员会进行明确或澄清，但不得对谈判文件作实质性的修改。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3.3.5 供应商对采购过程相应阶段有质疑的，应在相应采购过程阶段联系本项目采购工作人员，根据财政部令第94号要求，当面一次性提交书面质疑文件并获取本项目采购机构出具的质疑文件接收收据。 </w:t>
      </w:r>
    </w:p>
    <w:p>
      <w:pPr>
        <w:pStyle w:val="3"/>
        <w:snapToGrid w:val="0"/>
        <w:spacing w:before="125" w:line="360" w:lineRule="auto"/>
        <w:ind w:left="115" w:leftChars="55" w:firstLine="597" w:firstLineChars="253"/>
        <w:contextualSpacing/>
        <w:rPr>
          <w:b/>
          <w:spacing w:val="-2"/>
          <w:lang w:eastAsia="zh-CN"/>
        </w:rPr>
      </w:pPr>
      <w:r>
        <w:rPr>
          <w:spacing w:val="-2"/>
          <w:lang w:eastAsia="zh-CN"/>
        </w:rPr>
        <w:t xml:space="preserve">3.4 </w:t>
      </w:r>
      <w:r>
        <w:rPr>
          <w:rFonts w:hint="eastAsia"/>
          <w:b/>
          <w:spacing w:val="-2"/>
          <w:lang w:eastAsia="zh-CN"/>
        </w:rPr>
        <w:t>《响应文件》的编制要求</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3.4.1《响应文件》的格式：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（1）供应商必须保证《响应文件》中的全部文件资料是真实、合法、有效的；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（2）《响应文件》应用中文表述、中华人民共和国法定计量单位、A4幅面。《响应文件》封面应标明项目名称、编号等，必须加盖公章（电子公章及法定代表人印章）（资格审查项）。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3.4.2《响应文件》的内容：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（1）报价文件：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A．基础报价函（必须按本《谈判文件》“附件1”的格式填报并盖章）；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B．《标的物清单报价表》：必须按附件3指定格式编制（符合性审查项）；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C. 供应商认为应该提交的其他报价文件及资料。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（2）资格文件：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A.</w:t>
      </w:r>
      <w:r>
        <w:rPr>
          <w:spacing w:val="-2"/>
          <w:lang w:eastAsia="zh-CN"/>
        </w:rPr>
        <w:t xml:space="preserve"> </w:t>
      </w:r>
      <w:r>
        <w:rPr>
          <w:rFonts w:hint="eastAsia"/>
          <w:spacing w:val="-2"/>
          <w:lang w:eastAsia="zh-CN"/>
        </w:rPr>
        <w:t xml:space="preserve">提供合法有效的营业执照；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B.</w:t>
      </w:r>
      <w:r>
        <w:rPr>
          <w:spacing w:val="-2"/>
          <w:lang w:eastAsia="zh-CN"/>
        </w:rPr>
        <w:t xml:space="preserve"> </w:t>
      </w:r>
      <w:r>
        <w:rPr>
          <w:rFonts w:hint="eastAsia"/>
          <w:spacing w:val="-2"/>
          <w:lang w:eastAsia="zh-CN"/>
        </w:rPr>
        <w:t xml:space="preserve">法定代表人参加谈判的必须有法定代表人身份证；法人授权委托人参加谈判的必须有法定代表人授权委托书及被授权委托人身份证；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C.</w:t>
      </w:r>
      <w:r>
        <w:rPr>
          <w:spacing w:val="-2"/>
          <w:lang w:eastAsia="zh-CN"/>
        </w:rPr>
        <w:t xml:space="preserve"> </w:t>
      </w:r>
      <w:r>
        <w:rPr>
          <w:rFonts w:hint="eastAsia"/>
          <w:spacing w:val="-2"/>
          <w:lang w:eastAsia="zh-CN"/>
        </w:rPr>
        <w:t xml:space="preserve">提供具备履行合同所必需的设备和专业技术能力的承诺函（自行承诺，格式自拟）；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D.</w:t>
      </w:r>
      <w:r>
        <w:rPr>
          <w:spacing w:val="-2"/>
          <w:lang w:eastAsia="zh-CN"/>
        </w:rPr>
        <w:t xml:space="preserve"> </w:t>
      </w:r>
      <w:r>
        <w:rPr>
          <w:rFonts w:hint="eastAsia"/>
          <w:spacing w:val="-2"/>
          <w:lang w:eastAsia="zh-CN"/>
        </w:rPr>
        <w:t xml:space="preserve">提供参加政府采购活动前 3 年内在经营活动中没有重大违法记录的书面声明；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E.</w:t>
      </w:r>
      <w:r>
        <w:rPr>
          <w:spacing w:val="-2"/>
          <w:lang w:eastAsia="zh-CN"/>
        </w:rPr>
        <w:t xml:space="preserve"> </w:t>
      </w:r>
      <w:r>
        <w:rPr>
          <w:rFonts w:hint="eastAsia"/>
          <w:spacing w:val="-2"/>
          <w:lang w:eastAsia="zh-CN"/>
        </w:rPr>
        <w:t xml:space="preserve">供应商须具备建设行政主管部门核发的机电工程施工总承包三级及以上资质；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F.</w:t>
      </w:r>
      <w:r>
        <w:rPr>
          <w:spacing w:val="-2"/>
          <w:lang w:eastAsia="zh-CN"/>
        </w:rPr>
        <w:t xml:space="preserve"> </w:t>
      </w:r>
      <w:r>
        <w:rPr>
          <w:rFonts w:hint="eastAsia"/>
          <w:spacing w:val="-2"/>
          <w:lang w:eastAsia="zh-CN"/>
        </w:rPr>
        <w:t xml:space="preserve">供应商须具备有效的安全生产许可证；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G.</w:t>
      </w:r>
      <w:r>
        <w:rPr>
          <w:spacing w:val="-2"/>
          <w:lang w:eastAsia="zh-CN"/>
        </w:rPr>
        <w:t xml:space="preserve"> </w:t>
      </w:r>
      <w:r>
        <w:rPr>
          <w:rFonts w:hint="eastAsia"/>
          <w:spacing w:val="-2"/>
          <w:lang w:eastAsia="zh-CN"/>
        </w:rPr>
        <w:t xml:space="preserve">诚信资格要求：对列入失信被执行人、重大税收违法案件当事人名单、政府采购严重违法失信行为记录名单的供应商，拒绝其参与谈判。提供在“信用中国”网站下载的信用报告、中国政府采购网（包括政府采购严重违法失信行为记录名单，查询时间应为获取采购文件当日至开标前一天的任一时间）；或提供未被列入失信被执行人、重大税收违法案件当事人名单、政府采购严重违法失信行为记录名单供应商的承诺函；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H.</w:t>
      </w:r>
      <w:r>
        <w:rPr>
          <w:spacing w:val="-2"/>
          <w:lang w:eastAsia="zh-CN"/>
        </w:rPr>
        <w:t xml:space="preserve"> </w:t>
      </w:r>
      <w:r>
        <w:rPr>
          <w:rFonts w:hint="eastAsia"/>
          <w:spacing w:val="-2"/>
          <w:lang w:eastAsia="zh-CN"/>
        </w:rPr>
        <w:t xml:space="preserve">单位负责人为同一人或者存在直接控股、管理关系的不同供应商，不得同时参加本采购项目投标（提供书面声明）；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I.</w:t>
      </w:r>
      <w:r>
        <w:rPr>
          <w:spacing w:val="-2"/>
          <w:lang w:eastAsia="zh-CN"/>
        </w:rPr>
        <w:t xml:space="preserve"> </w:t>
      </w:r>
      <w:r>
        <w:rPr>
          <w:rFonts w:hint="eastAsia"/>
          <w:spacing w:val="-2"/>
          <w:lang w:eastAsia="zh-CN"/>
        </w:rPr>
        <w:t xml:space="preserve">为本项目提供整体设计、规范编制或者项目管理、监理、检测等服务的供应商，不得再参与本项目投标（提供书面声明）。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J.</w:t>
      </w:r>
      <w:r>
        <w:rPr>
          <w:spacing w:val="-2"/>
          <w:lang w:eastAsia="zh-CN"/>
        </w:rPr>
        <w:t xml:space="preserve"> </w:t>
      </w:r>
      <w:r>
        <w:rPr>
          <w:rFonts w:hint="eastAsia"/>
          <w:spacing w:val="-2"/>
          <w:lang w:eastAsia="zh-CN"/>
        </w:rPr>
        <w:t xml:space="preserve">落实政府采购政策声明：中小企业声明函（监狱企业、残疾人福利性事业单位视同小微企业）。 </w:t>
      </w:r>
    </w:p>
    <w:p>
      <w:pPr>
        <w:pStyle w:val="3"/>
        <w:snapToGrid w:val="0"/>
        <w:spacing w:before="70" w:line="360" w:lineRule="auto"/>
        <w:ind w:left="536"/>
        <w:contextualSpacing/>
        <w:rPr>
          <w:lang w:eastAsia="zh-CN"/>
        </w:rPr>
      </w:pPr>
      <w:r>
        <w:rPr>
          <w:rFonts w:hint="eastAsia"/>
          <w:lang w:eastAsia="zh-CN"/>
        </w:rPr>
        <w:t>K. 类似业绩1个复印件；</w:t>
      </w:r>
    </w:p>
    <w:p>
      <w:pPr>
        <w:pStyle w:val="3"/>
        <w:snapToGrid w:val="0"/>
        <w:spacing w:before="125" w:line="360" w:lineRule="auto"/>
        <w:ind w:leftChars="48" w:firstLine="480" w:firstLineChars="200"/>
        <w:contextualSpacing/>
        <w:rPr>
          <w:spacing w:val="-2"/>
          <w:lang w:eastAsia="zh-CN"/>
        </w:rPr>
      </w:pPr>
      <w:r>
        <w:rPr>
          <w:rFonts w:hint="eastAsia"/>
          <w:lang w:eastAsia="zh-CN"/>
        </w:rPr>
        <w:t>L. 相关证书复印件。</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3.4.3 响应文件的提交： 供应商应按要求制作《响应文件》。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3.5</w:t>
      </w:r>
      <w:r>
        <w:rPr>
          <w:spacing w:val="-2"/>
          <w:lang w:eastAsia="zh-CN"/>
        </w:rPr>
        <w:t xml:space="preserve"> </w:t>
      </w:r>
      <w:r>
        <w:rPr>
          <w:rFonts w:hint="eastAsia"/>
          <w:b/>
          <w:spacing w:val="-2"/>
          <w:lang w:eastAsia="zh-CN"/>
        </w:rPr>
        <w:t>谈判资格的丧失</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3.5.1 供应商没有在规定的时间内按要求报价的，供应商将丧失谈判资格；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3.5.2 供应商没有按要求报送属于资格审查项的资格文件或资格文件不符合谈判文件要求的，将丧失谈判资格；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3.5.3 供应商没有按要求报送属于符合性审查项的技术商务文件或属于符合性审查项技术商务文件不符合谈判文件要求的，视为不响应《谈判文件》，供应商将丧失谈判资格。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3.5.4 谈判期间供应商没有按要求填写报价表的，视为自动退出谈判。 </w:t>
      </w:r>
      <w:r>
        <w:rPr>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2"/>
        <w:jc w:val="center"/>
      </w:pPr>
      <w:bookmarkStart w:id="3" w:name="_Toc95745407"/>
      <w:bookmarkStart w:id="4" w:name="_Toc110584864"/>
      <w:r>
        <w:rPr>
          <w:spacing w:val="2"/>
        </w:rPr>
        <w:t>第</w:t>
      </w:r>
      <w:r>
        <w:rPr>
          <w:rFonts w:hint="eastAsia"/>
          <w:spacing w:val="2"/>
        </w:rPr>
        <w:t>4</w:t>
      </w:r>
      <w:r>
        <w:rPr>
          <w:spacing w:val="2"/>
        </w:rPr>
        <w:t>章评审方法、原则和纪律</w:t>
      </w:r>
      <w:bookmarkEnd w:id="3"/>
      <w:bookmarkEnd w:id="4"/>
    </w:p>
    <w:p>
      <w:pPr>
        <w:pStyle w:val="14"/>
        <w:snapToGrid w:val="0"/>
        <w:spacing w:before="193" w:line="360" w:lineRule="auto"/>
        <w:contextualSpacing/>
        <w:jc w:val="both"/>
        <w:rPr>
          <w:b w:val="0"/>
          <w:bCs w:val="0"/>
          <w:lang w:eastAsia="zh-CN"/>
        </w:rPr>
      </w:pPr>
      <w:r>
        <w:rPr>
          <w:rFonts w:ascii="Times New Roman" w:hAnsi="Times New Roman" w:eastAsia="Times New Roman" w:cs="Times New Roman"/>
          <w:lang w:eastAsia="zh-CN"/>
        </w:rPr>
        <w:t xml:space="preserve">4.1  </w:t>
      </w:r>
      <w:r>
        <w:rPr>
          <w:rFonts w:ascii="Times New Roman" w:hAnsi="Times New Roman" w:eastAsia="Times New Roman" w:cs="Times New Roman"/>
          <w:spacing w:val="54"/>
          <w:lang w:eastAsia="zh-CN"/>
        </w:rPr>
        <w:t xml:space="preserve"> </w:t>
      </w:r>
      <w:r>
        <w:rPr>
          <w:spacing w:val="2"/>
          <w:lang w:eastAsia="zh-CN"/>
        </w:rPr>
        <w:t>评审方法</w:t>
      </w:r>
    </w:p>
    <w:p>
      <w:pPr>
        <w:pStyle w:val="3"/>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pPr>
        <w:pStyle w:val="3"/>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hAnsi="Times New Roman" w:eastAsia="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pPr>
        <w:pStyle w:val="3"/>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pPr>
        <w:pStyle w:val="3"/>
        <w:snapToGrid w:val="0"/>
        <w:spacing w:before="46" w:line="360" w:lineRule="auto"/>
        <w:ind w:left="0" w:firstLine="586" w:firstLineChars="242"/>
        <w:contextualSpacing/>
        <w:rPr>
          <w:lang w:eastAsia="zh-CN"/>
        </w:rPr>
      </w:pPr>
      <w:r>
        <w:rPr>
          <w:spacing w:val="1"/>
          <w:lang w:eastAsia="zh-CN"/>
        </w:rPr>
        <w:t>根据财政部、工业和信息化部</w:t>
      </w:r>
      <w:r>
        <w:rPr>
          <w:spacing w:val="-50"/>
          <w:lang w:eastAsia="zh-CN"/>
        </w:rPr>
        <w:t xml:space="preserve"> </w:t>
      </w:r>
      <w:r>
        <w:rPr>
          <w:rFonts w:ascii="Times New Roman" w:hAnsi="Times New Roman" w:eastAsia="Times New Roman" w:cs="Times New Roman"/>
          <w:lang w:eastAsia="zh-CN"/>
        </w:rPr>
        <w:t>2020</w:t>
      </w:r>
      <w:r>
        <w:rPr>
          <w:rFonts w:ascii="Times New Roman" w:hAnsi="Times New Roman" w:eastAsia="Times New Roman" w:cs="Times New Roman"/>
          <w:spacing w:val="9"/>
          <w:lang w:eastAsia="zh-CN"/>
        </w:rPr>
        <w:t xml:space="preserve"> </w:t>
      </w:r>
      <w:r>
        <w:rPr>
          <w:lang w:eastAsia="zh-CN"/>
        </w:rPr>
        <w:t>年</w:t>
      </w:r>
      <w:r>
        <w:rPr>
          <w:spacing w:val="-51"/>
          <w:lang w:eastAsia="zh-CN"/>
        </w:rPr>
        <w:t xml:space="preserve"> </w:t>
      </w:r>
      <w:r>
        <w:rPr>
          <w:rFonts w:ascii="Times New Roman" w:hAnsi="Times New Roman" w:eastAsia="Times New Roman" w:cs="Times New Roman"/>
          <w:lang w:eastAsia="zh-CN"/>
        </w:rPr>
        <w:t>12</w:t>
      </w:r>
      <w:r>
        <w:rPr>
          <w:rFonts w:ascii="Times New Roman" w:hAnsi="Times New Roman" w:eastAsia="Times New Roman" w:cs="Times New Roman"/>
          <w:spacing w:val="9"/>
          <w:lang w:eastAsia="zh-CN"/>
        </w:rPr>
        <w:t xml:space="preserve"> </w:t>
      </w:r>
      <w:r>
        <w:rPr>
          <w:lang w:eastAsia="zh-CN"/>
        </w:rPr>
        <w:t>月</w:t>
      </w:r>
      <w:r>
        <w:rPr>
          <w:spacing w:val="-51"/>
          <w:lang w:eastAsia="zh-CN"/>
        </w:rPr>
        <w:t xml:space="preserve"> </w:t>
      </w:r>
      <w:r>
        <w:rPr>
          <w:rFonts w:ascii="Times New Roman" w:hAnsi="Times New Roman" w:eastAsia="Times New Roman" w:cs="Times New Roman"/>
          <w:spacing w:val="1"/>
          <w:lang w:eastAsia="zh-CN"/>
        </w:rPr>
        <w:t>18</w:t>
      </w:r>
      <w:r>
        <w:rPr>
          <w:rFonts w:ascii="Times New Roman" w:hAnsi="Times New Roman" w:eastAsia="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8"/>
          <w:lang w:eastAsia="zh-CN"/>
        </w:rPr>
        <w:t>1</w:t>
      </w:r>
      <w:r>
        <w:rPr>
          <w:rFonts w:ascii="Times New Roman" w:hAnsi="Times New Roman" w:eastAsia="Times New Roman" w:cs="Times New Roman"/>
          <w:lang w:eastAsia="zh-CN"/>
        </w:rPr>
        <w:t>1</w:t>
      </w:r>
      <w:r>
        <w:rPr>
          <w:lang w:eastAsia="zh-CN"/>
        </w:rPr>
        <w:t xml:space="preserve">》 </w:t>
      </w:r>
      <w:r>
        <w:rPr>
          <w:rFonts w:ascii="Times New Roman" w:hAnsi="Times New Roman" w:eastAsia="Times New Roman" w:cs="Times New Roman"/>
          <w:lang w:eastAsia="zh-CN"/>
        </w:rPr>
        <w:t>300</w:t>
      </w:r>
      <w:r>
        <w:rPr>
          <w:rFonts w:ascii="Times New Roman" w:hAnsi="Times New Roman" w:eastAsia="Times New Roman" w:cs="Times New Roman"/>
          <w:spacing w:val="2"/>
          <w:lang w:eastAsia="zh-CN"/>
        </w:rPr>
        <w:t xml:space="preserve"> </w:t>
      </w:r>
      <w:r>
        <w:rPr>
          <w:spacing w:val="2"/>
          <w:lang w:eastAsia="zh-CN"/>
        </w:rPr>
        <w:t>号）执行。</w:t>
      </w:r>
    </w:p>
    <w:p>
      <w:pPr>
        <w:pStyle w:val="3"/>
        <w:snapToGrid w:val="0"/>
        <w:spacing w:before="14" w:line="360" w:lineRule="auto"/>
        <w:ind w:left="0" w:right="19" w:firstLine="586" w:firstLineChars="244"/>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2"/>
          <w:lang w:eastAsia="zh-CN"/>
        </w:rPr>
        <w:t>1</w:t>
      </w:r>
      <w:r>
        <w:rPr>
          <w:rFonts w:ascii="Times New Roman" w:hAnsi="Times New Roman" w:eastAsia="Times New Roman" w:cs="Times New Roman"/>
          <w:lang w:eastAsia="zh-CN"/>
        </w:rPr>
        <w:t>4</w:t>
      </w:r>
      <w:r>
        <w:rPr>
          <w:lang w:eastAsia="zh-CN"/>
        </w:rPr>
        <w:t>〕</w:t>
      </w:r>
      <w:r>
        <w:rPr>
          <w:rFonts w:ascii="Times New Roman" w:hAnsi="Times New Roman" w:eastAsia="Times New Roman" w:cs="Times New Roman"/>
          <w:lang w:eastAsia="zh-CN"/>
        </w:rPr>
        <w:t>68</w:t>
      </w:r>
      <w:r>
        <w:rPr>
          <w:rFonts w:ascii="Times New Roman" w:hAnsi="Times New Roman" w:eastAsia="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pPr>
        <w:pStyle w:val="3"/>
        <w:snapToGrid w:val="0"/>
        <w:spacing w:before="55" w:line="360" w:lineRule="auto"/>
        <w:ind w:left="0" w:right="19" w:firstLine="586" w:firstLineChars="244"/>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hAnsi="Times New Roman" w:eastAsia="Times New Roman" w:cs="Times New Roman"/>
          <w:spacing w:val="1"/>
          <w:lang w:eastAsia="zh-CN"/>
        </w:rPr>
        <w:t>2017</w:t>
      </w:r>
      <w:r>
        <w:rPr>
          <w:spacing w:val="1"/>
          <w:lang w:eastAsia="zh-CN"/>
        </w:rPr>
        <w:t>〕</w:t>
      </w:r>
      <w:r>
        <w:rPr>
          <w:rFonts w:ascii="Times New Roman" w:hAnsi="Times New Roman" w:eastAsia="Times New Roman" w:cs="Times New Roman"/>
          <w:lang w:eastAsia="zh-CN"/>
        </w:rPr>
        <w:t>141</w:t>
      </w:r>
      <w:r>
        <w:rPr>
          <w:rFonts w:ascii="Times New Roman" w:hAnsi="Times New Roman" w:eastAsia="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pPr>
        <w:pStyle w:val="3"/>
        <w:snapToGrid w:val="0"/>
        <w:spacing w:before="55" w:line="360" w:lineRule="auto"/>
        <w:ind w:left="0" w:right="19" w:firstLine="586" w:firstLineChars="244"/>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环</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品清单”和“环保产品清单”两个清单中产品的，成交候选人排序优先。</w:t>
      </w:r>
    </w:p>
    <w:p>
      <w:pPr>
        <w:pStyle w:val="3"/>
        <w:snapToGrid w:val="0"/>
        <w:spacing w:before="55" w:line="360" w:lineRule="auto"/>
        <w:ind w:left="0" w:right="19" w:firstLine="586" w:firstLineChars="244"/>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pPr>
        <w:pStyle w:val="3"/>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pPr>
        <w:pStyle w:val="3"/>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pPr>
        <w:pStyle w:val="3"/>
        <w:snapToGrid w:val="0"/>
        <w:spacing w:line="360" w:lineRule="auto"/>
        <w:ind w:left="0" w:firstLine="586" w:firstLineChars="244"/>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pPr>
        <w:pStyle w:val="3"/>
        <w:snapToGrid w:val="0"/>
        <w:spacing w:line="360" w:lineRule="auto"/>
        <w:ind w:left="0" w:firstLine="586" w:firstLineChars="244"/>
        <w:contextualSpacing/>
        <w:rPr>
          <w:strike/>
          <w:lang w:eastAsia="zh-CN"/>
        </w:rPr>
      </w:pPr>
      <w:r>
        <w:rPr>
          <w:rFonts w:cs="宋体"/>
          <w:strike/>
          <w:lang w:eastAsia="zh-CN"/>
        </w:rPr>
        <w:t>4.1.6</w:t>
      </w:r>
      <w:r>
        <w:rPr>
          <w:rFonts w:cs="宋体"/>
          <w:strike/>
          <w:spacing w:val="-57"/>
          <w:lang w:eastAsia="zh-CN"/>
        </w:rPr>
        <w:t xml:space="preserve"> </w:t>
      </w:r>
      <w:r>
        <w:rPr>
          <w:strike/>
          <w:spacing w:val="2"/>
          <w:lang w:eastAsia="zh-CN"/>
        </w:rPr>
        <w:t>参加谈判的不同供应商，如谈判核心产品为同</w:t>
      </w:r>
      <w:r>
        <w:rPr>
          <w:strike/>
          <w:lang w:eastAsia="zh-CN"/>
        </w:rPr>
        <w:t>一</w:t>
      </w:r>
      <w:r>
        <w:rPr>
          <w:strike/>
          <w:spacing w:val="2"/>
          <w:lang w:eastAsia="zh-CN"/>
        </w:rPr>
        <w:t>品牌的</w:t>
      </w:r>
      <w:r>
        <w:rPr>
          <w:strike/>
          <w:spacing w:val="-24"/>
          <w:lang w:eastAsia="zh-CN"/>
        </w:rPr>
        <w:t>，</w:t>
      </w:r>
      <w:r>
        <w:rPr>
          <w:strike/>
          <w:lang w:eastAsia="zh-CN"/>
        </w:rPr>
        <w:t>视</w:t>
      </w:r>
      <w:r>
        <w:rPr>
          <w:strike/>
          <w:spacing w:val="2"/>
          <w:lang w:eastAsia="zh-CN"/>
        </w:rPr>
        <w:t>为一家供</w:t>
      </w:r>
      <w:r>
        <w:rPr>
          <w:strike/>
          <w:lang w:eastAsia="zh-CN"/>
        </w:rPr>
        <w:t>应</w:t>
      </w:r>
      <w:r>
        <w:rPr>
          <w:strike/>
          <w:spacing w:val="2"/>
          <w:lang w:eastAsia="zh-CN"/>
        </w:rPr>
        <w:t>商</w:t>
      </w:r>
      <w:r>
        <w:rPr>
          <w:strike/>
          <w:spacing w:val="-24"/>
          <w:lang w:eastAsia="zh-CN"/>
        </w:rPr>
        <w:t>，</w:t>
      </w:r>
      <w:r>
        <w:rPr>
          <w:strike/>
          <w:spacing w:val="2"/>
          <w:lang w:eastAsia="zh-CN"/>
        </w:rPr>
        <w:t>以通</w:t>
      </w:r>
      <w:r>
        <w:rPr>
          <w:strike/>
          <w:lang w:eastAsia="zh-CN"/>
        </w:rPr>
        <w:t>过</w:t>
      </w:r>
      <w:r>
        <w:rPr>
          <w:strike/>
          <w:spacing w:val="2"/>
          <w:lang w:eastAsia="zh-CN"/>
        </w:rPr>
        <w:t>资格审</w:t>
      </w:r>
      <w:r>
        <w:rPr>
          <w:strike/>
          <w:lang w:eastAsia="zh-CN"/>
        </w:rPr>
        <w:t>查</w:t>
      </w:r>
      <w:r>
        <w:rPr>
          <w:strike/>
          <w:spacing w:val="-24"/>
          <w:lang w:eastAsia="zh-CN"/>
        </w:rPr>
        <w:t>、</w:t>
      </w:r>
      <w:r>
        <w:rPr>
          <w:strike/>
          <w:spacing w:val="2"/>
          <w:lang w:eastAsia="zh-CN"/>
        </w:rPr>
        <w:t>符合性审</w:t>
      </w:r>
      <w:r>
        <w:rPr>
          <w:strike/>
          <w:lang w:eastAsia="zh-CN"/>
        </w:rPr>
        <w:t>查</w:t>
      </w:r>
      <w:r>
        <w:rPr>
          <w:strike/>
          <w:spacing w:val="2"/>
          <w:lang w:eastAsia="zh-CN"/>
        </w:rPr>
        <w:t>且基础报</w:t>
      </w:r>
      <w:r>
        <w:rPr>
          <w:strike/>
          <w:lang w:eastAsia="zh-CN"/>
        </w:rPr>
        <w:t>价</w:t>
      </w:r>
      <w:r>
        <w:rPr>
          <w:strike/>
          <w:spacing w:val="2"/>
          <w:lang w:eastAsia="zh-CN"/>
        </w:rPr>
        <w:t>最低的参</w:t>
      </w:r>
      <w:r>
        <w:rPr>
          <w:strike/>
          <w:lang w:eastAsia="zh-CN"/>
        </w:rPr>
        <w:t xml:space="preserve">加 </w:t>
      </w:r>
      <w:r>
        <w:rPr>
          <w:strike/>
          <w:spacing w:val="1"/>
          <w:lang w:eastAsia="zh-CN"/>
        </w:rPr>
        <w:t>谈判，基础报价相同的，由谈判小组抽签确定，其他投标无效。</w:t>
      </w:r>
    </w:p>
    <w:p>
      <w:pPr>
        <w:pStyle w:val="14"/>
        <w:tabs>
          <w:tab w:val="left" w:pos="646"/>
        </w:tabs>
        <w:snapToGrid w:val="0"/>
        <w:spacing w:line="360" w:lineRule="auto"/>
        <w:contextualSpacing/>
        <w:rPr>
          <w:b w:val="0"/>
          <w:bCs w:val="0"/>
          <w:lang w:eastAsia="zh-CN"/>
        </w:rPr>
      </w:pPr>
      <w:r>
        <w:rPr>
          <w:rFonts w:ascii="Times New Roman" w:hAnsi="Times New Roman" w:eastAsia="Times New Roman" w:cs="Times New Roman"/>
          <w:lang w:eastAsia="zh-CN"/>
        </w:rPr>
        <w:t>4.2</w:t>
      </w:r>
      <w:r>
        <w:rPr>
          <w:rFonts w:ascii="Times New Roman" w:hAnsi="Times New Roman" w:eastAsia="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3"/>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pPr>
        <w:pStyle w:val="3"/>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pPr>
        <w:pStyle w:val="3"/>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pPr>
        <w:pStyle w:val="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eastAsia="宋体" w:cs="宋体"/>
          <w:sz w:val="24"/>
          <w:szCs w:val="24"/>
        </w:rPr>
      </w:pPr>
      <w:r>
        <w:rPr>
          <w:rFonts w:ascii="宋体" w:hAnsi="宋体" w:eastAsia="宋体" w:cs="宋体"/>
          <w:spacing w:val="1"/>
          <w:sz w:val="24"/>
          <w:szCs w:val="24"/>
        </w:rPr>
        <w:t>（4）因重大变故，采购任务取消的。</w:t>
      </w:r>
      <w:r>
        <w:rPr>
          <w:rFonts w:ascii="宋体" w:hAnsi="宋体" w:eastAsia="宋体" w:cs="宋体"/>
          <w:spacing w:val="22"/>
          <w:sz w:val="24"/>
          <w:szCs w:val="24"/>
        </w:rPr>
        <w:t xml:space="preserve"> </w:t>
      </w:r>
      <w:r>
        <w:rPr>
          <w:rFonts w:ascii="宋体" w:hAnsi="宋体" w:eastAsia="宋体" w:cs="宋体"/>
          <w:b/>
          <w:bCs/>
          <w:w w:val="95"/>
          <w:sz w:val="24"/>
          <w:szCs w:val="24"/>
        </w:rPr>
        <w:t>4.3</w:t>
      </w:r>
      <w:r>
        <w:rPr>
          <w:rFonts w:ascii="宋体" w:hAnsi="宋体" w:eastAsia="宋体" w:cs="宋体"/>
          <w:b/>
          <w:bCs/>
          <w:w w:val="95"/>
          <w:sz w:val="24"/>
          <w:szCs w:val="24"/>
        </w:rPr>
        <w:tab/>
      </w:r>
      <w:r>
        <w:rPr>
          <w:rFonts w:ascii="宋体" w:hAnsi="宋体" w:eastAsia="宋体" w:cs="宋体"/>
          <w:b/>
          <w:bCs/>
          <w:spacing w:val="2"/>
          <w:sz w:val="24"/>
          <w:szCs w:val="24"/>
        </w:rPr>
        <w:t>成交通知</w:t>
      </w:r>
    </w:p>
    <w:p>
      <w:pPr>
        <w:pStyle w:val="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 xml:space="preserve">生 </w:t>
      </w:r>
      <w:r>
        <w:rPr>
          <w:spacing w:val="1"/>
          <w:lang w:eastAsia="zh-CN"/>
        </w:rPr>
        <w:t>的直接费用外，还应当视其情节承担相应的经济和法律责任。</w:t>
      </w:r>
    </w:p>
    <w:p>
      <w:pPr>
        <w:pStyle w:val="14"/>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pPr>
        <w:pStyle w:val="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3"/>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pPr>
        <w:pStyle w:val="3"/>
        <w:snapToGrid w:val="0"/>
        <w:spacing w:line="360" w:lineRule="auto"/>
        <w:ind w:left="574"/>
        <w:contextualSpacing/>
        <w:rPr>
          <w:lang w:eastAsia="zh-CN"/>
        </w:rPr>
      </w:pPr>
      <w:r>
        <w:rPr>
          <w:spacing w:val="1"/>
          <w:lang w:eastAsia="zh-CN"/>
        </w:rPr>
        <w:t>竞争性谈判小组在采购活动过程中应当履行下列职责：</w:t>
      </w:r>
    </w:p>
    <w:p>
      <w:pPr>
        <w:pStyle w:val="3"/>
        <w:snapToGrid w:val="0"/>
        <w:spacing w:before="154" w:line="360" w:lineRule="auto"/>
        <w:ind w:left="574"/>
        <w:contextualSpacing/>
        <w:rPr>
          <w:lang w:eastAsia="zh-CN"/>
        </w:rPr>
      </w:pPr>
      <w:r>
        <w:rPr>
          <w:spacing w:val="1"/>
          <w:lang w:eastAsia="zh-CN"/>
        </w:rPr>
        <w:t>（一）确认谈判文件；</w:t>
      </w:r>
    </w:p>
    <w:p>
      <w:pPr>
        <w:pStyle w:val="3"/>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pPr>
        <w:pStyle w:val="3"/>
        <w:snapToGrid w:val="0"/>
        <w:spacing w:before="154" w:line="360" w:lineRule="auto"/>
        <w:ind w:left="574"/>
        <w:contextualSpacing/>
        <w:rPr>
          <w:lang w:eastAsia="zh-CN"/>
        </w:rPr>
      </w:pPr>
      <w:r>
        <w:rPr>
          <w:spacing w:val="1"/>
          <w:lang w:eastAsia="zh-CN"/>
        </w:rPr>
        <w:t>（三）审查供应商的响应文件并作出评价；</w:t>
      </w:r>
    </w:p>
    <w:p>
      <w:pPr>
        <w:pStyle w:val="3"/>
        <w:snapToGrid w:val="0"/>
        <w:spacing w:before="0" w:line="360" w:lineRule="auto"/>
        <w:ind w:left="574"/>
        <w:contextualSpacing/>
        <w:rPr>
          <w:spacing w:val="1"/>
          <w:lang w:eastAsia="zh-CN"/>
        </w:rPr>
      </w:pPr>
      <w:r>
        <w:rPr>
          <w:spacing w:val="1"/>
          <w:lang w:eastAsia="zh-CN"/>
        </w:rPr>
        <w:t>（四）要求供应商解释或者澄清其响应文件；</w:t>
      </w:r>
    </w:p>
    <w:p>
      <w:pPr>
        <w:pStyle w:val="3"/>
        <w:snapToGrid w:val="0"/>
        <w:spacing w:before="0" w:line="360" w:lineRule="auto"/>
        <w:ind w:left="574"/>
        <w:contextualSpacing/>
        <w:rPr>
          <w:lang w:eastAsia="zh-CN"/>
        </w:rPr>
      </w:pPr>
      <w:r>
        <w:rPr>
          <w:spacing w:val="1"/>
          <w:lang w:eastAsia="zh-CN"/>
        </w:rPr>
        <w:t>（五）编写评审报告；</w:t>
      </w:r>
    </w:p>
    <w:p>
      <w:pPr>
        <w:pStyle w:val="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pPr>
        <w:pStyle w:val="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3"/>
        <w:snapToGrid w:val="0"/>
        <w:spacing w:line="360" w:lineRule="auto"/>
        <w:ind w:left="0" w:right="54" w:firstLine="574" w:firstLineChars="239"/>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3"/>
        <w:snapToGrid w:val="0"/>
        <w:spacing w:before="37" w:line="360" w:lineRule="auto"/>
        <w:ind w:left="0" w:right="54" w:firstLine="574" w:firstLineChars="239"/>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pPr>
        <w:pStyle w:val="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购单位、监督部门和代理公司相关工作人员中与本项目有利害关系的应主动提出回避。</w:t>
      </w:r>
      <w:r>
        <w:rPr>
          <w:spacing w:val="46"/>
          <w:lang w:eastAsia="zh-CN"/>
        </w:rPr>
        <w:t xml:space="preserve"> </w:t>
      </w:r>
      <w:r>
        <w:rPr>
          <w:spacing w:val="1"/>
          <w:lang w:eastAsia="zh-CN"/>
        </w:rPr>
        <w:t>凡到供应商进行过考察的人员，不得出席谈判会议。</w:t>
      </w:r>
    </w:p>
    <w:p>
      <w:pPr>
        <w:pStyle w:val="3"/>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pPr>
        <w:pStyle w:val="3"/>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pPr>
        <w:pStyle w:val="3"/>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pPr>
        <w:pStyle w:val="3"/>
        <w:snapToGrid w:val="0"/>
        <w:spacing w:before="0" w:line="360" w:lineRule="auto"/>
        <w:ind w:left="0" w:right="104"/>
        <w:contextualSpacing/>
        <w:rPr>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3"/>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pPr>
        <w:pStyle w:val="14"/>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3"/>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pPr>
        <w:pStyle w:val="3"/>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pPr>
        <w:snapToGrid w:val="0"/>
        <w:spacing w:before="10" w:line="360" w:lineRule="auto"/>
        <w:contextualSpacing/>
        <w:rPr>
          <w:rFonts w:ascii="宋体" w:hAnsi="宋体" w:eastAsia="宋体" w:cs="宋体"/>
          <w:sz w:val="9"/>
          <w:szCs w:val="9"/>
        </w:rPr>
      </w:pPr>
    </w:p>
    <w:p>
      <w:pPr>
        <w:pStyle w:val="3"/>
        <w:snapToGrid w:val="0"/>
        <w:spacing w:before="26" w:line="360" w:lineRule="auto"/>
        <w:contextualSpacing/>
        <w:rPr>
          <w:lang w:eastAsia="zh-CN"/>
        </w:rPr>
      </w:pPr>
      <w:r>
        <w:rPr>
          <w:spacing w:val="2"/>
          <w:lang w:eastAsia="zh-CN"/>
        </w:rPr>
        <w:t>出；</w:t>
      </w:r>
    </w:p>
    <w:p>
      <w:pPr>
        <w:pStyle w:val="3"/>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pPr>
        <w:pStyle w:val="3"/>
        <w:snapToGrid w:val="0"/>
        <w:spacing w:before="26" w:line="360" w:lineRule="auto"/>
        <w:contextualSpacing/>
        <w:rPr>
          <w:lang w:eastAsia="zh-CN"/>
        </w:rPr>
      </w:pPr>
      <w:r>
        <w:rPr>
          <w:spacing w:val="1"/>
          <w:lang w:eastAsia="zh-CN"/>
        </w:rPr>
        <w:t>工作无关的人员不得进入评标现场。</w:t>
      </w:r>
    </w:p>
    <w:p>
      <w:pPr>
        <w:pStyle w:val="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60"/>
          <w:lang w:eastAsia="zh-CN"/>
        </w:rPr>
        <w:t xml:space="preserve"> </w:t>
      </w:r>
      <w:r>
        <w:rPr>
          <w:spacing w:val="1"/>
          <w:lang w:eastAsia="zh-CN"/>
        </w:rPr>
        <w:t>会人员的所有活动都必须在毕节市公共资源交易中心监督下进行；</w:t>
      </w:r>
    </w:p>
    <w:p>
      <w:pPr>
        <w:pStyle w:val="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pPr>
        <w:pStyle w:val="3"/>
        <w:snapToGrid w:val="0"/>
        <w:spacing w:before="154" w:line="360" w:lineRule="auto"/>
        <w:ind w:left="574"/>
        <w:contextualSpacing/>
        <w:rPr>
          <w:spacing w:val="1"/>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r>
        <w:rPr>
          <w:rFonts w:hint="eastAsia"/>
          <w:spacing w:val="1"/>
          <w:lang w:eastAsia="zh-CN"/>
        </w:rPr>
        <w:t>。</w:t>
      </w: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rFonts w:cs="宋体"/>
          <w:lang w:eastAsia="zh-CN"/>
        </w:rPr>
      </w:pPr>
    </w:p>
    <w:p>
      <w:pPr>
        <w:pStyle w:val="2"/>
        <w:jc w:val="center"/>
        <w:rPr>
          <w:kern w:val="0"/>
          <w:sz w:val="24"/>
          <w:szCs w:val="24"/>
        </w:rPr>
      </w:pPr>
      <w:bookmarkStart w:id="5" w:name="_Toc110584865"/>
      <w:r>
        <w:rPr>
          <w:rFonts w:hint="eastAsia"/>
          <w:kern w:val="0"/>
        </w:rPr>
        <w:t>第</w:t>
      </w:r>
      <w:r>
        <w:rPr>
          <w:rFonts w:ascii="TimesNewRomanPS-BoldMT" w:hAnsi="TimesNewRomanPS-BoldMT"/>
          <w:kern w:val="0"/>
        </w:rPr>
        <w:t>5</w:t>
      </w:r>
      <w:r>
        <w:rPr>
          <w:rFonts w:hint="eastAsia"/>
          <w:kern w:val="0"/>
        </w:rPr>
        <w:t>章谈判程序</w:t>
      </w:r>
      <w:bookmarkEnd w:id="5"/>
    </w:p>
    <w:p>
      <w:pPr>
        <w:pStyle w:val="3"/>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3"/>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3"/>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3"/>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pPr>
        <w:pStyle w:val="3"/>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3"/>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pPr>
        <w:pStyle w:val="3"/>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pPr>
        <w:pStyle w:val="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3"/>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3"/>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38"/>
          <w:lang w:eastAsia="zh-CN"/>
        </w:rPr>
        <w:t xml:space="preserve"> </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 xml:space="preserve">商 </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 xml:space="preserve">应 </w:t>
      </w:r>
      <w:r>
        <w:rPr>
          <w:spacing w:val="-1"/>
          <w:lang w:eastAsia="zh-CN"/>
        </w:rPr>
        <w:t>商，各供应商将自己的补充响应承诺以及对《响应文件》的澄清、说明或纠正事项按</w:t>
      </w:r>
      <w:r>
        <w:rPr>
          <w:rFonts w:hint="eastAsia"/>
          <w:spacing w:val="-1"/>
          <w:lang w:eastAsia="zh-CN"/>
        </w:rPr>
        <w:t>织金县</w:t>
      </w:r>
      <w:r>
        <w:rPr>
          <w:spacing w:val="-1"/>
          <w:lang w:eastAsia="zh-CN"/>
        </w:rPr>
        <w:t>人民医院</w:t>
      </w:r>
      <w:r>
        <w:rPr>
          <w:spacing w:val="1"/>
          <w:lang w:eastAsia="zh-CN"/>
        </w:rPr>
        <w:t>规定格式填写完毕后，在</w:t>
      </w:r>
      <w:r>
        <w:rPr>
          <w:spacing w:val="-58"/>
          <w:lang w:eastAsia="zh-CN"/>
        </w:rPr>
        <w:t xml:space="preserve"> </w:t>
      </w:r>
      <w:r>
        <w:rPr>
          <w:rFonts w:cs="宋体"/>
          <w:spacing w:val="1"/>
          <w:lang w:eastAsia="zh-CN"/>
        </w:rPr>
        <w:t>20</w:t>
      </w:r>
      <w:r>
        <w:rPr>
          <w:rFonts w:cs="宋体"/>
          <w:spacing w:val="-60"/>
          <w:lang w:eastAsia="zh-CN"/>
        </w:rPr>
        <w:t xml:space="preserve"> </w:t>
      </w:r>
      <w:r>
        <w:rPr>
          <w:spacing w:val="1"/>
          <w:lang w:eastAsia="zh-CN"/>
        </w:rPr>
        <w:t>分钟内在线提交。</w:t>
      </w:r>
    </w:p>
    <w:p>
      <w:pPr>
        <w:pStyle w:val="3"/>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3"/>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pPr>
        <w:pStyle w:val="3"/>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供应商现场在线报价需符合交易中心在线报价规定，否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pPr>
        <w:pStyle w:val="3"/>
        <w:snapToGrid w:val="0"/>
        <w:spacing w:line="360" w:lineRule="auto"/>
        <w:ind w:right="19" w:firstLine="484"/>
        <w:contextualSpacing/>
        <w:rPr>
          <w:lang w:eastAsia="zh-CN"/>
        </w:rPr>
      </w:pPr>
      <w:r>
        <w:rPr>
          <w:rFonts w:cs="宋体"/>
          <w:lang w:eastAsia="zh-CN"/>
        </w:rPr>
        <w:t>5.10.</w:t>
      </w:r>
      <w:r>
        <w:rPr>
          <w:rFonts w:hint="eastAsia" w:cs="宋体"/>
          <w:lang w:eastAsia="zh-CN"/>
        </w:rPr>
        <w:t>2</w:t>
      </w:r>
      <w:r>
        <w:rPr>
          <w:rFonts w:cs="宋体"/>
          <w:spacing w:val="2"/>
          <w:lang w:eastAsia="zh-CN"/>
        </w:rPr>
        <w:t xml:space="preserve"> </w:t>
      </w:r>
      <w:r>
        <w:rPr>
          <w:spacing w:val="2"/>
          <w:lang w:eastAsia="zh-CN"/>
        </w:rPr>
        <w:t>供应商</w:t>
      </w:r>
      <w:r>
        <w:rPr>
          <w:rFonts w:hint="eastAsia"/>
          <w:spacing w:val="2"/>
          <w:lang w:eastAsia="zh-CN"/>
        </w:rPr>
        <w:t>现场</w:t>
      </w:r>
      <w:r>
        <w:rPr>
          <w:spacing w:val="2"/>
          <w:lang w:eastAsia="zh-CN"/>
        </w:rPr>
        <w:t>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相关</w:t>
      </w:r>
      <w:r>
        <w:rPr>
          <w:spacing w:val="2"/>
          <w:lang w:eastAsia="zh-CN"/>
        </w:rPr>
        <w:t>采购人员</w:t>
      </w:r>
      <w:r>
        <w:rPr>
          <w:spacing w:val="-39"/>
          <w:lang w:eastAsia="zh-CN"/>
        </w:rPr>
        <w:t>，</w:t>
      </w:r>
      <w:r>
        <w:rPr>
          <w:spacing w:val="2"/>
          <w:lang w:eastAsia="zh-CN"/>
        </w:rPr>
        <w:t>由</w:t>
      </w:r>
      <w:r>
        <w:rPr>
          <w:rFonts w:hint="eastAsia"/>
          <w:spacing w:val="2"/>
          <w:lang w:eastAsia="zh-CN"/>
        </w:rPr>
        <w:t>采购</w:t>
      </w:r>
      <w:r>
        <w:rPr>
          <w:spacing w:val="2"/>
          <w:lang w:eastAsia="zh-CN"/>
        </w:rPr>
        <w:t>人员通知供应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pPr>
        <w:pStyle w:val="3"/>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请各供应商在参加报价前，认真阅读并熟悉毕节市公共资源交易中心综合</w:t>
      </w:r>
      <w:r>
        <w:rPr>
          <w:spacing w:val="52"/>
          <w:lang w:eastAsia="zh-CN"/>
        </w:rPr>
        <w:t xml:space="preserve"> </w:t>
      </w:r>
      <w:r>
        <w:rPr>
          <w:spacing w:val="1"/>
          <w:lang w:eastAsia="zh-CN"/>
        </w:rPr>
        <w:t>及业务系统操作流程。</w:t>
      </w:r>
    </w:p>
    <w:p>
      <w:pPr>
        <w:pStyle w:val="3"/>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3"/>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rFonts w:hint="eastAsia"/>
          <w:spacing w:val="1"/>
          <w:lang w:eastAsia="zh-CN"/>
        </w:rPr>
        <w:t>现场</w:t>
      </w:r>
      <w:r>
        <w:rPr>
          <w:spacing w:val="1"/>
          <w:lang w:eastAsia="zh-CN"/>
        </w:rPr>
        <w:t>公布成交候选供应商。</w:t>
      </w:r>
    </w:p>
    <w:p>
      <w:pPr>
        <w:widowControl/>
        <w:ind w:firstLine="630" w:firstLineChars="300"/>
        <w:jc w:val="left"/>
        <w:rPr>
          <w:spacing w:val="1"/>
        </w:rPr>
      </w:pPr>
      <w:r>
        <w:rPr>
          <w:rFonts w:cs="宋体"/>
        </w:rPr>
        <w:t>5.13</w:t>
      </w:r>
      <w:r>
        <w:rPr>
          <w:rFonts w:cs="宋体"/>
          <w:spacing w:val="2"/>
        </w:rPr>
        <w:t xml:space="preserve"> </w:t>
      </w:r>
      <w:r>
        <w:rPr>
          <w:spacing w:val="1"/>
        </w:rPr>
        <w:t>谈判会议结束。</w:t>
      </w:r>
    </w:p>
    <w:p>
      <w:pPr>
        <w:widowControl/>
        <w:ind w:firstLine="636" w:firstLineChars="300"/>
        <w:jc w:val="left"/>
        <w:rPr>
          <w:spacing w:val="1"/>
        </w:rPr>
      </w:pPr>
    </w:p>
    <w:p>
      <w:pPr>
        <w:widowControl/>
        <w:ind w:firstLine="636" w:firstLineChars="300"/>
        <w:jc w:val="left"/>
        <w:rPr>
          <w:spacing w:val="1"/>
        </w:rPr>
      </w:pPr>
    </w:p>
    <w:p>
      <w:pPr>
        <w:widowControl/>
        <w:ind w:firstLine="636" w:firstLineChars="300"/>
        <w:jc w:val="left"/>
        <w:rPr>
          <w:spacing w:val="1"/>
        </w:rPr>
      </w:pPr>
    </w:p>
    <w:p>
      <w:pPr>
        <w:pStyle w:val="2"/>
        <w:jc w:val="center"/>
        <w:rPr>
          <w:kern w:val="0"/>
          <w:sz w:val="24"/>
          <w:szCs w:val="24"/>
        </w:rPr>
      </w:pPr>
      <w:bookmarkStart w:id="6" w:name="_Toc110584866"/>
      <w:r>
        <w:rPr>
          <w:rFonts w:hint="eastAsia"/>
          <w:kern w:val="0"/>
        </w:rPr>
        <w:t>第</w:t>
      </w:r>
      <w:r>
        <w:rPr>
          <w:rFonts w:hint="eastAsia" w:ascii="TimesNewRomanPS-BoldMT" w:hAnsi="TimesNewRomanPS-BoldMT"/>
          <w:kern w:val="0"/>
        </w:rPr>
        <w:t>6</w:t>
      </w:r>
      <w:r>
        <w:rPr>
          <w:rFonts w:hint="eastAsia"/>
          <w:kern w:val="0"/>
        </w:rPr>
        <w:t>章合同主要条款</w:t>
      </w:r>
      <w:bookmarkEnd w:id="6"/>
    </w:p>
    <w:p>
      <w:pPr>
        <w:pStyle w:val="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spacing w:val="-55"/>
          <w:lang w:eastAsia="zh-CN"/>
        </w:rPr>
        <w:t xml:space="preserve"> </w:t>
      </w:r>
      <w:r>
        <w:rPr>
          <w:rFonts w:cs="宋体"/>
          <w:lang w:eastAsia="zh-CN"/>
        </w:rPr>
        <w:t>2</w:t>
      </w:r>
      <w:r>
        <w:rPr>
          <w:rFonts w:cs="宋体"/>
          <w:spacing w:val="-58"/>
          <w:lang w:eastAsia="zh-CN"/>
        </w:rPr>
        <w:t xml:space="preserve"> </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pPr>
        <w:pStyle w:val="3"/>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pPr>
        <w:pStyle w:val="3"/>
        <w:snapToGrid w:val="0"/>
        <w:spacing w:before="154" w:line="360" w:lineRule="auto"/>
        <w:ind w:left="586"/>
        <w:contextualSpacing/>
        <w:rPr>
          <w:lang w:eastAsia="zh-CN"/>
        </w:rPr>
      </w:pPr>
      <w:r>
        <w:rPr>
          <w:rFonts w:cs="宋体"/>
          <w:lang w:eastAsia="zh-CN"/>
        </w:rPr>
        <w:t>6.3.1</w:t>
      </w:r>
      <w:r>
        <w:rPr>
          <w:rFonts w:cs="宋体"/>
          <w:spacing w:val="2"/>
          <w:lang w:eastAsia="zh-CN"/>
        </w:rPr>
        <w:t xml:space="preserve"> </w:t>
      </w:r>
      <w:r>
        <w:rPr>
          <w:spacing w:val="2"/>
          <w:lang w:eastAsia="zh-CN"/>
        </w:rPr>
        <w:t>交货时间：签订合同后，</w:t>
      </w:r>
      <w:r>
        <w:rPr>
          <w:rFonts w:cs="宋体"/>
          <w:spacing w:val="2"/>
          <w:lang w:eastAsia="zh-CN"/>
        </w:rPr>
        <w:t>50</w:t>
      </w:r>
      <w:r>
        <w:rPr>
          <w:rFonts w:cs="宋体"/>
          <w:spacing w:val="4"/>
          <w:lang w:eastAsia="zh-CN"/>
        </w:rPr>
        <w:t xml:space="preserve"> </w:t>
      </w:r>
      <w:r>
        <w:rPr>
          <w:spacing w:val="2"/>
          <w:lang w:eastAsia="zh-CN"/>
        </w:rPr>
        <w:t>日历天内完成交货、安装调试完毕，并交付使用</w:t>
      </w:r>
      <w:r>
        <w:rPr>
          <w:lang w:eastAsia="zh-CN"/>
        </w:rPr>
        <w:t>。</w:t>
      </w:r>
    </w:p>
    <w:p>
      <w:pPr>
        <w:pStyle w:val="3"/>
        <w:snapToGrid w:val="0"/>
        <w:spacing w:before="154" w:line="360" w:lineRule="auto"/>
        <w:ind w:left="586"/>
        <w:contextualSpacing/>
        <w:rPr>
          <w:lang w:eastAsia="zh-CN"/>
        </w:rPr>
      </w:pPr>
      <w:r>
        <w:rPr>
          <w:rFonts w:cs="宋体"/>
          <w:lang w:eastAsia="zh-CN"/>
        </w:rPr>
        <w:t>6.3.2</w:t>
      </w:r>
      <w:r>
        <w:rPr>
          <w:rFonts w:cs="宋体"/>
          <w:spacing w:val="2"/>
          <w:lang w:eastAsia="zh-CN"/>
        </w:rPr>
        <w:t xml:space="preserve"> </w:t>
      </w:r>
      <w:r>
        <w:rPr>
          <w:spacing w:val="1"/>
          <w:lang w:eastAsia="zh-CN"/>
        </w:rPr>
        <w:t>地点：织金县人民医院。</w:t>
      </w:r>
    </w:p>
    <w:p>
      <w:pPr>
        <w:snapToGrid w:val="0"/>
        <w:spacing w:before="10" w:line="360" w:lineRule="auto"/>
        <w:contextualSpacing/>
        <w:rPr>
          <w:rFonts w:ascii="宋体" w:hAnsi="宋体" w:eastAsia="宋体" w:cs="宋体"/>
          <w:sz w:val="9"/>
          <w:szCs w:val="9"/>
        </w:rPr>
      </w:pPr>
    </w:p>
    <w:p>
      <w:pPr>
        <w:pStyle w:val="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rFonts w:cs="宋体"/>
          <w:spacing w:val="2"/>
          <w:lang w:eastAsia="zh-CN"/>
        </w:rPr>
        <w:t xml:space="preserve"> </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 xml:space="preserve">当符 </w:t>
      </w:r>
      <w:r>
        <w:rPr>
          <w:spacing w:val="1"/>
          <w:lang w:eastAsia="zh-CN"/>
        </w:rPr>
        <w:t>合医疗器械强制性行业标准）。</w:t>
      </w:r>
    </w:p>
    <w:p>
      <w:pPr>
        <w:pStyle w:val="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rFonts w:cs="宋体"/>
          <w:spacing w:val="2"/>
          <w:lang w:eastAsia="zh-CN"/>
        </w:rPr>
        <w:t xml:space="preserve"> </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rFonts w:hint="eastAsia"/>
          <w:spacing w:val="-99"/>
          <w:lang w:eastAsia="zh-CN"/>
        </w:rPr>
        <w:t xml:space="preserve">              </w:t>
      </w:r>
      <w:r>
        <w:rPr>
          <w:spacing w:val="2"/>
          <w:lang w:eastAsia="zh-CN"/>
        </w:rPr>
        <w:t>（</w:t>
      </w:r>
      <w:r>
        <w:rPr>
          <w:rFonts w:hint="eastAsia"/>
          <w:spacing w:val="2"/>
          <w:lang w:eastAsia="zh-CN"/>
        </w:rPr>
        <w:t xml:space="preserve"> </w:t>
      </w:r>
      <w:r>
        <w:rPr>
          <w:spacing w:val="2"/>
          <w:lang w:eastAsia="zh-CN"/>
        </w:rPr>
        <w:t>尚</w:t>
      </w:r>
      <w:r>
        <w:rPr>
          <w:lang w:eastAsia="zh-CN"/>
        </w:rPr>
        <w:t>无</w:t>
      </w:r>
      <w:r>
        <w:rPr>
          <w:spacing w:val="2"/>
          <w:lang w:eastAsia="zh-CN"/>
        </w:rPr>
        <w:t>强制性国家标准的</w:t>
      </w:r>
      <w:r>
        <w:rPr>
          <w:spacing w:val="-99"/>
          <w:lang w:eastAsia="zh-CN"/>
        </w:rPr>
        <w:t>，</w:t>
      </w:r>
      <w:r>
        <w:rPr>
          <w:rFonts w:hint="eastAsia"/>
          <w:spacing w:val="-99"/>
          <w:lang w:eastAsia="zh-CN"/>
        </w:rPr>
        <w:t xml:space="preserve">   </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pPr>
        <w:pStyle w:val="3"/>
        <w:snapToGrid w:val="0"/>
        <w:spacing w:line="360" w:lineRule="auto"/>
        <w:ind w:right="19" w:firstLine="472"/>
        <w:contextualSpacing/>
        <w:rPr>
          <w:lang w:eastAsia="zh-CN"/>
        </w:rPr>
      </w:pPr>
      <w:r>
        <w:rPr>
          <w:rFonts w:cs="宋体"/>
          <w:lang w:eastAsia="zh-CN"/>
        </w:rPr>
        <w:t>6.3.5</w:t>
      </w:r>
      <w:r>
        <w:rPr>
          <w:rFonts w:cs="宋体"/>
          <w:spacing w:val="2"/>
          <w:lang w:eastAsia="zh-CN"/>
        </w:rPr>
        <w:t xml:space="preserve"> </w:t>
      </w:r>
      <w:r>
        <w:rPr>
          <w:spacing w:val="1"/>
          <w:lang w:eastAsia="zh-CN"/>
        </w:rPr>
        <w:t>付款方式：所有证件办理完毕并交给甲方后</w:t>
      </w:r>
      <w:r>
        <w:rPr>
          <w:rFonts w:hint="eastAsia"/>
          <w:spacing w:val="1"/>
          <w:lang w:eastAsia="zh-CN"/>
        </w:rPr>
        <w:t>，</w:t>
      </w:r>
      <w:r>
        <w:rPr>
          <w:spacing w:val="1"/>
          <w:lang w:eastAsia="zh-CN"/>
        </w:rPr>
        <w:t>所有款项一次性付清。</w:t>
      </w:r>
    </w:p>
    <w:p>
      <w:pPr>
        <w:pStyle w:val="3"/>
        <w:snapToGrid w:val="0"/>
        <w:spacing w:line="360" w:lineRule="auto"/>
        <w:ind w:left="586"/>
        <w:contextualSpacing/>
        <w:rPr>
          <w:strike/>
          <w:lang w:eastAsia="zh-CN"/>
        </w:rPr>
      </w:pPr>
      <w:r>
        <w:rPr>
          <w:rFonts w:cs="宋体"/>
          <w:strike/>
          <w:lang w:eastAsia="zh-CN"/>
        </w:rPr>
        <w:t>6.3.6</w:t>
      </w:r>
      <w:r>
        <w:rPr>
          <w:rFonts w:cs="宋体"/>
          <w:strike/>
          <w:spacing w:val="2"/>
          <w:lang w:eastAsia="zh-CN"/>
        </w:rPr>
        <w:t xml:space="preserve"> </w:t>
      </w:r>
      <w:r>
        <w:rPr>
          <w:strike/>
          <w:spacing w:val="1"/>
          <w:lang w:eastAsia="zh-CN"/>
        </w:rPr>
        <w:t>质保期限：质保</w:t>
      </w:r>
      <w:r>
        <w:rPr>
          <w:strike/>
          <w:spacing w:val="-57"/>
          <w:lang w:eastAsia="zh-CN"/>
        </w:rPr>
        <w:t xml:space="preserve"> </w:t>
      </w:r>
      <w:r>
        <w:rPr>
          <w:rFonts w:cs="宋体"/>
          <w:strike/>
          <w:lang w:eastAsia="zh-CN"/>
        </w:rPr>
        <w:t>1</w:t>
      </w:r>
      <w:r>
        <w:rPr>
          <w:rFonts w:cs="宋体"/>
          <w:strike/>
          <w:spacing w:val="-58"/>
          <w:lang w:eastAsia="zh-CN"/>
        </w:rPr>
        <w:t xml:space="preserve"> </w:t>
      </w:r>
      <w:r>
        <w:rPr>
          <w:strike/>
          <w:lang w:eastAsia="zh-CN"/>
        </w:rPr>
        <w:t>年。</w:t>
      </w:r>
    </w:p>
    <w:p>
      <w:pPr>
        <w:pStyle w:val="3"/>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pPr>
        <w:pStyle w:val="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pPr>
        <w:pStyle w:val="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rFonts w:cs="宋体"/>
          <w:spacing w:val="2"/>
          <w:lang w:eastAsia="zh-CN"/>
        </w:rPr>
        <w:t xml:space="preserve"> </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 xml:space="preserve">货 </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pPr>
        <w:pStyle w:val="3"/>
        <w:snapToGrid w:val="0"/>
        <w:spacing w:line="360" w:lineRule="auto"/>
        <w:ind w:left="0" w:firstLine="586" w:firstLineChars="244"/>
        <w:contextualSpacing/>
        <w:rPr>
          <w:lang w:eastAsia="zh-CN"/>
        </w:rPr>
      </w:pPr>
      <w:r>
        <w:rPr>
          <w:rFonts w:cs="宋体"/>
          <w:lang w:eastAsia="zh-CN"/>
        </w:rPr>
        <w:t>6</w:t>
      </w:r>
      <w:r>
        <w:rPr>
          <w:rFonts w:cs="宋体"/>
          <w:spacing w:val="-1"/>
          <w:lang w:eastAsia="zh-CN"/>
        </w:rPr>
        <w:t>.</w:t>
      </w:r>
      <w:r>
        <w:rPr>
          <w:rFonts w:cs="宋体"/>
          <w:lang w:eastAsia="zh-CN"/>
        </w:rPr>
        <w:t>5</w:t>
      </w:r>
      <w:r>
        <w:rPr>
          <w:rFonts w:cs="宋体"/>
          <w:spacing w:val="4"/>
          <w:lang w:eastAsia="zh-CN"/>
        </w:rPr>
        <w:t xml:space="preserve"> </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pPr>
        <w:pStyle w:val="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rFonts w:cs="宋体"/>
          <w:spacing w:val="4"/>
          <w:lang w:eastAsia="zh-CN"/>
        </w:rPr>
        <w:t xml:space="preserve"> </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 xml:space="preserve">定 </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rFonts w:cs="宋体"/>
          <w:spacing w:val="62"/>
          <w:lang w:eastAsia="zh-CN"/>
        </w:rPr>
        <w:t xml:space="preserve"> </w:t>
      </w:r>
      <w:r>
        <w:rPr>
          <w:spacing w:val="1"/>
          <w:lang w:eastAsia="zh-CN"/>
        </w:rPr>
        <w:t>向甲方支付违约金，最高可达</w:t>
      </w:r>
      <w:r>
        <w:rPr>
          <w:rFonts w:cs="宋体"/>
          <w:spacing w:val="1"/>
          <w:lang w:eastAsia="zh-CN"/>
        </w:rPr>
        <w:t>10%</w:t>
      </w:r>
      <w:r>
        <w:rPr>
          <w:spacing w:val="1"/>
          <w:lang w:eastAsia="zh-CN"/>
        </w:rPr>
        <w:t>。</w:t>
      </w:r>
    </w:p>
    <w:p>
      <w:pPr>
        <w:pStyle w:val="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rFonts w:cs="宋体"/>
          <w:spacing w:val="4"/>
          <w:lang w:eastAsia="zh-CN"/>
        </w:rPr>
        <w:t xml:space="preserve"> </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pPr>
        <w:pStyle w:val="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rFonts w:cs="宋体"/>
          <w:spacing w:val="4"/>
          <w:lang w:eastAsia="zh-CN"/>
        </w:rPr>
        <w:t xml:space="preserve"> </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 xml:space="preserve">求 </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pPr>
        <w:pStyle w:val="3"/>
        <w:snapToGrid w:val="0"/>
        <w:spacing w:line="360" w:lineRule="auto"/>
        <w:ind w:right="103" w:firstLine="484"/>
        <w:contextualSpacing/>
        <w:jc w:val="both"/>
        <w:rPr>
          <w:spacing w:val="2"/>
          <w:lang w:eastAsia="zh-CN"/>
        </w:rPr>
      </w:pPr>
      <w:r>
        <w:rPr>
          <w:spacing w:val="2"/>
          <w:lang w:eastAsia="zh-CN"/>
        </w:rPr>
        <w:t>6.9 未尽事宜甲乙双方协商约定，甲乙双方若在履行本合同过程中发生争议的，应 协商解决，协商不成的，均应向甲方所在地人民法院起诉解决。</w:t>
      </w:r>
      <w:r>
        <w:rPr>
          <w:rFonts w:hint="eastAsia"/>
          <w:spacing w:val="2"/>
          <w:lang w:eastAsia="zh-CN"/>
        </w:rPr>
        <w:t xml:space="preserve"> </w:t>
      </w: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2"/>
        <w:jc w:val="center"/>
        <w:rPr>
          <w:rFonts w:ascii="宋体" w:hAnsi="宋体" w:eastAsia="宋体" w:cs="宋体"/>
          <w:kern w:val="0"/>
          <w:sz w:val="24"/>
          <w:szCs w:val="24"/>
        </w:rPr>
      </w:pPr>
      <w:bookmarkStart w:id="7" w:name="_Toc110584867"/>
      <w:r>
        <w:rPr>
          <w:rFonts w:hint="eastAsia"/>
          <w:kern w:val="0"/>
        </w:rPr>
        <w:t>第</w:t>
      </w:r>
      <w:r>
        <w:rPr>
          <w:rFonts w:hint="eastAsia" w:ascii="TimesNewRomanPS-BoldMT" w:hAnsi="TimesNewRomanPS-BoldMT"/>
          <w:kern w:val="0"/>
        </w:rPr>
        <w:t>7</w:t>
      </w:r>
      <w:r>
        <w:rPr>
          <w:rFonts w:hint="eastAsia"/>
          <w:kern w:val="0"/>
        </w:rPr>
        <w:t>章需要落实的政府采购政策</w:t>
      </w:r>
      <w:bookmarkEnd w:id="7"/>
    </w:p>
    <w:p>
      <w:pPr>
        <w:pStyle w:val="3"/>
        <w:snapToGrid w:val="0"/>
        <w:spacing w:line="360" w:lineRule="auto"/>
        <w:ind w:right="103" w:firstLine="484"/>
        <w:contextualSpacing/>
        <w:jc w:val="both"/>
        <w:rPr>
          <w:spacing w:val="2"/>
          <w:lang w:eastAsia="zh-CN"/>
        </w:rPr>
      </w:pPr>
      <w:r>
        <w:rPr>
          <w:rFonts w:hint="eastAsia"/>
          <w:spacing w:val="2"/>
          <w:lang w:eastAsia="zh-CN"/>
        </w:rPr>
        <w:t xml:space="preserve">8.1根据【财库〔2020〕46号】文件规定，对于经主管预算单位统筹后未预留份额专门面向中小企业采购的采购项目，以及预留份额项目中的非预留部分采购包，采购人、采购代理机构应当对符合本办法规定的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中小企业参加政府采购活动，应当出具规定格式的《中小企业声明函》，否则不得享受相关中小企业扶持政策。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8.2根据【黔财采〔2014〕15号】文件规定，对原产地在少数民族自治区和享受少数民族自治待遇的省份的投标主产品（不含附带产品），享受政策性加分，在经专家综合评审后的总得分基础上，加上3分（产品50％以上以供应商自身提供的证明材料进行确认）。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8.3根据【黔财采〔2017〕6）号】文件规定，对符合【黔财采〔2017〕6）号】文件要求的采购内容，按《关于将国产密码应用落实到政府采购等有关事项的通知》（黔财采〔2017〕6）号文件执行。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8.4根据【财库〔2017〕141号】文件规定，对残疾人福利性单位产品参与投标享受相应优惠，应当同时满足以下条件：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①安置的残疾人占本单位在职职工人数的比例不低于25%（含25%），并且安置的残疾人人数不少于10人（含10人）；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②依法与安置的每位残疾人签订了一年以上（含一年）的劳动合同或服务协议；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③为安置的每位残疾人按月足额缴纳了基本养老保险、基本医疗保险、失业保险、工伤保险和生育保险等社会保险费；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④通过银行等金融机构向安置的每位残疾人，按月支付了不低于单位所在区县适用的经省级人民政府批准的月最低工资标准的工资；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⑤提供本单位制造的货物、承担的工程或者服务（以下简称产品），或者提供其他残疾人福利性单位制造的货物（不包括使用非残疾人福利性单位注册商标的货物）。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符合条件的残疾人福利性单位在参加政府采购活动时，应当提供《残疾人福利性单位声明函》，并对声明的真实性负责。任何单位或者个人在政府采购活动中均不得要求残疾人福利性单位提供其他证明声明函内容的材料。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供应商提供的《残疾人福利性单位声明函》与事实不符的，依照《政府采购法》第七十七条第一款的规定追究法律责任。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 </w:t>
      </w:r>
    </w:p>
    <w:p>
      <w:pPr>
        <w:pStyle w:val="3"/>
        <w:snapToGrid w:val="0"/>
        <w:spacing w:line="360" w:lineRule="auto"/>
        <w:ind w:right="103" w:firstLine="484"/>
        <w:contextualSpacing/>
        <w:jc w:val="both"/>
        <w:rPr>
          <w:spacing w:val="2"/>
          <w:lang w:eastAsia="zh-CN"/>
        </w:rPr>
      </w:pPr>
      <w:r>
        <w:rPr>
          <w:rFonts w:hint="eastAsia"/>
          <w:spacing w:val="2"/>
          <w:lang w:eastAsia="zh-CN"/>
        </w:rPr>
        <w:t>8.5根据【财库〔2019〕9号】文件规定，优先采购节能产品及环境标志产品，依据品目清单和认证证书享受政策性加分，据黔财采﹝</w:t>
      </w:r>
      <w:r>
        <w:rPr>
          <w:spacing w:val="2"/>
          <w:lang w:eastAsia="zh-CN"/>
        </w:rPr>
        <w:t>2014</w:t>
      </w:r>
      <w:r>
        <w:rPr>
          <w:rFonts w:hint="eastAsia"/>
          <w:spacing w:val="2"/>
          <w:lang w:eastAsia="zh-CN"/>
        </w:rPr>
        <w:t>﹞</w:t>
      </w:r>
      <w:r>
        <w:rPr>
          <w:spacing w:val="2"/>
          <w:lang w:eastAsia="zh-CN"/>
        </w:rPr>
        <w:t xml:space="preserve">15 </w:t>
      </w:r>
      <w:r>
        <w:rPr>
          <w:rFonts w:hint="eastAsia"/>
          <w:spacing w:val="2"/>
          <w:lang w:eastAsia="zh-CN"/>
        </w:rPr>
        <w:t>号，所投产品属于</w:t>
      </w:r>
      <w:r>
        <w:rPr>
          <w:spacing w:val="2"/>
          <w:lang w:eastAsia="zh-CN"/>
        </w:rPr>
        <w:t>“</w:t>
      </w:r>
      <w:r>
        <w:rPr>
          <w:rFonts w:hint="eastAsia"/>
          <w:spacing w:val="2"/>
          <w:lang w:eastAsia="zh-CN"/>
        </w:rPr>
        <w:t>节能产品清单</w:t>
      </w:r>
      <w:r>
        <w:rPr>
          <w:spacing w:val="2"/>
          <w:lang w:eastAsia="zh-CN"/>
        </w:rPr>
        <w:t>”</w:t>
      </w:r>
      <w:r>
        <w:rPr>
          <w:rFonts w:hint="eastAsia"/>
          <w:spacing w:val="2"/>
          <w:lang w:eastAsia="zh-CN"/>
        </w:rPr>
        <w:t>或</w:t>
      </w:r>
      <w:r>
        <w:rPr>
          <w:spacing w:val="2"/>
          <w:lang w:eastAsia="zh-CN"/>
        </w:rPr>
        <w:t>“</w:t>
      </w:r>
      <w:r>
        <w:rPr>
          <w:rFonts w:hint="eastAsia"/>
          <w:spacing w:val="2"/>
          <w:lang w:eastAsia="zh-CN"/>
        </w:rPr>
        <w:t>环保产品清单</w:t>
      </w:r>
      <w:r>
        <w:rPr>
          <w:spacing w:val="2"/>
          <w:lang w:eastAsia="zh-CN"/>
        </w:rPr>
        <w:t>”</w:t>
      </w:r>
      <w:r>
        <w:rPr>
          <w:rFonts w:hint="eastAsia"/>
          <w:spacing w:val="2"/>
          <w:lang w:eastAsia="zh-CN"/>
        </w:rPr>
        <w:t>有效期内中的产品（强制采购产品除外），每一项加</w:t>
      </w:r>
      <w:r>
        <w:rPr>
          <w:spacing w:val="2"/>
          <w:lang w:eastAsia="zh-CN"/>
        </w:rPr>
        <w:t xml:space="preserve"> 0.3 </w:t>
      </w:r>
      <w:r>
        <w:rPr>
          <w:rFonts w:hint="eastAsia"/>
          <w:spacing w:val="2"/>
          <w:lang w:eastAsia="zh-CN"/>
        </w:rPr>
        <w:t>分；所投产品同时属于</w:t>
      </w:r>
      <w:r>
        <w:rPr>
          <w:spacing w:val="2"/>
          <w:lang w:eastAsia="zh-CN"/>
        </w:rPr>
        <w:t>“</w:t>
      </w:r>
      <w:r>
        <w:rPr>
          <w:rFonts w:hint="eastAsia"/>
          <w:spacing w:val="2"/>
          <w:lang w:eastAsia="zh-CN"/>
        </w:rPr>
        <w:t>节能产品清单</w:t>
      </w:r>
      <w:r>
        <w:rPr>
          <w:spacing w:val="2"/>
          <w:lang w:eastAsia="zh-CN"/>
        </w:rPr>
        <w:t>”</w:t>
      </w:r>
      <w:r>
        <w:rPr>
          <w:rFonts w:hint="eastAsia"/>
          <w:spacing w:val="2"/>
          <w:lang w:eastAsia="zh-CN"/>
        </w:rPr>
        <w:t>和</w:t>
      </w:r>
      <w:r>
        <w:rPr>
          <w:spacing w:val="2"/>
          <w:lang w:eastAsia="zh-CN"/>
        </w:rPr>
        <w:t>“</w:t>
      </w:r>
      <w:r>
        <w:rPr>
          <w:rFonts w:hint="eastAsia"/>
          <w:spacing w:val="2"/>
          <w:lang w:eastAsia="zh-CN"/>
        </w:rPr>
        <w:t>环保产品清单</w:t>
      </w:r>
      <w:r>
        <w:rPr>
          <w:spacing w:val="2"/>
          <w:lang w:eastAsia="zh-CN"/>
        </w:rPr>
        <w:t>”</w:t>
      </w:r>
      <w:r>
        <w:rPr>
          <w:rFonts w:hint="eastAsia"/>
          <w:spacing w:val="2"/>
          <w:lang w:eastAsia="zh-CN"/>
        </w:rPr>
        <w:t>两个清单中产品的，每一项加</w:t>
      </w:r>
      <w:r>
        <w:rPr>
          <w:spacing w:val="2"/>
          <w:lang w:eastAsia="zh-CN"/>
        </w:rPr>
        <w:t xml:space="preserve"> 0.5 </w:t>
      </w:r>
      <w:r>
        <w:rPr>
          <w:rFonts w:hint="eastAsia"/>
          <w:spacing w:val="2"/>
          <w:lang w:eastAsia="zh-CN"/>
        </w:rPr>
        <w:t>分，最高不超过</w:t>
      </w:r>
      <w:r>
        <w:rPr>
          <w:spacing w:val="2"/>
          <w:lang w:eastAsia="zh-CN"/>
        </w:rPr>
        <w:t xml:space="preserve">2 </w:t>
      </w:r>
      <w:r>
        <w:rPr>
          <w:rFonts w:hint="eastAsia"/>
          <w:spacing w:val="2"/>
          <w:lang w:eastAsia="zh-CN"/>
        </w:rPr>
        <w:t xml:space="preserve">分。 </w:t>
      </w:r>
    </w:p>
    <w:p>
      <w:pPr>
        <w:pStyle w:val="3"/>
        <w:snapToGrid w:val="0"/>
        <w:spacing w:line="360" w:lineRule="auto"/>
        <w:ind w:right="103" w:firstLine="484"/>
        <w:contextualSpacing/>
        <w:jc w:val="both"/>
        <w:rPr>
          <w:rFonts w:cs="宋体"/>
          <w:color w:val="000000"/>
          <w:sz w:val="20"/>
          <w:szCs w:val="20"/>
          <w:lang w:eastAsia="zh-CN"/>
        </w:rPr>
      </w:pPr>
      <w:r>
        <w:rPr>
          <w:rFonts w:hint="eastAsia"/>
          <w:spacing w:val="2"/>
          <w:lang w:eastAsia="zh-CN"/>
        </w:rPr>
        <w:t>8.6根据【财库[2014]68号】文件规定，在政府采购活动中，监狱企业视同小型、微型企业，享受预留份额、评审中价格扣除等政府采购促进中小企业发展的政府采购政策。向监狱企业采购的金额，计入面向中小企业采购的统计数据。</w:t>
      </w:r>
      <w:r>
        <w:rPr>
          <w:rFonts w:hint="eastAsia" w:cs="宋体"/>
          <w:color w:val="000000"/>
          <w:sz w:val="20"/>
          <w:szCs w:val="20"/>
          <w:lang w:eastAsia="zh-CN"/>
        </w:rPr>
        <w:t xml:space="preserve"> </w:t>
      </w: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lang w:eastAsia="zh-CN"/>
        </w:rPr>
      </w:pPr>
    </w:p>
    <w:p>
      <w:pPr>
        <w:pStyle w:val="2"/>
        <w:rPr>
          <w:kern w:val="0"/>
          <w:sz w:val="24"/>
          <w:szCs w:val="24"/>
        </w:rPr>
      </w:pPr>
      <w:bookmarkStart w:id="8" w:name="_Toc110584868"/>
      <w:r>
        <w:rPr>
          <w:rFonts w:hint="eastAsia"/>
          <w:kern w:val="0"/>
        </w:rPr>
        <w:t>中小企业声明函（货物）</w:t>
      </w:r>
      <w:bookmarkEnd w:id="8"/>
      <w:r>
        <w:rPr>
          <w:rFonts w:ascii="TimesNewRomanPS-BoldMT" w:hAnsi="TimesNewRomanPS-BoldMT"/>
          <w:kern w:val="0"/>
        </w:rPr>
        <w:t xml:space="preserve"> </w:t>
      </w:r>
    </w:p>
    <w:p>
      <w:pPr>
        <w:pStyle w:val="3"/>
        <w:snapToGrid w:val="0"/>
        <w:spacing w:line="360" w:lineRule="auto"/>
        <w:ind w:right="103" w:firstLine="484"/>
        <w:contextualSpacing/>
        <w:jc w:val="both"/>
        <w:rPr>
          <w:spacing w:val="2"/>
          <w:lang w:eastAsia="zh-CN"/>
        </w:rPr>
      </w:pPr>
      <w:r>
        <w:rPr>
          <w:rFonts w:hint="eastAsia"/>
          <w:spacing w:val="2"/>
          <w:lang w:eastAsia="zh-CN"/>
        </w:rPr>
        <w:t>本公司</w:t>
      </w:r>
      <w:r>
        <w:rPr>
          <w:rFonts w:hint="eastAsia" w:ascii="仿宋" w:hAnsi="仿宋" w:eastAsia="仿宋"/>
          <w:color w:val="000000"/>
          <w:lang w:eastAsia="zh-CN"/>
        </w:rPr>
        <w:t>（联合体）</w:t>
      </w:r>
      <w:r>
        <w:rPr>
          <w:rFonts w:hint="eastAsia"/>
          <w:spacing w:val="2"/>
          <w:lang w:eastAsia="zh-CN"/>
        </w:rPr>
        <w:t>郑重声明，根据《政府采购促进中小企业发展管理办法》（财库﹝2020﹞46号）的规定，本公司（联合体）参加</w:t>
      </w:r>
      <w:r>
        <w:rPr>
          <w:rFonts w:hint="eastAsia"/>
          <w:spacing w:val="2"/>
          <w:u w:val="single"/>
          <w:lang w:eastAsia="zh-CN"/>
        </w:rPr>
        <w:t>（单位名称）</w:t>
      </w:r>
      <w:r>
        <w:rPr>
          <w:rFonts w:hint="eastAsia"/>
          <w:spacing w:val="2"/>
          <w:lang w:eastAsia="zh-CN"/>
        </w:rPr>
        <w:t>的</w:t>
      </w:r>
      <w:r>
        <w:rPr>
          <w:rFonts w:hint="eastAsia"/>
          <w:spacing w:val="2"/>
          <w:u w:val="single"/>
          <w:lang w:eastAsia="zh-CN"/>
        </w:rPr>
        <w:t>（项目名称）</w:t>
      </w:r>
      <w:r>
        <w:rPr>
          <w:rFonts w:hint="eastAsia"/>
          <w:spacing w:val="2"/>
          <w:lang w:eastAsia="zh-CN"/>
        </w:rPr>
        <w:t>采购活动，提供的货物全部由符合政策要求的中小企业制造。相关企业（含联合体中的中小企业、签订分包意向协议的中小企业）的具体情况如下：</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1 </w:t>
      </w:r>
      <w:r>
        <w:rPr>
          <w:rFonts w:hint="eastAsia"/>
          <w:spacing w:val="2"/>
          <w:u w:val="single"/>
          <w:lang w:eastAsia="zh-CN"/>
        </w:rPr>
        <w:t>（标的名称）</w:t>
      </w:r>
      <w:r>
        <w:rPr>
          <w:rFonts w:hint="eastAsia"/>
          <w:spacing w:val="2"/>
          <w:lang w:eastAsia="zh-CN"/>
        </w:rPr>
        <w:t>，属于</w:t>
      </w:r>
      <w:r>
        <w:rPr>
          <w:rFonts w:hint="eastAsia"/>
          <w:spacing w:val="2"/>
          <w:u w:val="single"/>
          <w:lang w:eastAsia="zh-CN"/>
        </w:rPr>
        <w:t>（采购文件中明确的所属行业）</w:t>
      </w:r>
      <w:r>
        <w:rPr>
          <w:rFonts w:hint="eastAsia"/>
          <w:spacing w:val="2"/>
          <w:lang w:eastAsia="zh-CN"/>
        </w:rPr>
        <w:t>行业；制造商为</w:t>
      </w:r>
      <w:r>
        <w:rPr>
          <w:rFonts w:hint="eastAsia"/>
          <w:spacing w:val="2"/>
          <w:u w:val="single"/>
          <w:lang w:eastAsia="zh-CN"/>
        </w:rPr>
        <w:t>（企业名称）</w:t>
      </w:r>
      <w:r>
        <w:rPr>
          <w:rFonts w:hint="eastAsia"/>
          <w:spacing w:val="2"/>
          <w:lang w:eastAsia="zh-CN"/>
        </w:rPr>
        <w:t>，从业人员人，营业收入为万元，资产总额为万元属于（</w:t>
      </w:r>
      <w:r>
        <w:rPr>
          <w:rFonts w:hint="eastAsia"/>
          <w:spacing w:val="2"/>
          <w:u w:val="single"/>
          <w:lang w:eastAsia="zh-CN"/>
        </w:rPr>
        <w:t>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2.</w:t>
      </w:r>
      <w:r>
        <w:rPr>
          <w:rFonts w:hint="eastAsia"/>
          <w:spacing w:val="2"/>
          <w:u w:val="single"/>
          <w:lang w:eastAsia="zh-CN"/>
        </w:rPr>
        <w:t>（标的名称）</w:t>
      </w:r>
      <w:r>
        <w:rPr>
          <w:rFonts w:hint="eastAsia"/>
          <w:spacing w:val="2"/>
          <w:lang w:eastAsia="zh-CN"/>
        </w:rPr>
        <w:t>，属于（采购文件中明确的所属行业）行业；制造商为（企业名称），从业人员人，营业收入为万元，资产总额为万元，属于（中型企业、小型企业、微型企业）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企业名称（盖章）：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日期： </w:t>
      </w: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r>
        <w:rPr>
          <w:rFonts w:hint="eastAsia"/>
          <w:spacing w:val="2"/>
          <w:lang w:eastAsia="zh-CN"/>
        </w:rPr>
        <w:t>注：从业人员、营业收入、资产总额填报上一年度数据，无上一年度数据的新成立企业可不填报。</w:t>
      </w:r>
      <w:r>
        <w:rPr>
          <w:spacing w:val="2"/>
          <w:lang w:eastAsia="zh-CN"/>
        </w:rPr>
        <w:t xml:space="preserve"> </w:t>
      </w: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2"/>
        <w:rPr>
          <w:kern w:val="0"/>
          <w:sz w:val="24"/>
          <w:szCs w:val="24"/>
        </w:rPr>
      </w:pPr>
      <w:bookmarkStart w:id="9" w:name="_Toc110584869"/>
      <w:r>
        <w:rPr>
          <w:rFonts w:hint="eastAsia"/>
          <w:kern w:val="0"/>
        </w:rPr>
        <w:t>中小企业声明函（工程、服务）</w:t>
      </w:r>
      <w:bookmarkEnd w:id="9"/>
      <w:r>
        <w:rPr>
          <w:rFonts w:ascii="TimesNewRomanPS-BoldMT" w:hAnsi="TimesNewRomanPS-BoldMT"/>
          <w:kern w:val="0"/>
        </w:rPr>
        <w:t xml:space="preserve"> </w:t>
      </w:r>
    </w:p>
    <w:p>
      <w:pPr>
        <w:pStyle w:val="3"/>
        <w:snapToGrid w:val="0"/>
        <w:spacing w:line="360" w:lineRule="auto"/>
        <w:ind w:right="103" w:firstLine="484"/>
        <w:contextualSpacing/>
        <w:jc w:val="both"/>
        <w:rPr>
          <w:spacing w:val="2"/>
          <w:lang w:eastAsia="zh-CN"/>
        </w:rPr>
      </w:pPr>
      <w:r>
        <w:rPr>
          <w:rFonts w:hint="eastAsia"/>
          <w:spacing w:val="2"/>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3"/>
        <w:snapToGrid w:val="0"/>
        <w:spacing w:line="360" w:lineRule="auto"/>
        <w:ind w:right="103" w:firstLine="484"/>
        <w:contextualSpacing/>
        <w:jc w:val="both"/>
        <w:rPr>
          <w:spacing w:val="2"/>
          <w:lang w:eastAsia="zh-CN"/>
        </w:rPr>
      </w:pPr>
      <w:r>
        <w:rPr>
          <w:rFonts w:hint="eastAsia"/>
          <w:spacing w:val="2"/>
          <w:lang w:eastAsia="zh-CN"/>
        </w:rPr>
        <w:t>1.（标的名称），属于（采购文件中明确的所属行业）；承建（承接）企业为（企业名称），从业人员人，营业收入为万元，资产总额为万元，属于（中型企业、小型企业、微型企业）；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2.</w:t>
      </w:r>
      <w:r>
        <w:rPr>
          <w:spacing w:val="2"/>
          <w:lang w:eastAsia="zh-CN"/>
        </w:rPr>
        <w:t xml:space="preserve"> </w:t>
      </w:r>
      <w:r>
        <w:rPr>
          <w:rFonts w:hint="eastAsia"/>
          <w:spacing w:val="2"/>
          <w:lang w:eastAsia="zh-CN"/>
        </w:rPr>
        <w:t>（标的名称），属于（采购文件中明确的所属行业）；承建（承接）企业为（企业名称），从业人员人，营业收入为万元，资产总额为万元，属于（中型企业、小型企业、微型企业）；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w:t>
      </w:r>
    </w:p>
    <w:p>
      <w:pPr>
        <w:pStyle w:val="3"/>
        <w:snapToGrid w:val="0"/>
        <w:spacing w:line="360" w:lineRule="auto"/>
        <w:ind w:right="103" w:firstLine="484"/>
        <w:contextualSpacing/>
        <w:jc w:val="both"/>
        <w:rPr>
          <w:spacing w:val="2"/>
          <w:lang w:eastAsia="zh-CN"/>
        </w:rPr>
      </w:pPr>
      <w:r>
        <w:rPr>
          <w:rFonts w:hint="eastAsia"/>
          <w:spacing w:val="2"/>
          <w:lang w:eastAsia="zh-CN"/>
        </w:rPr>
        <w:t>企业名称（盖章）：</w:t>
      </w:r>
    </w:p>
    <w:p>
      <w:pPr>
        <w:pStyle w:val="3"/>
        <w:snapToGrid w:val="0"/>
        <w:spacing w:line="360" w:lineRule="auto"/>
        <w:ind w:right="103" w:firstLine="484"/>
        <w:contextualSpacing/>
        <w:jc w:val="both"/>
        <w:rPr>
          <w:spacing w:val="2"/>
          <w:lang w:eastAsia="zh-CN"/>
        </w:rPr>
      </w:pPr>
      <w:r>
        <w:rPr>
          <w:rFonts w:hint="eastAsia"/>
          <w:spacing w:val="2"/>
          <w:lang w:eastAsia="zh-CN"/>
        </w:rPr>
        <w:t>日期：</w:t>
      </w:r>
    </w:p>
    <w:p>
      <w:pPr>
        <w:pStyle w:val="3"/>
        <w:snapToGrid w:val="0"/>
        <w:spacing w:line="360" w:lineRule="auto"/>
        <w:ind w:right="103" w:firstLine="484"/>
        <w:contextualSpacing/>
        <w:jc w:val="both"/>
        <w:rPr>
          <w:spacing w:val="2"/>
          <w:lang w:eastAsia="zh-CN"/>
        </w:rPr>
      </w:pPr>
      <w:r>
        <w:rPr>
          <w:rFonts w:hint="eastAsia"/>
          <w:spacing w:val="2"/>
          <w:lang w:eastAsia="zh-CN"/>
        </w:rPr>
        <w:t>注：从业人员、营业收入、资产总额填报上一年度数据，无上一年度数据的新成立企业可不填报。</w:t>
      </w:r>
      <w:r>
        <w:rPr>
          <w:spacing w:val="2"/>
          <w:lang w:eastAsia="zh-CN"/>
        </w:rPr>
        <w:t xml:space="preserve"> </w:t>
      </w: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pStyle w:val="2"/>
        <w:jc w:val="center"/>
        <w:rPr>
          <w:kern w:val="0"/>
          <w:sz w:val="24"/>
          <w:szCs w:val="24"/>
        </w:rPr>
      </w:pPr>
      <w:bookmarkStart w:id="10" w:name="_Toc110584870"/>
      <w:r>
        <w:rPr>
          <w:rFonts w:hint="eastAsia"/>
          <w:kern w:val="0"/>
        </w:rPr>
        <w:t>第</w:t>
      </w:r>
      <w:r>
        <w:rPr>
          <w:rFonts w:ascii="TimesNewRomanPS-BoldMT" w:hAnsi="TimesNewRomanPS-BoldMT"/>
          <w:kern w:val="0"/>
        </w:rPr>
        <w:t>9</w:t>
      </w:r>
      <w:r>
        <w:rPr>
          <w:rFonts w:hint="eastAsia"/>
          <w:kern w:val="0"/>
        </w:rPr>
        <w:t>章附件</w:t>
      </w:r>
      <w:bookmarkEnd w:id="10"/>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rFonts w:cs="宋体"/>
          <w:b w:val="0"/>
          <w:bCs w:val="0"/>
          <w:sz w:val="44"/>
          <w:szCs w:val="44"/>
          <w:lang w:eastAsia="zh-CN"/>
        </w:rPr>
      </w:pPr>
      <w:r>
        <w:rPr>
          <w:spacing w:val="1"/>
          <w:lang w:eastAsia="zh-CN"/>
        </w:rPr>
        <w:t>附件</w:t>
      </w:r>
      <w:r>
        <w:rPr>
          <w:spacing w:val="-81"/>
          <w:lang w:eastAsia="zh-CN"/>
        </w:rPr>
        <w:t xml:space="preserve"> </w:t>
      </w:r>
      <w:r>
        <w:rPr>
          <w:rFonts w:cs="宋体"/>
          <w:spacing w:val="2"/>
          <w:lang w:eastAsia="zh-CN"/>
        </w:rPr>
        <w:t>1</w:t>
      </w:r>
      <w:r>
        <w:rPr>
          <w:spacing w:val="2"/>
          <w:lang w:eastAsia="zh-CN"/>
        </w:rPr>
        <w:t>（指定格式）</w:t>
      </w:r>
      <w:r>
        <w:rPr>
          <w:rFonts w:cs="宋体"/>
          <w:spacing w:val="2"/>
          <w:lang w:eastAsia="zh-CN"/>
        </w:rPr>
        <w:t>:</w:t>
      </w:r>
      <w:r>
        <w:rPr>
          <w:spacing w:val="2"/>
          <w:sz w:val="44"/>
          <w:szCs w:val="44"/>
          <w:lang w:eastAsia="zh-CN"/>
        </w:rPr>
        <w:t>基础报</w:t>
      </w:r>
      <w:r>
        <w:rPr>
          <w:spacing w:val="4"/>
          <w:sz w:val="44"/>
          <w:szCs w:val="44"/>
          <w:lang w:eastAsia="zh-CN"/>
        </w:rPr>
        <w:t>价</w:t>
      </w:r>
    </w:p>
    <w:p>
      <w:pPr>
        <w:pStyle w:val="3"/>
        <w:snapToGrid w:val="0"/>
        <w:spacing w:before="26" w:line="360" w:lineRule="auto"/>
        <w:contextualSpacing/>
        <w:rPr>
          <w:lang w:eastAsia="zh-CN"/>
        </w:rPr>
      </w:pPr>
      <w:r>
        <w:rPr>
          <w:spacing w:val="1"/>
          <w:lang w:eastAsia="zh-CN"/>
        </w:rPr>
        <w:t>致：织金县人民医院</w:t>
      </w:r>
    </w:p>
    <w:p>
      <w:pPr>
        <w:pStyle w:val="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pPr>
        <w:pStyle w:val="3"/>
        <w:snapToGrid w:val="0"/>
        <w:spacing w:before="67" w:line="360" w:lineRule="auto"/>
        <w:ind w:left="586"/>
        <w:contextualSpacing/>
        <w:rPr>
          <w:lang w:eastAsia="zh-CN"/>
        </w:rPr>
      </w:pPr>
      <w:r>
        <w:rPr>
          <w:spacing w:val="1"/>
          <w:lang w:eastAsia="zh-CN"/>
        </w:rPr>
        <w:t>一、提交《响应文件》。</w:t>
      </w:r>
    </w:p>
    <w:p>
      <w:pPr>
        <w:pStyle w:val="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务内容、要求等方面的要求。如果我方成交，愿意按《谈判文件》的规定向代理机构交</w:t>
      </w:r>
      <w:r>
        <w:rPr>
          <w:spacing w:val="38"/>
          <w:lang w:eastAsia="zh-CN"/>
        </w:rPr>
        <w:t xml:space="preserve"> </w:t>
      </w:r>
      <w:r>
        <w:rPr>
          <w:spacing w:val="1"/>
          <w:lang w:eastAsia="zh-CN"/>
        </w:rPr>
        <w:t>纳采购服务费。</w:t>
      </w:r>
    </w:p>
    <w:p>
      <w:pPr>
        <w:pStyle w:val="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2"/>
          <w:lang w:eastAsia="zh-CN"/>
        </w:rPr>
        <w:t>织金县人民医院</w:t>
      </w:r>
      <w:r>
        <w:rPr>
          <w:spacing w:val="1"/>
          <w:lang w:eastAsia="zh-CN"/>
        </w:rPr>
        <w:t>追索谈判保证金的权利。</w:t>
      </w:r>
    </w:p>
    <w:p>
      <w:pPr>
        <w:pStyle w:val="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p>
    <w:p>
      <w:pPr>
        <w:pStyle w:val="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pPr>
        <w:pStyle w:val="3"/>
        <w:snapToGrid w:val="0"/>
        <w:spacing w:before="67" w:line="360" w:lineRule="auto"/>
        <w:ind w:right="19" w:firstLine="484"/>
        <w:contextualSpacing/>
        <w:rPr>
          <w:lang w:eastAsia="zh-CN"/>
        </w:rPr>
      </w:pPr>
      <w:r>
        <w:rPr>
          <w:rFonts w:ascii="宋体" w:hAnsi="宋体" w:eastAsia="宋体" w:cs="Times New Roman"/>
          <w:kern w:val="0"/>
          <w:sz w:val="24"/>
          <w:szCs w:val="24"/>
          <w:lang w:val="en-US" w:eastAsia="en-US" w:bidi="ar-SA"/>
        </w:rPr>
        <w:pict>
          <v:group id="Group 59" o:spid="_x0000_s1028" style="position:absolute;left:0;margin-left:437.1pt;margin-top:15.45pt;height:0.75pt;width:0.1pt;mso-position-horizontal-relative:page;rotation:0f;z-index:-251658240;" coordorigin="8742,309" coordsize="2,15">
            <o:lock v:ext="edit" position="f" selection="f" grouping="f" rotation="f" cropping="f" text="f" aspectratio="f"/>
            <v:shape id="未知 60" o:spid="_x0000_s1029" type="" style="position:absolute;left:8742;top:309;height:15;width:2;rotation:0f;" o:ole="f" fillcolor="#FFFFFF" filled="f" o:preferrelative="t" stroked="t" coordorigin="8742,309" coordsize="0,15" path="m8742,309l8742,324e">
              <v:fill on="f" color2="#FFFFFF" focus="0%"/>
              <v:stroke weight="0.05pt"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 xml:space="preserve">撤回 </w:t>
      </w:r>
      <w:r>
        <w:rPr>
          <w:spacing w:val="1"/>
          <w:lang w:eastAsia="zh-CN"/>
        </w:rPr>
        <w:t>承诺将承担违约责任。</w:t>
      </w:r>
    </w:p>
    <w:p>
      <w:pPr>
        <w:pStyle w:val="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3"/>
        <w:tabs>
          <w:tab w:val="left" w:pos="3552"/>
        </w:tabs>
        <w:snapToGrid w:val="0"/>
        <w:spacing w:before="0" w:line="360" w:lineRule="auto"/>
        <w:ind w:left="405"/>
        <w:contextualSpacing/>
        <w:rPr>
          <w:spacing w:val="2"/>
          <w:lang w:eastAsia="zh-CN"/>
        </w:rPr>
      </w:pPr>
      <w:r>
        <w:rPr>
          <w:spacing w:val="1"/>
          <w:lang w:eastAsia="zh-CN"/>
        </w:rPr>
        <w:t>法定代表人：（电子印章）</w:t>
      </w:r>
      <w:r>
        <w:rPr>
          <w:spacing w:val="26"/>
          <w:lang w:eastAsia="zh-CN"/>
        </w:rPr>
        <w:t xml:space="preserve"> </w:t>
      </w:r>
      <w:r>
        <w:rPr>
          <w:spacing w:val="1"/>
          <w:lang w:eastAsia="zh-CN"/>
        </w:rPr>
        <w:t>供应商全称：（电子公章）</w:t>
      </w:r>
    </w:p>
    <w:p>
      <w:pPr>
        <w:pStyle w:val="3"/>
        <w:tabs>
          <w:tab w:val="left" w:pos="5974"/>
          <w:tab w:val="left" w:pos="6457"/>
        </w:tabs>
        <w:snapToGrid w:val="0"/>
        <w:spacing w:before="67" w:line="360" w:lineRule="auto"/>
        <w:ind w:left="5490"/>
        <w:contextualSpacing/>
      </w:pPr>
      <w:r>
        <w:t>年</w:t>
      </w:r>
      <w:r>
        <w:tab/>
      </w:r>
      <w:r>
        <w:t>月</w:t>
      </w:r>
      <w:r>
        <w:tab/>
      </w:r>
      <w:r>
        <w:t>日</w:t>
      </w:r>
    </w:p>
    <w:p>
      <w:pPr>
        <w:pStyle w:val="3"/>
        <w:tabs>
          <w:tab w:val="left" w:pos="3552"/>
        </w:tabs>
        <w:snapToGrid w:val="0"/>
        <w:spacing w:before="0" w:line="360" w:lineRule="auto"/>
        <w:ind w:left="405"/>
        <w:contextualSpacing/>
        <w:rPr>
          <w:lang w:eastAsia="zh-CN"/>
        </w:rPr>
        <w:sectPr>
          <w:footerReference r:id="rId5" w:type="default"/>
          <w:type w:val="continuous"/>
          <w:pgSz w:w="11910" w:h="16840"/>
          <w:pgMar w:top="1420" w:right="1200" w:bottom="1360" w:left="1260" w:header="720" w:footer="720" w:gutter="0"/>
          <w:pgNumType w:start="1"/>
          <w:cols w:space="720" w:num="1"/>
        </w:sectPr>
      </w:pPr>
    </w:p>
    <w:p>
      <w:pPr>
        <w:snapToGrid w:val="0"/>
        <w:spacing w:line="360" w:lineRule="auto"/>
        <w:contextualSpacing/>
        <w:rPr>
          <w:rFonts w:ascii="宋体" w:hAnsi="宋体" w:eastAsia="宋体" w:cs="宋体"/>
        </w:rPr>
        <w:sectPr>
          <w:footerReference r:id="rId6" w:type="default"/>
          <w:pgSz w:w="16840" w:h="11910" w:orient="landscape"/>
          <w:pgMar w:top="1100" w:right="1700" w:bottom="280" w:left="1020" w:header="0" w:footer="0" w:gutter="0"/>
          <w:cols w:space="720" w:num="1"/>
        </w:sectPr>
      </w:pPr>
    </w:p>
    <w:p>
      <w:pPr>
        <w:pStyle w:val="14"/>
        <w:snapToGrid w:val="0"/>
        <w:spacing w:before="26" w:line="360" w:lineRule="auto"/>
        <w:ind w:left="112"/>
        <w:contextualSpacing/>
        <w:rPr>
          <w:b w:val="0"/>
          <w:bCs w:val="0"/>
          <w:strike/>
        </w:rPr>
      </w:pPr>
      <w:r>
        <w:rPr>
          <w:strike/>
          <w:spacing w:val="2"/>
        </w:rPr>
        <w:t>附</w:t>
      </w:r>
      <w:r>
        <w:rPr>
          <w:strike/>
        </w:rPr>
        <w:t>件</w:t>
      </w:r>
      <w:r>
        <w:rPr>
          <w:strike/>
          <w:spacing w:val="-81"/>
        </w:rPr>
        <w:t xml:space="preserve"> </w:t>
      </w:r>
      <w:r>
        <w:rPr>
          <w:rFonts w:ascii="Times New Roman" w:hAnsi="Times New Roman" w:eastAsia="Times New Roman" w:cs="Times New Roman"/>
          <w:strike/>
        </w:rPr>
        <w:t>2</w:t>
      </w:r>
      <w:r>
        <w:rPr>
          <w:strike/>
          <w:spacing w:val="4"/>
        </w:rPr>
        <w:t>（</w:t>
      </w:r>
      <w:r>
        <w:rPr>
          <w:strike/>
          <w:spacing w:val="2"/>
        </w:rPr>
        <w:t>指定格</w:t>
      </w:r>
      <w:r>
        <w:rPr>
          <w:strike/>
          <w:spacing w:val="4"/>
        </w:rPr>
        <w:t>式</w:t>
      </w:r>
      <w:r>
        <w:rPr>
          <w:strike/>
          <w:spacing w:val="2"/>
        </w:rPr>
        <w:t>）</w:t>
      </w:r>
      <w:r>
        <w:rPr>
          <w:strike/>
        </w:rPr>
        <w:t>：</w:t>
      </w:r>
    </w:p>
    <w:p>
      <w:pPr>
        <w:snapToGrid w:val="0"/>
        <w:spacing w:before="4" w:line="360" w:lineRule="auto"/>
        <w:contextualSpacing/>
        <w:rPr>
          <w:rFonts w:ascii="宋体" w:hAnsi="宋体" w:eastAsia="宋体" w:cs="宋体"/>
          <w:b/>
          <w:bCs/>
          <w:strike/>
          <w:sz w:val="28"/>
          <w:szCs w:val="28"/>
        </w:rPr>
      </w:pPr>
      <w:r>
        <w:rPr>
          <w:strike/>
        </w:rPr>
        <w:br w:type="column"/>
      </w:r>
    </w:p>
    <w:p>
      <w:pPr>
        <w:pStyle w:val="16"/>
        <w:snapToGrid w:val="0"/>
        <w:spacing w:line="360" w:lineRule="auto"/>
        <w:ind w:left="112"/>
        <w:contextualSpacing/>
        <w:rPr>
          <w:b w:val="0"/>
          <w:bCs w:val="0"/>
          <w:strike/>
        </w:rPr>
      </w:pPr>
      <w:r>
        <w:rPr>
          <w:strike/>
          <w:spacing w:val="2"/>
        </w:rPr>
        <w:t>开标一览表</w:t>
      </w:r>
    </w:p>
    <w:p>
      <w:pPr>
        <w:snapToGrid w:val="0"/>
        <w:spacing w:line="360" w:lineRule="auto"/>
        <w:contextualSpacing/>
        <w:rPr>
          <w:strike/>
        </w:rPr>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eastAsia="宋体" w:cs="宋体"/>
          <w:b/>
          <w:bCs/>
          <w:strike/>
          <w:sz w:val="2"/>
          <w:szCs w:val="2"/>
        </w:rPr>
      </w:pPr>
    </w:p>
    <w:tbl>
      <w:tblPr>
        <w:tblStyle w:val="12"/>
        <w:tblW w:w="12592" w:type="dxa"/>
        <w:tblInd w:w="1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2"/>
        <w:gridCol w:w="2126"/>
        <w:gridCol w:w="1134"/>
        <w:gridCol w:w="850"/>
        <w:gridCol w:w="851"/>
        <w:gridCol w:w="1276"/>
        <w:gridCol w:w="850"/>
        <w:gridCol w:w="1052"/>
        <w:gridCol w:w="1097"/>
        <w:gridCol w:w="1155"/>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exact"/>
        </w:trPr>
        <w:tc>
          <w:tcPr>
            <w:tcW w:w="1082"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23"/>
              <w:contextualSpacing/>
              <w:rPr>
                <w:rFonts w:ascii="宋体" w:hAnsi="宋体" w:eastAsia="宋体" w:cs="宋体"/>
                <w:strike/>
                <w:sz w:val="21"/>
                <w:szCs w:val="21"/>
              </w:rPr>
            </w:pPr>
            <w:r>
              <w:rPr>
                <w:rFonts w:ascii="宋体" w:hAnsi="宋体" w:eastAsia="宋体" w:cs="宋体"/>
                <w:b/>
                <w:bCs/>
                <w:strike/>
                <w:spacing w:val="2"/>
                <w:sz w:val="21"/>
                <w:szCs w:val="21"/>
              </w:rPr>
              <w:t>序号</w:t>
            </w:r>
          </w:p>
        </w:tc>
        <w:tc>
          <w:tcPr>
            <w:tcW w:w="2126"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
              <w:contextualSpacing/>
              <w:jc w:val="center"/>
              <w:rPr>
                <w:rFonts w:ascii="宋体" w:hAnsi="宋体" w:eastAsia="宋体" w:cs="宋体"/>
                <w:strike/>
                <w:sz w:val="21"/>
                <w:szCs w:val="21"/>
              </w:rPr>
            </w:pPr>
            <w:r>
              <w:rPr>
                <w:rFonts w:ascii="宋体" w:hAnsi="宋体" w:eastAsia="宋体" w:cs="宋体"/>
                <w:b/>
                <w:bCs/>
                <w:strike/>
                <w:spacing w:val="2"/>
                <w:sz w:val="21"/>
                <w:szCs w:val="21"/>
              </w:rPr>
              <w:t>设备名称</w:t>
            </w:r>
          </w:p>
        </w:tc>
        <w:tc>
          <w:tcPr>
            <w:tcW w:w="1134"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8"/>
              <w:contextualSpacing/>
              <w:rPr>
                <w:rFonts w:ascii="宋体" w:hAnsi="宋体" w:eastAsia="宋体" w:cs="宋体"/>
                <w:strike/>
                <w:sz w:val="21"/>
                <w:szCs w:val="21"/>
              </w:rPr>
            </w:pPr>
            <w:r>
              <w:rPr>
                <w:rFonts w:ascii="宋体" w:hAnsi="宋体" w:eastAsia="宋体" w:cs="宋体"/>
                <w:b/>
                <w:bCs/>
                <w:strike/>
                <w:spacing w:val="2"/>
                <w:sz w:val="21"/>
                <w:szCs w:val="21"/>
              </w:rPr>
              <w:t>生产厂商</w:t>
            </w:r>
          </w:p>
        </w:tc>
        <w:tc>
          <w:tcPr>
            <w:tcW w:w="850"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78"/>
              <w:contextualSpacing/>
              <w:rPr>
                <w:rFonts w:ascii="宋体" w:hAnsi="宋体" w:eastAsia="宋体" w:cs="宋体"/>
                <w:strike/>
                <w:sz w:val="21"/>
                <w:szCs w:val="21"/>
              </w:rPr>
            </w:pPr>
            <w:r>
              <w:rPr>
                <w:rFonts w:ascii="宋体" w:hAnsi="宋体" w:eastAsia="宋体" w:cs="宋体"/>
                <w:b/>
                <w:bCs/>
                <w:strike/>
                <w:spacing w:val="2"/>
                <w:sz w:val="21"/>
                <w:szCs w:val="21"/>
              </w:rPr>
              <w:t>品牌</w:t>
            </w:r>
          </w:p>
        </w:tc>
        <w:tc>
          <w:tcPr>
            <w:tcW w:w="851"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69"/>
              <w:contextualSpacing/>
              <w:rPr>
                <w:rFonts w:ascii="宋体" w:hAnsi="宋体" w:eastAsia="宋体" w:cs="宋体"/>
                <w:strike/>
                <w:sz w:val="21"/>
                <w:szCs w:val="21"/>
              </w:rPr>
            </w:pPr>
            <w:r>
              <w:rPr>
                <w:rFonts w:ascii="宋体" w:hAnsi="宋体" w:eastAsia="宋体" w:cs="宋体"/>
                <w:b/>
                <w:bCs/>
                <w:strike/>
                <w:spacing w:val="2"/>
                <w:sz w:val="21"/>
                <w:szCs w:val="21"/>
              </w:rPr>
              <w:t>产地</w:t>
            </w:r>
          </w:p>
        </w:tc>
        <w:tc>
          <w:tcPr>
            <w:tcW w:w="1276"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97"/>
              <w:contextualSpacing/>
              <w:rPr>
                <w:rFonts w:ascii="宋体" w:hAnsi="宋体" w:eastAsia="宋体" w:cs="宋体"/>
                <w:strike/>
                <w:sz w:val="21"/>
                <w:szCs w:val="21"/>
              </w:rPr>
            </w:pPr>
            <w:r>
              <w:rPr>
                <w:rFonts w:ascii="宋体" w:hAnsi="宋体" w:eastAsia="宋体" w:cs="宋体"/>
                <w:b/>
                <w:bCs/>
                <w:strike/>
                <w:spacing w:val="2"/>
                <w:sz w:val="21"/>
                <w:szCs w:val="21"/>
              </w:rPr>
              <w:t>规格型号</w:t>
            </w:r>
          </w:p>
        </w:tc>
        <w:tc>
          <w:tcPr>
            <w:tcW w:w="850"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86"/>
              <w:contextualSpacing/>
              <w:rPr>
                <w:rFonts w:ascii="宋体" w:hAnsi="宋体" w:eastAsia="宋体" w:cs="宋体"/>
                <w:strike/>
                <w:sz w:val="21"/>
                <w:szCs w:val="21"/>
              </w:rPr>
            </w:pPr>
            <w:r>
              <w:rPr>
                <w:rFonts w:ascii="宋体" w:hAnsi="宋体" w:eastAsia="宋体" w:cs="宋体"/>
                <w:b/>
                <w:bCs/>
                <w:strike/>
                <w:spacing w:val="2"/>
                <w:sz w:val="21"/>
                <w:szCs w:val="21"/>
              </w:rPr>
              <w:t>单位</w:t>
            </w:r>
          </w:p>
        </w:tc>
        <w:tc>
          <w:tcPr>
            <w:tcW w:w="1052"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79"/>
              <w:contextualSpacing/>
              <w:rPr>
                <w:rFonts w:ascii="宋体" w:hAnsi="宋体" w:eastAsia="宋体" w:cs="宋体"/>
                <w:strike/>
                <w:sz w:val="21"/>
                <w:szCs w:val="21"/>
              </w:rPr>
            </w:pPr>
            <w:r>
              <w:rPr>
                <w:rFonts w:ascii="宋体" w:hAnsi="宋体" w:eastAsia="宋体" w:cs="宋体"/>
                <w:b/>
                <w:bCs/>
                <w:strike/>
                <w:spacing w:val="2"/>
                <w:sz w:val="21"/>
                <w:szCs w:val="21"/>
              </w:rPr>
              <w:t>数量</w:t>
            </w:r>
          </w:p>
        </w:tc>
        <w:tc>
          <w:tcPr>
            <w:tcW w:w="1097"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1"/>
              <w:contextualSpacing/>
              <w:rPr>
                <w:rFonts w:ascii="宋体" w:hAnsi="宋体" w:eastAsia="宋体" w:cs="宋体"/>
                <w:strike/>
                <w:sz w:val="21"/>
                <w:szCs w:val="21"/>
              </w:rPr>
            </w:pPr>
            <w:r>
              <w:rPr>
                <w:rFonts w:ascii="宋体" w:hAnsi="宋体" w:eastAsia="宋体" w:cs="宋体"/>
                <w:b/>
                <w:bCs/>
                <w:strike/>
                <w:spacing w:val="1"/>
                <w:sz w:val="21"/>
                <w:szCs w:val="21"/>
              </w:rPr>
              <w:t>单价（元）</w:t>
            </w:r>
          </w:p>
        </w:tc>
        <w:tc>
          <w:tcPr>
            <w:tcW w:w="1155"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39"/>
              <w:contextualSpacing/>
              <w:rPr>
                <w:rFonts w:ascii="宋体" w:hAnsi="宋体" w:eastAsia="宋体" w:cs="宋体"/>
                <w:strike/>
                <w:sz w:val="21"/>
                <w:szCs w:val="21"/>
              </w:rPr>
            </w:pPr>
            <w:r>
              <w:rPr>
                <w:rFonts w:ascii="宋体" w:hAnsi="宋体" w:eastAsia="宋体" w:cs="宋体"/>
                <w:b/>
                <w:bCs/>
                <w:strike/>
                <w:spacing w:val="1"/>
                <w:sz w:val="21"/>
                <w:szCs w:val="21"/>
              </w:rPr>
              <w:t>合计（元）</w:t>
            </w:r>
          </w:p>
        </w:tc>
        <w:tc>
          <w:tcPr>
            <w:tcW w:w="1119"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76" w:line="360" w:lineRule="auto"/>
              <w:ind w:left="342"/>
              <w:contextualSpacing/>
              <w:rPr>
                <w:rFonts w:ascii="宋体" w:hAnsi="宋体" w:eastAsia="宋体" w:cs="宋体"/>
                <w:strike/>
                <w:sz w:val="21"/>
                <w:szCs w:val="21"/>
              </w:rPr>
            </w:pPr>
            <w:r>
              <w:rPr>
                <w:rFonts w:ascii="宋体" w:hAnsi="宋体" w:eastAsia="宋体" w:cs="宋体"/>
                <w:b/>
                <w:bCs/>
                <w:strike/>
                <w:spacing w:val="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4" w:hRule="exact"/>
        </w:trPr>
        <w:tc>
          <w:tcPr>
            <w:tcW w:w="1082"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201" w:line="360" w:lineRule="auto"/>
              <w:ind w:left="4"/>
              <w:contextualSpacing/>
              <w:jc w:val="center"/>
              <w:rPr>
                <w:rFonts w:ascii="宋体" w:hAnsi="宋体" w:eastAsia="宋体" w:cs="宋体"/>
                <w:strike/>
                <w:sz w:val="24"/>
                <w:szCs w:val="24"/>
              </w:rPr>
            </w:pPr>
            <w:r>
              <w:rPr>
                <w:rFonts w:ascii="宋体"/>
                <w:strike/>
                <w:sz w:val="24"/>
              </w:rPr>
              <w:t>1</w:t>
            </w:r>
          </w:p>
        </w:tc>
        <w:tc>
          <w:tcPr>
            <w:tcW w:w="2126"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98" w:line="360" w:lineRule="auto"/>
              <w:ind w:left="33"/>
              <w:contextualSpacing/>
              <w:rPr>
                <w:rFonts w:ascii="宋体" w:hAnsi="宋体" w:eastAsia="宋体" w:cs="宋体"/>
                <w:strike/>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rPr>
                <w:strike/>
              </w:rPr>
            </w:pPr>
          </w:p>
        </w:tc>
        <w:tc>
          <w:tcPr>
            <w:tcW w:w="850"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rPr>
                <w:strike/>
              </w:rPr>
            </w:pPr>
          </w:p>
        </w:tc>
        <w:tc>
          <w:tcPr>
            <w:tcW w:w="851"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rPr>
                <w:strike/>
              </w:rPr>
            </w:pPr>
          </w:p>
        </w:tc>
        <w:tc>
          <w:tcPr>
            <w:tcW w:w="127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rPr>
                <w:strike/>
              </w:rPr>
            </w:pPr>
          </w:p>
        </w:tc>
        <w:tc>
          <w:tcPr>
            <w:tcW w:w="850"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201" w:line="360" w:lineRule="auto"/>
              <w:contextualSpacing/>
              <w:jc w:val="center"/>
              <w:rPr>
                <w:rFonts w:ascii="宋体" w:hAnsi="宋体" w:eastAsia="宋体" w:cs="宋体"/>
                <w:strike/>
                <w:sz w:val="24"/>
                <w:szCs w:val="24"/>
              </w:rPr>
            </w:pPr>
            <w:r>
              <w:rPr>
                <w:rFonts w:ascii="宋体" w:hAnsi="宋体" w:eastAsia="宋体" w:cs="宋体"/>
                <w:strike/>
                <w:sz w:val="24"/>
                <w:szCs w:val="24"/>
              </w:rPr>
              <w:t>套</w:t>
            </w:r>
          </w:p>
        </w:tc>
        <w:tc>
          <w:tcPr>
            <w:tcW w:w="1052"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201" w:line="360" w:lineRule="auto"/>
              <w:contextualSpacing/>
              <w:jc w:val="center"/>
              <w:rPr>
                <w:rFonts w:ascii="宋体" w:hAnsi="宋体" w:eastAsia="宋体" w:cs="宋体"/>
                <w:strike/>
                <w:sz w:val="24"/>
                <w:szCs w:val="24"/>
              </w:rPr>
            </w:pPr>
            <w:r>
              <w:rPr>
                <w:rFonts w:ascii="宋体"/>
                <w:strike/>
                <w:sz w:val="24"/>
              </w:rPr>
              <w:t>1</w:t>
            </w:r>
          </w:p>
        </w:tc>
        <w:tc>
          <w:tcPr>
            <w:tcW w:w="1097"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rPr>
                <w:strike/>
              </w:rPr>
            </w:pPr>
          </w:p>
        </w:tc>
        <w:tc>
          <w:tcPr>
            <w:tcW w:w="115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rPr>
                <w:strike/>
              </w:rPr>
            </w:pPr>
          </w:p>
        </w:tc>
        <w:tc>
          <w:tcPr>
            <w:tcW w:w="1119"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rPr>
                <w:strik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exact"/>
        </w:trPr>
        <w:tc>
          <w:tcPr>
            <w:tcW w:w="1082" w:type="dxa"/>
            <w:vMerge w:val="restart"/>
            <w:tcBorders>
              <w:top w:val="single" w:color="000000" w:sz="4" w:space="0"/>
              <w:left w:val="single" w:color="000000" w:sz="4" w:space="0"/>
              <w:right w:val="single" w:color="000000" w:sz="4" w:space="0"/>
            </w:tcBorders>
            <w:vAlign w:val="top"/>
          </w:tcPr>
          <w:p>
            <w:pPr>
              <w:pStyle w:val="17"/>
              <w:snapToGrid w:val="0"/>
              <w:spacing w:before="110" w:line="360" w:lineRule="auto"/>
              <w:ind w:left="95" w:right="88"/>
              <w:contextualSpacing/>
              <w:jc w:val="both"/>
              <w:rPr>
                <w:rFonts w:ascii="宋体" w:hAnsi="宋体" w:eastAsia="宋体" w:cs="宋体"/>
                <w:strike/>
                <w:sz w:val="24"/>
                <w:szCs w:val="24"/>
              </w:rPr>
            </w:pPr>
            <w:r>
              <w:rPr>
                <w:rFonts w:ascii="宋体" w:hAnsi="宋体" w:eastAsia="宋体" w:cs="宋体"/>
                <w:strike/>
                <w:spacing w:val="2"/>
                <w:sz w:val="24"/>
                <w:szCs w:val="24"/>
              </w:rPr>
              <w:t xml:space="preserve">投标 总报 </w:t>
            </w:r>
            <w:r>
              <w:rPr>
                <w:rFonts w:ascii="宋体" w:hAnsi="宋体" w:eastAsia="宋体" w:cs="宋体"/>
                <w:strike/>
                <w:sz w:val="24"/>
                <w:szCs w:val="24"/>
              </w:rPr>
              <w:t>价</w:t>
            </w:r>
          </w:p>
        </w:tc>
        <w:tc>
          <w:tcPr>
            <w:tcW w:w="2126"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72" w:line="360" w:lineRule="auto"/>
              <w:ind w:left="-6" w:leftChars="-3" w:firstLine="31" w:firstLineChars="13"/>
              <w:contextualSpacing/>
              <w:rPr>
                <w:rFonts w:ascii="宋体" w:hAnsi="宋体" w:eastAsia="宋体" w:cs="宋体"/>
                <w:strike/>
                <w:sz w:val="24"/>
                <w:szCs w:val="24"/>
              </w:rPr>
            </w:pPr>
            <w:r>
              <w:rPr>
                <w:rFonts w:ascii="宋体" w:hAnsi="宋体" w:eastAsia="宋体" w:cs="宋体"/>
                <w:strike/>
                <w:spacing w:val="1"/>
                <w:sz w:val="24"/>
                <w:szCs w:val="24"/>
              </w:rPr>
              <w:t>大写金额（元）</w:t>
            </w:r>
          </w:p>
        </w:tc>
        <w:tc>
          <w:tcPr>
            <w:tcW w:w="9384" w:type="dxa"/>
            <w:gridSpan w:val="9"/>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rPr>
                <w:strik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exact"/>
        </w:trPr>
        <w:tc>
          <w:tcPr>
            <w:tcW w:w="1082" w:type="dxa"/>
            <w:vMerge w:val="continue"/>
            <w:tcBorders>
              <w:left w:val="single" w:color="000000" w:sz="4" w:space="0"/>
              <w:bottom w:val="single" w:color="000000" w:sz="4" w:space="0"/>
              <w:right w:val="single" w:color="000000" w:sz="4" w:space="0"/>
            </w:tcBorders>
            <w:vAlign w:val="top"/>
          </w:tcPr>
          <w:p>
            <w:pPr>
              <w:snapToGrid w:val="0"/>
              <w:spacing w:line="360" w:lineRule="auto"/>
              <w:contextualSpacing/>
              <w:rPr>
                <w:strike/>
              </w:rPr>
            </w:pPr>
          </w:p>
        </w:tc>
        <w:tc>
          <w:tcPr>
            <w:tcW w:w="2126"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72" w:line="360" w:lineRule="auto"/>
              <w:ind w:left="-4" w:leftChars="-2" w:firstLine="31" w:firstLineChars="13"/>
              <w:contextualSpacing/>
              <w:rPr>
                <w:rFonts w:ascii="宋体" w:hAnsi="宋体" w:eastAsia="宋体" w:cs="宋体"/>
                <w:strike/>
                <w:sz w:val="24"/>
                <w:szCs w:val="24"/>
              </w:rPr>
            </w:pPr>
            <w:r>
              <w:rPr>
                <w:rFonts w:ascii="宋体" w:hAnsi="宋体" w:eastAsia="宋体" w:cs="宋体"/>
                <w:strike/>
                <w:spacing w:val="1"/>
                <w:sz w:val="24"/>
                <w:szCs w:val="24"/>
              </w:rPr>
              <w:t>小写金额（元）</w:t>
            </w:r>
          </w:p>
        </w:tc>
        <w:tc>
          <w:tcPr>
            <w:tcW w:w="9384" w:type="dxa"/>
            <w:gridSpan w:val="9"/>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rPr>
                <w:strike/>
              </w:rPr>
            </w:pPr>
          </w:p>
        </w:tc>
      </w:tr>
    </w:tbl>
    <w:p>
      <w:pPr>
        <w:pStyle w:val="18"/>
        <w:snapToGrid w:val="0"/>
        <w:spacing w:before="25" w:line="360" w:lineRule="auto"/>
        <w:ind w:left="1524"/>
        <w:contextualSpacing/>
        <w:rPr>
          <w:rFonts w:cs="宋体"/>
          <w:strike/>
          <w:lang w:eastAsia="zh-CN"/>
        </w:rPr>
      </w:pPr>
      <w:r>
        <w:rPr>
          <w:rFonts w:cs="宋体"/>
          <w:strike/>
          <w:lang w:eastAsia="zh-CN"/>
        </w:rPr>
        <w:t>备注：本表可自行扩展。</w:t>
      </w:r>
    </w:p>
    <w:p>
      <w:pPr>
        <w:snapToGrid w:val="0"/>
        <w:spacing w:line="360" w:lineRule="auto"/>
        <w:contextualSpacing/>
        <w:rPr>
          <w:rFonts w:ascii="宋体" w:hAnsi="宋体" w:eastAsia="宋体" w:cs="宋体"/>
          <w:sz w:val="20"/>
          <w:szCs w:val="20"/>
        </w:rPr>
      </w:pPr>
    </w:p>
    <w:p>
      <w:pPr>
        <w:snapToGrid w:val="0"/>
        <w:spacing w:before="11" w:line="360" w:lineRule="auto"/>
        <w:contextualSpacing/>
        <w:rPr>
          <w:rFonts w:ascii="宋体" w:hAnsi="宋体" w:eastAsia="宋体" w:cs="宋体"/>
          <w:sz w:val="16"/>
          <w:szCs w:val="16"/>
        </w:rPr>
      </w:pPr>
    </w:p>
    <w:p>
      <w:pPr>
        <w:pStyle w:val="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pPr>
        <w:snapToGrid w:val="0"/>
        <w:spacing w:before="12" w:line="360" w:lineRule="auto"/>
        <w:contextualSpacing/>
        <w:rPr>
          <w:rFonts w:ascii="宋体" w:hAnsi="宋体" w:eastAsia="宋体" w:cs="宋体"/>
          <w:sz w:val="25"/>
          <w:szCs w:val="25"/>
        </w:rPr>
      </w:pPr>
    </w:p>
    <w:p>
      <w:pPr>
        <w:pStyle w:val="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spacing w:val="27"/>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cs="Times New Roman"/>
          <w:sz w:val="18"/>
          <w:szCs w:val="18"/>
        </w:rPr>
        <w:sectPr>
          <w:type w:val="continuous"/>
          <w:pgSz w:w="16840" w:h="11910" w:orient="landscape"/>
          <w:pgMar w:top="1420" w:right="1700" w:bottom="1360" w:left="1020" w:header="720" w:footer="720" w:gutter="0"/>
          <w:cols w:space="720" w:num="1"/>
        </w:sectPr>
      </w:pPr>
    </w:p>
    <w:p>
      <w:pPr>
        <w:pStyle w:val="14"/>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eastAsia="宋体" w:cs="宋体"/>
          <w:b/>
          <w:bCs/>
        </w:rPr>
      </w:pPr>
    </w:p>
    <w:p>
      <w:pPr>
        <w:pStyle w:val="16"/>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eastAsia="宋体" w:cs="宋体"/>
          <w:b/>
          <w:bCs/>
        </w:rPr>
      </w:pPr>
    </w:p>
    <w:p>
      <w:pPr>
        <w:pStyle w:val="3"/>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2"/>
          <w:lang w:eastAsia="zh-CN"/>
        </w:rPr>
        <w:t>单位性质：</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pStyle w:val="3"/>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eastAsia="宋体" w:cs="宋体"/>
          <w:sz w:val="14"/>
          <w:szCs w:val="14"/>
        </w:rPr>
      </w:pPr>
    </w:p>
    <w:p>
      <w:pPr>
        <w:snapToGrid w:val="0"/>
        <w:spacing w:line="360" w:lineRule="auto"/>
        <w:ind w:left="821"/>
        <w:contextualSpacing/>
        <w:rPr>
          <w:rFonts w:ascii="宋体" w:hAnsi="宋体" w:eastAsia="宋体" w:cs="宋体"/>
          <w:sz w:val="20"/>
          <w:szCs w:val="20"/>
        </w:rPr>
      </w:pPr>
      <w:r>
        <w:rPr>
          <w:rFonts w:ascii="宋体" w:hAnsi="宋体" w:eastAsia="宋体" w:cs="宋体"/>
          <w:kern w:val="2"/>
          <w:sz w:val="20"/>
          <w:szCs w:val="20"/>
          <w:lang w:val="en-US" w:eastAsia="zh-CN" w:bidi="ar-SA"/>
        </w:rPr>
        <w:pict>
          <v:group id="Group 52" o:spid="_x0000_s1030" style="height:122.95pt;width:409.5pt;rotation:0f;" coordorigin="8,8" coordsize="8175,2444">
            <o:lock v:ext="edit" position="f" selection="f" grouping="f" rotation="f" cropping="f" text="f" aspectratio="f"/>
            <v:group id="Group 53" o:spid="_x0000_s1031" style="position:absolute;left:8;top:8;height:2444;width:4080;rotation:0f;" coordorigin="8,8" coordsize="4080,2444">
              <o:lock v:ext="edit" position="f" selection="f" grouping="f" rotation="f" cropping="f" text="f" aspectratio="f"/>
              <v:shape id="未知 54" o:spid="_x0000_s1032"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55" o:spid="_x0000_s1033" style="position:absolute;left:4103;top:8;height:2444;width:4080;rotation:0f;" coordorigin="4103,8" coordsize="4080,2444">
              <o:lock v:ext="edit" position="f" selection="f" grouping="f" rotation="f" cropping="f" text="f" aspectratio="f"/>
              <v:shape id="未知 56" o:spid="_x0000_s1034"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57" o:spid="_x0000_s1035"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43"/>
                        <w:rPr>
                          <w:rFonts w:ascii="宋体" w:hAnsi="宋体" w:eastAsia="宋体" w:cs="宋体"/>
                          <w:szCs w:val="21"/>
                        </w:rPr>
                      </w:pPr>
                      <w:r>
                        <w:rPr>
                          <w:rFonts w:ascii="宋体" w:hAnsi="宋体" w:eastAsia="宋体" w:cs="宋体"/>
                          <w:b/>
                          <w:bCs/>
                          <w:spacing w:val="1"/>
                          <w:szCs w:val="21"/>
                        </w:rPr>
                        <w:t>法定代表人身份证正面原件扫描件</w:t>
                      </w:r>
                    </w:p>
                  </w:txbxContent>
                </v:textbox>
              </v:shape>
              <v:shape id="Quad Arrow 58" o:spid="_x0000_s1036"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51"/>
                        <w:rPr>
                          <w:rFonts w:ascii="宋体" w:hAnsi="宋体" w:eastAsia="宋体" w:cs="宋体"/>
                          <w:szCs w:val="21"/>
                        </w:rPr>
                      </w:pPr>
                      <w:r>
                        <w:rPr>
                          <w:rFonts w:ascii="宋体" w:hAnsi="宋体" w:eastAsia="宋体" w:cs="宋体"/>
                          <w:b/>
                          <w:bCs/>
                          <w:spacing w:val="1"/>
                          <w:szCs w:val="21"/>
                        </w:rPr>
                        <w:t>法定代表人身份证反面原件扫描件</w:t>
                      </w:r>
                    </w:p>
                  </w:txbxContent>
                </v:textbox>
              </v:shape>
            </v:group>
            <w10:wrap type="none"/>
            <w10:anchorlock/>
          </v:group>
        </w:pic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4" w:line="360" w:lineRule="auto"/>
        <w:contextualSpacing/>
        <w:rPr>
          <w:rFonts w:ascii="宋体" w:hAnsi="宋体" w:eastAsia="宋体" w:cs="宋体"/>
        </w:rPr>
      </w:pPr>
    </w:p>
    <w:p>
      <w:pPr>
        <w:snapToGrid w:val="0"/>
        <w:spacing w:line="360" w:lineRule="auto"/>
        <w:contextualSpacing/>
        <w:rPr>
          <w:rFonts w:ascii="宋体" w:hAnsi="宋体" w:eastAsia="宋体" w:cs="宋体"/>
        </w:rPr>
        <w:sectPr>
          <w:footerReference r:id="rId7"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1" w:line="360" w:lineRule="auto"/>
        <w:contextualSpacing/>
        <w:rPr>
          <w:rFonts w:ascii="宋体" w:hAnsi="宋体" w:eastAsia="宋体" w:cs="宋体"/>
          <w:sz w:val="19"/>
          <w:szCs w:val="19"/>
        </w:rPr>
      </w:pPr>
    </w:p>
    <w:p>
      <w:pPr>
        <w:pStyle w:val="3"/>
        <w:snapToGrid w:val="0"/>
        <w:spacing w:before="0" w:line="360" w:lineRule="auto"/>
        <w:contextualSpacing/>
        <w:rPr>
          <w:lang w:eastAsia="zh-CN"/>
        </w:rPr>
      </w:pPr>
      <w:r>
        <w:rPr>
          <w:spacing w:val="1"/>
          <w:lang w:eastAsia="zh-CN"/>
        </w:rPr>
        <w:t>注：身份证国徽面为正面。</w:t>
      </w:r>
    </w:p>
    <w:p>
      <w:pPr>
        <w:pStyle w:val="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cs="Times New Roman"/>
          <w:spacing w:val="1"/>
          <w:lang w:eastAsia="zh-CN"/>
        </w:rPr>
        <w:t>:</w:t>
      </w:r>
      <w:r>
        <w:rPr>
          <w:rFonts w:ascii="Times New Roman" w:hAnsi="Times New Roman" w:eastAsia="Times New Roman" w:cs="Times New Roman"/>
          <w:spacing w:val="2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eastAsia="宋体" w:cs="宋体"/>
          <w:sz w:val="24"/>
          <w:szCs w:val="24"/>
        </w:rPr>
      </w:pPr>
    </w:p>
    <w:p>
      <w:pPr>
        <w:pStyle w:val="16"/>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eastAsia="宋体" w:cs="宋体"/>
          <w:b/>
          <w:bCs/>
          <w:sz w:val="34"/>
          <w:szCs w:val="34"/>
        </w:rPr>
      </w:pPr>
    </w:p>
    <w:p>
      <w:pPr>
        <w:pStyle w:val="3"/>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0" w:line="360" w:lineRule="auto"/>
        <w:contextualSpacing/>
        <w:rPr>
          <w:rFonts w:ascii="Times New Roman" w:hAnsi="Times New Roman" w:eastAsia="Times New Roman" w:cs="Times New Roman"/>
          <w:sz w:val="24"/>
          <w:szCs w:val="24"/>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1" w:line="360" w:lineRule="auto"/>
        <w:contextualSpacing/>
        <w:rPr>
          <w:rFonts w:ascii="Times New Roman" w:hAnsi="Times New Roman" w:eastAsia="Times New Roman" w:cs="Times New Roman"/>
          <w:sz w:val="24"/>
          <w:szCs w:val="24"/>
        </w:rPr>
      </w:pPr>
    </w:p>
    <w:p>
      <w:pPr>
        <w:pStyle w:val="3"/>
        <w:snapToGrid w:val="0"/>
        <w:spacing w:before="26" w:line="360" w:lineRule="auto"/>
        <w:ind w:left="106" w:firstLine="184"/>
        <w:contextualSpacing/>
      </w:pPr>
      <w:r>
        <w:rPr>
          <w:spacing w:val="2"/>
        </w:rPr>
        <w:t>特此证明。</w:t>
      </w:r>
    </w:p>
    <w:p>
      <w:pPr>
        <w:snapToGrid w:val="0"/>
        <w:spacing w:before="11" w:line="360" w:lineRule="auto"/>
        <w:contextualSpacing/>
        <w:rPr>
          <w:rFonts w:ascii="宋体" w:hAnsi="宋体" w:eastAsia="宋体" w:cs="宋体"/>
          <w:sz w:val="29"/>
          <w:szCs w:val="29"/>
        </w:rPr>
      </w:pPr>
    </w:p>
    <w:p>
      <w:pPr>
        <w:snapToGrid w:val="0"/>
        <w:spacing w:line="360" w:lineRule="auto"/>
        <w:ind w:left="401"/>
        <w:contextualSpacing/>
        <w:rPr>
          <w:rFonts w:ascii="宋体" w:hAnsi="宋体" w:eastAsia="宋体" w:cs="宋体"/>
          <w:sz w:val="20"/>
          <w:szCs w:val="20"/>
        </w:rPr>
      </w:pPr>
      <w:r>
        <w:rPr>
          <w:rFonts w:ascii="宋体" w:hAnsi="宋体" w:eastAsia="宋体" w:cs="宋体"/>
          <w:kern w:val="2"/>
          <w:sz w:val="20"/>
          <w:szCs w:val="20"/>
          <w:lang w:val="en-US" w:eastAsia="zh-CN" w:bidi="ar-SA"/>
        </w:rPr>
        <w:pict>
          <v:group id="Group 45" o:spid="_x0000_s1037" style="height:122.95pt;width:409.5pt;rotation:0f;" coordorigin="8,8" coordsize="8175,2444">
            <o:lock v:ext="edit" position="f" selection="f" grouping="f" rotation="f" cropping="f" text="f" aspectratio="f"/>
            <v:group id="Group 46" o:spid="_x0000_s1038" style="position:absolute;left:8;top:8;height:2444;width:4080;rotation:0f;" coordorigin="8,8" coordsize="4080,2444">
              <o:lock v:ext="edit" position="f" selection="f" grouping="f" rotation="f" cropping="f" text="f" aspectratio="f"/>
              <v:shape id="未知 47" o:spid="_x0000_s1039"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48" o:spid="_x0000_s1040" style="position:absolute;left:4103;top:8;height:2444;width:4080;rotation:0f;" coordorigin="4103,8" coordsize="4080,2444">
              <o:lock v:ext="edit" position="f" selection="f" grouping="f" rotation="f" cropping="f" text="f" aspectratio="f"/>
              <v:shape id="未知 49" o:spid="_x0000_s1041"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50" o:spid="_x0000_s1042"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54"/>
                        <w:rPr>
                          <w:rFonts w:ascii="宋体" w:hAnsi="宋体" w:eastAsia="宋体" w:cs="宋体"/>
                          <w:szCs w:val="21"/>
                        </w:rPr>
                      </w:pPr>
                      <w:r>
                        <w:rPr>
                          <w:rFonts w:ascii="宋体" w:hAnsi="宋体" w:eastAsia="宋体" w:cs="宋体"/>
                          <w:b/>
                          <w:bCs/>
                          <w:spacing w:val="1"/>
                          <w:szCs w:val="21"/>
                        </w:rPr>
                        <w:t>自然人身份证正面原件扫描件</w:t>
                      </w:r>
                    </w:p>
                  </w:txbxContent>
                </v:textbox>
              </v:shape>
              <v:shape id="Quad Arrow 51" o:spid="_x0000_s1043"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62"/>
                        <w:rPr>
                          <w:rFonts w:ascii="宋体" w:hAnsi="宋体" w:eastAsia="宋体" w:cs="宋体"/>
                          <w:szCs w:val="21"/>
                        </w:rPr>
                      </w:pPr>
                      <w:r>
                        <w:rPr>
                          <w:rFonts w:ascii="宋体" w:hAnsi="宋体" w:eastAsia="宋体" w:cs="宋体"/>
                          <w:b/>
                          <w:bCs/>
                          <w:spacing w:val="1"/>
                          <w:szCs w:val="21"/>
                        </w:rPr>
                        <w:t>自然人身份证反面原件扫描件</w:t>
                      </w:r>
                    </w:p>
                  </w:txbxContent>
                </v:textbox>
              </v:shape>
            </v:group>
            <w10:wrap type="none"/>
            <w10:anchorlock/>
          </v:group>
        </w:pic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snapToGrid w:val="0"/>
        <w:spacing w:line="360" w:lineRule="auto"/>
        <w:ind w:left="106"/>
        <w:contextualSpacing/>
        <w:rPr>
          <w:rFonts w:ascii="宋体" w:hAnsi="宋体" w:eastAsia="宋体" w:cs="宋体"/>
          <w:szCs w:val="21"/>
        </w:rPr>
      </w:pPr>
      <w:r>
        <w:rPr>
          <w:rFonts w:ascii="宋体" w:hAnsi="宋体" w:eastAsia="宋体" w:cs="宋体"/>
          <w:szCs w:val="21"/>
        </w:rPr>
        <w:t>注：身份证国徽面为正面，自然人投标的提供，且不能委托代理人投标。</w: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Cs w:val="21"/>
        </w:rPr>
      </w:pPr>
    </w:p>
    <w:p>
      <w:pPr>
        <w:pStyle w:val="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r>
      <w:r>
        <w:rPr>
          <w:lang w:eastAsia="zh-CN"/>
        </w:rPr>
        <w:t>日</w:t>
      </w:r>
    </w:p>
    <w:p>
      <w:pPr>
        <w:snapToGrid w:val="0"/>
        <w:spacing w:line="360" w:lineRule="auto"/>
        <w:contextualSpacing/>
        <w:sectPr>
          <w:pgSz w:w="11910" w:h="16840"/>
          <w:pgMar w:top="1580" w:right="1520" w:bottom="1160" w:left="1680" w:header="0" w:footer="980" w:gutter="0"/>
          <w:cols w:space="720" w:num="1"/>
        </w:sectPr>
      </w:pPr>
    </w:p>
    <w:p>
      <w:pPr>
        <w:pStyle w:val="14"/>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eastAsia="宋体" w:cs="宋体"/>
          <w:b/>
          <w:bCs/>
          <w:sz w:val="24"/>
          <w:szCs w:val="24"/>
        </w:rPr>
      </w:pPr>
    </w:p>
    <w:p>
      <w:pPr>
        <w:snapToGrid w:val="0"/>
        <w:spacing w:before="10" w:line="360" w:lineRule="auto"/>
        <w:contextualSpacing/>
        <w:rPr>
          <w:rFonts w:ascii="宋体" w:hAnsi="宋体" w:eastAsia="宋体" w:cs="宋体"/>
          <w:b/>
          <w:bCs/>
          <w:sz w:val="23"/>
          <w:szCs w:val="23"/>
        </w:rPr>
      </w:pPr>
    </w:p>
    <w:p>
      <w:pPr>
        <w:pStyle w:val="3"/>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eastAsia="宋体" w:cs="宋体"/>
          <w:sz w:val="33"/>
          <w:szCs w:val="33"/>
        </w:rPr>
      </w:pPr>
      <w:r>
        <w:br w:type="column"/>
      </w:r>
    </w:p>
    <w:p>
      <w:pPr>
        <w:pStyle w:val="16"/>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eastAsia="宋体" w:cs="宋体"/>
          <w:b/>
          <w:bCs/>
          <w:sz w:val="9"/>
          <w:szCs w:val="9"/>
        </w:rPr>
      </w:pPr>
    </w:p>
    <w:p>
      <w:pPr>
        <w:pStyle w:val="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pPr>
        <w:pStyle w:val="3"/>
        <w:tabs>
          <w:tab w:val="left" w:pos="5869"/>
        </w:tabs>
        <w:snapToGrid w:val="0"/>
        <w:spacing w:before="34" w:line="360" w:lineRule="auto"/>
        <w:ind w:right="197"/>
        <w:contextualSpacing/>
        <w:jc w:val="both"/>
        <w:rPr>
          <w:lang w:eastAsia="zh-CN"/>
        </w:rPr>
      </w:pPr>
      <w:r>
        <w:rPr>
          <w:rFonts w:ascii="宋体" w:hAnsi="宋体" w:eastAsia="宋体" w:cs="Times New Roman"/>
          <w:kern w:val="0"/>
          <w:sz w:val="24"/>
          <w:szCs w:val="24"/>
          <w:lang w:val="en-US" w:eastAsia="en-US" w:bidi="ar-SA"/>
        </w:rPr>
        <w:pict>
          <v:group id="Group 61" o:spid="_x0000_s1044" style="position:absolute;left:0;margin-left:85.55pt;margin-top:66.3pt;height:189.65pt;width:190.1pt;mso-position-horizontal-relative:page;rotation:0f;z-index:-251657216;" coordorigin="1711,1326" coordsize="3802,3793">
            <o:lock v:ext="edit" position="f" selection="f" grouping="f" rotation="f" cropping="f" text="f" aspectratio="f"/>
            <v:group id="Group 62" o:spid="_x0000_s1045" style="position:absolute;left:1716;top:1332;height:2;width:3791;rotation:0f;" coordorigin="1716,1332" coordsize="3791,2">
              <o:lock v:ext="edit" position="f" selection="f" grouping="f" rotation="f" cropping="f" text="f" aspectratio="f"/>
              <v:shape id="未知 63" o:spid="_x0000_s1046" type="" style="position:absolute;left:1716;top:1332;height:2;width:3791;rotation:0f;" o:ole="f" fillcolor="#FFFFFF" filled="f" o:preferrelative="t" stroked="t" coordorigin="1716,1332" coordsize="3791,0" path="m1716,1332l5507,1332e">
                <v:fill on="f" color2="#FFFFFF" focus="0%"/>
                <v:stroke weight="0.57992125984252pt" color="#000000" color2="#FFFFFF" miterlimit="2"/>
                <v:imagedata gain="65536f" blacklevel="0f" gamma="0"/>
                <o:lock v:ext="edit" position="f" selection="f" grouping="f" rotation="f" cropping="f" text="f" aspectratio="f"/>
              </v:shape>
            </v:group>
            <v:group id="Group 64" o:spid="_x0000_s1047" style="position:absolute;left:1721;top:1337;height:3771;width:2;rotation:0f;" coordorigin="1721,1337" coordsize="2,3771">
              <o:lock v:ext="edit" position="f" selection="f" grouping="f" rotation="f" cropping="f" text="f" aspectratio="f"/>
              <v:shape id="未知 65" o:spid="_x0000_s1048" type="" style="position:absolute;left:1721;top:1337;height:3771;width:2;rotation:0f;" o:ole="f" fillcolor="#FFFFFF" filled="f" o:preferrelative="t" stroked="t" coordorigin="1721,1337" coordsize="0,3771" path="m1721,1337l1721,5108e">
                <v:fill on="f" color2="#FFFFFF" focus="0%"/>
                <v:stroke weight="0.57992125984252pt" color="#000000" color2="#FFFFFF" miterlimit="2"/>
                <v:imagedata gain="65536f" blacklevel="0f" gamma="0"/>
                <o:lock v:ext="edit" position="f" selection="f" grouping="f" rotation="f" cropping="f" text="f" aspectratio="f"/>
              </v:shape>
            </v:group>
            <v:group id="Group 66" o:spid="_x0000_s1049" style="position:absolute;left:5502;top:1337;height:3771;width:2;rotation:0f;" coordorigin="5502,1337" coordsize="2,3771">
              <o:lock v:ext="edit" position="f" selection="f" grouping="f" rotation="f" cropping="f" text="f" aspectratio="f"/>
              <v:shape id="未知 67" o:spid="_x0000_s1050" type="" style="position:absolute;left:5502;top:1337;height:3771;width:2;rotation:0f;" o:ole="f" fillcolor="#FFFFFF" filled="f" o:preferrelative="t" stroked="t" coordorigin="5502,1337" coordsize="0,3771" path="m5502,1337l5502,5108e">
                <v:fill on="f" color2="#FFFFFF" focus="0%"/>
                <v:stroke weight="0.57992125984252pt" color="#000000" color2="#FFFFFF" miterlimit="2"/>
                <v:imagedata gain="65536f" blacklevel="0f" gamma="0"/>
                <o:lock v:ext="edit" position="f" selection="f" grouping="f" rotation="f" cropping="f" text="f" aspectratio="f"/>
              </v:shape>
            </v:group>
            <v:group id="Group 68" o:spid="_x0000_s1051" style="position:absolute;left:1716;top:3133;height:2;width:3791;rotation:0f;" coordorigin="1716,3133" coordsize="3791,2">
              <o:lock v:ext="edit" position="f" selection="f" grouping="f" rotation="f" cropping="f" text="f" aspectratio="f"/>
              <v:shape id="未知 69" o:spid="_x0000_s1052" type="" style="position:absolute;left:1716;top:3133;height:2;width:3791;rotation:0f;" o:ole="f" fillcolor="#FFFFFF" filled="f" o:preferrelative="t" stroked="t" coordorigin="1716,3133" coordsize="3791,0" path="m1716,3133l5507,3133e">
                <v:fill on="f" color2="#FFFFFF" focus="0%"/>
                <v:stroke weight="0.57992125984252pt" color="#000000" color2="#FFFFFF" miterlimit="2"/>
                <v:imagedata gain="65536f" blacklevel="0f" gamma="0"/>
                <o:lock v:ext="edit" position="f" selection="f" grouping="f" rotation="f" cropping="f" text="f" aspectratio="f"/>
              </v:shape>
            </v:group>
            <v:group id="Group 70" o:spid="_x0000_s1053" style="position:absolute;left:1716;top:5113;height:2;width:3791;rotation:0f;" coordorigin="1716,5113" coordsize="3791,2">
              <o:lock v:ext="edit" position="f" selection="f" grouping="f" rotation="f" cropping="f" text="f" aspectratio="f"/>
              <v:shape id="未知 71" o:spid="_x0000_s1054" type="" style="position:absolute;left:1716;top:5113;height:2;width:3791;rotation:0f;" o:ole="f" fillcolor="#FFFFFF" filled="f" o:preferrelative="t" stroked="t" coordorigin="1716,5113" coordsize="3791,0" path="m1716,5113l5507,5113e">
                <v:fill on="f" color2="#FFFFFF" focus="0%"/>
                <v:stroke weight="0.57992125984252pt" color="#000000" color2="#FFFFFF" miterlimit="2"/>
                <v:imagedata gain="65536f" blacklevel="0f" gamma="0"/>
                <o:lock v:ext="edit" position="f" selection="f" grouping="f" rotation="f" cropping="f" text="f" aspectratio="f"/>
              </v:shape>
              <v:shape id="Quad Arrow 72" o:spid="_x0000_s1055"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1043" w:hanging="108"/>
                        <w:rPr>
                          <w:rFonts w:ascii="宋体" w:hAnsi="宋体" w:eastAsia="宋体" w:cs="宋体"/>
                          <w:szCs w:val="21"/>
                        </w:rPr>
                      </w:pPr>
                      <w:r>
                        <w:rPr>
                          <w:rFonts w:ascii="宋体" w:hAnsi="宋体" w:eastAsia="宋体" w:cs="宋体"/>
                          <w:szCs w:val="21"/>
                        </w:rPr>
                        <w:t>法定代表人身份证</w:t>
                      </w:r>
                      <w:r>
                        <w:rPr>
                          <w:rFonts w:ascii="宋体" w:hAnsi="宋体" w:eastAsia="宋体" w:cs="宋体"/>
                          <w:spacing w:val="26"/>
                          <w:szCs w:val="21"/>
                        </w:rPr>
                        <w:t xml:space="preserve"> </w:t>
                      </w:r>
                      <w:r>
                        <w:rPr>
                          <w:rFonts w:ascii="宋体" w:hAnsi="宋体" w:eastAsia="宋体" w:cs="宋体"/>
                          <w:szCs w:val="21"/>
                        </w:rPr>
                        <w:t>正面原件扫描件</w:t>
                      </w:r>
                    </w:p>
                  </w:txbxContent>
                </v:textbox>
              </v:shape>
              <v:shape id="Quad Arrow 73" o:spid="_x0000_s1056"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1043" w:hanging="108"/>
                        <w:rPr>
                          <w:rFonts w:ascii="宋体" w:hAnsi="宋体" w:eastAsia="宋体" w:cs="宋体"/>
                          <w:szCs w:val="21"/>
                        </w:rPr>
                      </w:pPr>
                      <w:r>
                        <w:rPr>
                          <w:rFonts w:ascii="宋体" w:hAnsi="宋体" w:eastAsia="宋体" w:cs="宋体"/>
                          <w:szCs w:val="21"/>
                        </w:rPr>
                        <w:t>法定代表人身份证</w:t>
                      </w:r>
                      <w:r>
                        <w:rPr>
                          <w:rFonts w:ascii="宋体" w:hAnsi="宋体" w:eastAsia="宋体" w:cs="宋体"/>
                          <w:spacing w:val="26"/>
                          <w:szCs w:val="21"/>
                        </w:rPr>
                        <w:t xml:space="preserve"> </w:t>
                      </w:r>
                      <w:r>
                        <w:rPr>
                          <w:rFonts w:ascii="宋体" w:hAnsi="宋体" w:eastAsia="宋体" w:cs="宋体"/>
                          <w:szCs w:val="21"/>
                        </w:rPr>
                        <w:t>反面原件扫描件</w:t>
                      </w:r>
                    </w:p>
                  </w:txbxContent>
                </v:textbox>
              </v:shape>
            </v:group>
          </v:group>
        </w:pict>
      </w:r>
      <w:r>
        <w:rPr>
          <w:rFonts w:ascii="宋体" w:hAnsi="宋体" w:eastAsia="宋体" w:cs="Times New Roman"/>
          <w:kern w:val="0"/>
          <w:sz w:val="24"/>
          <w:szCs w:val="24"/>
          <w:lang w:val="en-US" w:eastAsia="en-US" w:bidi="ar-SA"/>
        </w:rPr>
        <w:pict>
          <v:group id="Group 74" o:spid="_x0000_s1057"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75" o:spid="_x0000_s1058" style="position:absolute;left:6217;top:1332;height:2;width:3791;rotation:0f;" coordorigin="6217,1332" coordsize="3791,2">
              <o:lock v:ext="edit" position="f" selection="f" grouping="f" rotation="f" cropping="f" text="f" aspectratio="f"/>
              <v:shape id="未知 76" o:spid="_x0000_s1059" type="" style="position:absolute;left:6217;top:1332;height:2;width:3791;rotation:0f;" o:ole="f" fillcolor="#FFFFFF" filled="f" o:preferrelative="t" stroked="t" coordorigin="6217,1332" coordsize="3791,0" path="m6217,1332l10008,1332e">
                <v:fill on="f" color2="#FFFFFF" focus="0%"/>
                <v:stroke weight="0.57992125984252pt" color="#000000" color2="#FFFFFF" miterlimit="2"/>
                <v:imagedata gain="65536f" blacklevel="0f" gamma="0"/>
                <o:lock v:ext="edit" position="f" selection="f" grouping="f" rotation="f" cropping="f" text="f" aspectratio="f"/>
              </v:shape>
            </v:group>
            <v:group id="Group 77" o:spid="_x0000_s1060" style="position:absolute;left:6222;top:1337;height:3771;width:2;rotation:0f;" coordorigin="6222,1337" coordsize="2,3771">
              <o:lock v:ext="edit" position="f" selection="f" grouping="f" rotation="f" cropping="f" text="f" aspectratio="f"/>
              <v:shape id="未知 78" o:spid="_x0000_s1061" type="" style="position:absolute;left:6222;top:1337;height:3771;width:2;rotation:0f;" o:ole="f" fillcolor="#FFFFFF" filled="f" o:preferrelative="t" stroked="t" coordorigin="6222,1337" coordsize="0,3771" path="m6222,1337l6222,5108e">
                <v:fill on="f" color2="#FFFFFF" focus="0%"/>
                <v:stroke weight="0.57992125984252pt" color="#000000" color2="#FFFFFF" miterlimit="2"/>
                <v:imagedata gain="65536f" blacklevel="0f" gamma="0"/>
                <o:lock v:ext="edit" position="f" selection="f" grouping="f" rotation="f" cropping="f" text="f" aspectratio="f"/>
              </v:shape>
            </v:group>
            <v:group id="Group 79" o:spid="_x0000_s1062" style="position:absolute;left:10003;top:1337;height:3771;width:2;rotation:0f;" coordorigin="10003,1337" coordsize="2,3771">
              <o:lock v:ext="edit" position="f" selection="f" grouping="f" rotation="f" cropping="f" text="f" aspectratio="f"/>
              <v:shape id="未知 80" o:spid="_x0000_s1063" type="" style="position:absolute;left:10003;top:1337;height:3771;width:2;rotation:0f;" o:ole="f" fillcolor="#FFFFFF" filled="f" o:preferrelative="t" stroked="t" coordorigin="10003,1337" coordsize="0,3771" path="m10003,1337l10003,5108e">
                <v:fill on="f" color2="#FFFFFF" focus="0%"/>
                <v:stroke weight="0.57992125984252pt" color="#000000" color2="#FFFFFF" miterlimit="2"/>
                <v:imagedata gain="65536f" blacklevel="0f" gamma="0"/>
                <o:lock v:ext="edit" position="f" selection="f" grouping="f" rotation="f" cropping="f" text="f" aspectratio="f"/>
              </v:shape>
            </v:group>
            <v:group id="Group 81" o:spid="_x0000_s1064" style="position:absolute;left:6217;top:3133;height:2;width:3791;rotation:0f;" coordorigin="6217,3133" coordsize="3791,2">
              <o:lock v:ext="edit" position="f" selection="f" grouping="f" rotation="f" cropping="f" text="f" aspectratio="f"/>
              <v:shape id="未知 82" o:spid="_x0000_s1065" type="" style="position:absolute;left:6217;top:3133;height:2;width:3791;rotation:0f;" o:ole="f" fillcolor="#FFFFFF" filled="f" o:preferrelative="t" stroked="t" coordorigin="6217,3133" coordsize="3791,0" path="m6217,3133l10008,3133e">
                <v:fill on="f" color2="#FFFFFF" focus="0%"/>
                <v:stroke weight="0.57992125984252pt" color="#000000" color2="#FFFFFF" miterlimit="2"/>
                <v:imagedata gain="65536f" blacklevel="0f" gamma="0"/>
                <o:lock v:ext="edit" position="f" selection="f" grouping="f" rotation="f" cropping="f" text="f" aspectratio="f"/>
              </v:shape>
            </v:group>
            <v:group id="Group 83" o:spid="_x0000_s1066" style="position:absolute;left:6217;top:5113;height:2;width:3791;rotation:0f;" coordorigin="6217,5113" coordsize="3791,2">
              <o:lock v:ext="edit" position="f" selection="f" grouping="f" rotation="f" cropping="f" text="f" aspectratio="f"/>
              <v:shape id="未知 84" o:spid="_x0000_s1067" type="" style="position:absolute;left:6217;top:5113;height:2;width:3791;rotation:0f;" o:ole="f" fillcolor="#FFFFFF" filled="f" o:preferrelative="t" stroked="t" coordorigin="6217,5113" coordsize="3791,0" path="m6217,5113l10008,5113e">
                <v:fill on="f" color2="#FFFFFF" focus="0%"/>
                <v:stroke weight="0.57992125984252pt" color="#000000" color2="#FFFFFF" miterlimit="2"/>
                <v:imagedata gain="65536f" blacklevel="0f" gamma="0"/>
                <o:lock v:ext="edit" position="f" selection="f" grouping="f" rotation="f" cropping="f" text="f" aspectratio="f"/>
              </v:shape>
              <v:shape id="Quad Arrow 85" o:spid="_x0000_s1068"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616" w:hanging="531"/>
                        <w:rPr>
                          <w:rFonts w:ascii="宋体" w:hAnsi="宋体" w:eastAsia="宋体" w:cs="宋体"/>
                          <w:szCs w:val="21"/>
                        </w:rPr>
                      </w:pPr>
                      <w:r>
                        <w:rPr>
                          <w:rFonts w:ascii="宋体" w:hAnsi="宋体" w:eastAsia="宋体" w:cs="宋体"/>
                          <w:szCs w:val="21"/>
                        </w:rPr>
                        <w:t>法定代表人授权代表身份证</w:t>
                      </w:r>
                      <w:r>
                        <w:rPr>
                          <w:rFonts w:ascii="宋体" w:hAnsi="宋体" w:eastAsia="宋体" w:cs="宋体"/>
                          <w:spacing w:val="30"/>
                          <w:szCs w:val="21"/>
                        </w:rPr>
                        <w:t xml:space="preserve"> </w:t>
                      </w:r>
                      <w:r>
                        <w:rPr>
                          <w:rFonts w:ascii="宋体" w:hAnsi="宋体" w:eastAsia="宋体" w:cs="宋体"/>
                          <w:szCs w:val="21"/>
                        </w:rPr>
                        <w:t>正面原件扫描件</w:t>
                      </w:r>
                    </w:p>
                  </w:txbxContent>
                </v:textbox>
              </v:shape>
              <v:shape id="Quad Arrow 86" o:spid="_x0000_s1069"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616" w:hanging="531"/>
                        <w:rPr>
                          <w:rFonts w:ascii="宋体" w:hAnsi="宋体" w:eastAsia="宋体" w:cs="宋体"/>
                          <w:szCs w:val="21"/>
                        </w:rPr>
                      </w:pPr>
                      <w:r>
                        <w:rPr>
                          <w:rFonts w:ascii="宋体" w:hAnsi="宋体" w:eastAsia="宋体" w:cs="宋体"/>
                          <w:szCs w:val="21"/>
                        </w:rPr>
                        <w:t>法定代表人授权代表身份证</w:t>
                      </w:r>
                      <w:r>
                        <w:rPr>
                          <w:rFonts w:ascii="宋体" w:hAnsi="宋体" w:eastAsia="宋体" w:cs="宋体"/>
                          <w:spacing w:val="30"/>
                          <w:szCs w:val="21"/>
                        </w:rPr>
                        <w:t xml:space="preserve"> </w:t>
                      </w:r>
                      <w:r>
                        <w:rPr>
                          <w:rFonts w:ascii="宋体" w:hAnsi="宋体" w:eastAsia="宋体" w:cs="宋体"/>
                          <w:szCs w:val="21"/>
                        </w:rPr>
                        <w:t>反面原件扫描件</w:t>
                      </w:r>
                    </w:p>
                  </w:txbxContent>
                </v:textbox>
              </v:shape>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6"/>
          <w:lang w:eastAsia="zh-CN"/>
        </w:rPr>
        <w:t xml:space="preserve"> </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1" w:line="360" w:lineRule="auto"/>
        <w:contextualSpacing/>
        <w:rPr>
          <w:rFonts w:ascii="Times New Roman" w:hAnsi="Times New Roman" w:eastAsia="Times New Roman" w:cs="Times New Roman"/>
          <w:sz w:val="18"/>
          <w:szCs w:val="18"/>
        </w:rPr>
      </w:pPr>
    </w:p>
    <w:p>
      <w:pPr>
        <w:pStyle w:val="3"/>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（电子公章）</w:t>
      </w:r>
    </w:p>
    <w:p>
      <w:pPr>
        <w:snapToGrid w:val="0"/>
        <w:spacing w:before="10" w:line="360" w:lineRule="auto"/>
        <w:contextualSpacing/>
        <w:rPr>
          <w:rFonts w:ascii="宋体" w:hAnsi="宋体" w:eastAsia="宋体" w:cs="宋体"/>
          <w:sz w:val="16"/>
          <w:szCs w:val="16"/>
        </w:rPr>
      </w:pPr>
    </w:p>
    <w:p>
      <w:pPr>
        <w:pStyle w:val="3"/>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（电子印章）</w:t>
      </w:r>
    </w:p>
    <w:p>
      <w:pPr>
        <w:snapToGrid w:val="0"/>
        <w:spacing w:before="12" w:line="360" w:lineRule="auto"/>
        <w:contextualSpacing/>
        <w:rPr>
          <w:rFonts w:ascii="宋体" w:hAnsi="宋体" w:eastAsia="宋体" w:cs="宋体"/>
          <w:sz w:val="16"/>
          <w:szCs w:val="16"/>
        </w:rPr>
      </w:pPr>
    </w:p>
    <w:p>
      <w:pPr>
        <w:pStyle w:val="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sectPr>
          <w:type w:val="continuous"/>
          <w:pgSz w:w="11910" w:h="16840"/>
          <w:pgMar w:top="1420" w:right="1220" w:bottom="1360" w:left="1260" w:header="720" w:footer="720" w:gutter="0"/>
          <w:cols w:space="720" w:num="1"/>
        </w:sectPr>
      </w:pPr>
    </w:p>
    <w:p>
      <w:pPr>
        <w:pStyle w:val="14"/>
        <w:snapToGrid w:val="0"/>
        <w:spacing w:before="8" w:line="360" w:lineRule="auto"/>
        <w:contextualSpacing/>
        <w:rPr>
          <w:spacing w:val="2"/>
          <w:lang w:eastAsia="zh-CN"/>
        </w:rPr>
      </w:pPr>
      <w:r>
        <w:rPr>
          <w:spacing w:val="2"/>
          <w:lang w:eastAsia="zh-CN"/>
        </w:rPr>
        <w:t xml:space="preserve">附件 </w:t>
      </w:r>
      <w:r>
        <w:rPr>
          <w:rFonts w:hint="eastAsia"/>
          <w:spacing w:val="2"/>
          <w:lang w:eastAsia="zh-CN"/>
        </w:rPr>
        <w:t>5</w:t>
      </w:r>
      <w:r>
        <w:rPr>
          <w:spacing w:val="2"/>
          <w:lang w:eastAsia="zh-CN"/>
        </w:rPr>
        <w:t>（指定格式）:</w:t>
      </w:r>
    </w:p>
    <w:p>
      <w:pPr>
        <w:pStyle w:val="16"/>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pPr>
        <w:snapToGrid w:val="0"/>
        <w:spacing w:line="360" w:lineRule="auto"/>
        <w:contextualSpacing/>
        <w:rPr>
          <w:rFonts w:ascii="宋体" w:hAnsi="宋体" w:eastAsia="宋体" w:cs="宋体"/>
          <w:b/>
          <w:bCs/>
          <w:sz w:val="30"/>
          <w:szCs w:val="30"/>
        </w:rPr>
      </w:pPr>
    </w:p>
    <w:p>
      <w:pPr>
        <w:snapToGrid w:val="0"/>
        <w:spacing w:before="10" w:line="360" w:lineRule="auto"/>
        <w:contextualSpacing/>
        <w:rPr>
          <w:rFonts w:ascii="宋体" w:hAnsi="宋体" w:eastAsia="宋体" w:cs="宋体"/>
          <w:b/>
          <w:bCs/>
          <w:sz w:val="20"/>
          <w:szCs w:val="20"/>
        </w:rPr>
      </w:pPr>
    </w:p>
    <w:p>
      <w:pPr>
        <w:pStyle w:val="3"/>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pPr>
        <w:pStyle w:val="3"/>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spacing w:val="4"/>
          <w:lang w:eastAsia="zh-CN"/>
        </w:rPr>
        <w:t xml:space="preserve"> </w:t>
      </w:r>
      <w:r>
        <w:rPr>
          <w:rFonts w:ascii="Times New Roman" w:hAnsi="Times New Roman" w:eastAsia="Times New Roman" w:cs="Times New Roman"/>
          <w:lang w:eastAsia="zh-CN"/>
        </w:rPr>
        <w:t xml:space="preserve">141 </w:t>
      </w:r>
      <w:r>
        <w:rPr>
          <w:rFonts w:ascii="Times New Roman" w:hAnsi="Times New Roman" w:eastAsia="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0" w:line="360" w:lineRule="auto"/>
        <w:contextualSpacing/>
        <w:rPr>
          <w:rFonts w:ascii="宋体" w:hAnsi="宋体" w:eastAsia="宋体" w:cs="宋体"/>
          <w:sz w:val="27"/>
          <w:szCs w:val="27"/>
        </w:rPr>
      </w:pPr>
    </w:p>
    <w:p>
      <w:pPr>
        <w:pStyle w:val="3"/>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left"/>
        <w:rPr>
          <w:rFonts w:ascii="宋体" w:hAnsi="宋体"/>
          <w:sz w:val="44"/>
          <w:szCs w:val="44"/>
        </w:rPr>
      </w:pPr>
      <w:r>
        <w:rPr>
          <w:rFonts w:hint="eastAsia" w:ascii="宋体" w:hAnsi="宋体" w:eastAsia="宋体" w:cs="宋体"/>
          <w:sz w:val="24"/>
          <w:szCs w:val="24"/>
        </w:rPr>
        <w:t>附件6</w:t>
      </w:r>
    </w:p>
    <w:p>
      <w:pPr>
        <w:jc w:val="center"/>
        <w:rPr>
          <w:rFonts w:ascii="宋体" w:hAnsi="宋体"/>
          <w:sz w:val="44"/>
          <w:szCs w:val="44"/>
        </w:rPr>
      </w:pPr>
    </w:p>
    <w:p>
      <w:pPr>
        <w:jc w:val="center"/>
        <w:rPr>
          <w:rFonts w:ascii="宋体" w:hAnsi="宋体"/>
          <w:sz w:val="44"/>
          <w:szCs w:val="44"/>
        </w:rPr>
      </w:pPr>
      <w:r>
        <w:rPr>
          <w:rFonts w:ascii="宋体" w:hAnsi="宋体"/>
          <w:sz w:val="44"/>
          <w:szCs w:val="44"/>
        </w:rPr>
        <w:t>无利害关系承若书</w:t>
      </w:r>
    </w:p>
    <w:p/>
    <w:p>
      <w:pPr>
        <w:rPr>
          <w:rFonts w:ascii="仿宋_GB2312" w:eastAsia="仿宋_GB2312"/>
          <w:sz w:val="30"/>
          <w:szCs w:val="30"/>
        </w:rPr>
      </w:pPr>
      <w:r>
        <w:rPr>
          <w:rFonts w:hint="eastAsia" w:ascii="仿宋_GB2312" w:eastAsia="仿宋_GB2312"/>
          <w:sz w:val="30"/>
          <w:szCs w:val="30"/>
        </w:rPr>
        <w:t>织金县人民医院</w:t>
      </w:r>
    </w:p>
    <w:p>
      <w:pPr>
        <w:ind w:firstLine="600" w:firstLineChars="200"/>
        <w:rPr>
          <w:rFonts w:ascii="仿宋_GB2312" w:eastAsia="仿宋_GB2312"/>
          <w:sz w:val="30"/>
          <w:szCs w:val="30"/>
        </w:rPr>
      </w:pPr>
      <w:r>
        <w:rPr>
          <w:rFonts w:hint="eastAsia" w:ascii="仿宋_GB2312" w:eastAsia="仿宋_GB2312"/>
          <w:sz w:val="30"/>
          <w:szCs w:val="30"/>
        </w:rPr>
        <w:t>我公司为独立法人单位，参加你单位___________________工程的投标，我公司与你单位及其他投标单位不存在控股、管理关系等利害关系，特此承诺。</w:t>
      </w:r>
    </w:p>
    <w:p>
      <w:pPr>
        <w:ind w:firstLine="600" w:firstLineChars="200"/>
        <w:rPr>
          <w:rFonts w:ascii="仿宋_GB2312" w:eastAsia="仿宋_GB2312"/>
          <w:sz w:val="30"/>
          <w:szCs w:val="30"/>
        </w:rPr>
      </w:pPr>
      <w:r>
        <w:rPr>
          <w:rFonts w:hint="eastAsia" w:ascii="仿宋_GB2312" w:eastAsia="仿宋_GB2312"/>
          <w:sz w:val="30"/>
          <w:szCs w:val="30"/>
        </w:rPr>
        <w:t>我公司对本承诺的真实性负责，并承担相应法律责任。</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p>
    <w:p>
      <w:pPr>
        <w:ind w:right="450" w:firstLine="600" w:firstLineChars="200"/>
        <w:jc w:val="right"/>
        <w:rPr>
          <w:rFonts w:ascii="仿宋_GB2312" w:eastAsia="仿宋_GB2312"/>
          <w:sz w:val="30"/>
          <w:szCs w:val="30"/>
        </w:rPr>
      </w:pPr>
      <w:r>
        <w:rPr>
          <w:rFonts w:hint="eastAsia" w:ascii="仿宋_GB2312" w:eastAsia="仿宋_GB2312"/>
          <w:sz w:val="30"/>
          <w:szCs w:val="30"/>
        </w:rPr>
        <w:t>投标人（公章）：</w:t>
      </w:r>
    </w:p>
    <w:p>
      <w:pPr>
        <w:snapToGrid w:val="0"/>
        <w:spacing w:line="360" w:lineRule="auto"/>
        <w:contextualSpacing/>
        <w:rPr>
          <w:rFonts w:ascii="宋体" w:hAnsi="宋体" w:eastAsia="宋体" w:cs="宋体"/>
          <w:sz w:val="24"/>
          <w:szCs w:val="24"/>
        </w:rPr>
      </w:pPr>
      <w:r>
        <w:rPr>
          <w:rFonts w:hint="eastAsia" w:ascii="仿宋_GB2312" w:eastAsia="仿宋_GB2312"/>
          <w:sz w:val="30"/>
          <w:szCs w:val="30"/>
        </w:rPr>
        <w:t xml:space="preserve">                                   年   月   日</w:t>
      </w: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pStyle w:val="14"/>
        <w:snapToGrid w:val="0"/>
        <w:spacing w:before="1" w:line="360" w:lineRule="auto"/>
        <w:ind w:left="201"/>
        <w:contextualSpacing/>
        <w:rPr>
          <w:b w:val="0"/>
          <w:bCs w:val="0"/>
          <w:lang w:eastAsia="zh-CN"/>
        </w:rPr>
      </w:pPr>
      <w:r>
        <w:rPr>
          <w:spacing w:val="1"/>
          <w:lang w:eastAsia="zh-CN"/>
        </w:rPr>
        <w:t>附件</w:t>
      </w:r>
      <w:r>
        <w:rPr>
          <w:spacing w:val="-96"/>
          <w:lang w:eastAsia="zh-CN"/>
        </w:rPr>
        <w:t xml:space="preserve"> </w:t>
      </w:r>
      <w:r>
        <w:rPr>
          <w:rFonts w:hint="eastAsia"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2.jpeg" o:spid="_x0000_s1070" type="#_x0000_t75" style="height:635.5pt;width:453.3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footerReference r:id="rId8" w:type="default"/>
          <w:pgSz w:w="11910" w:h="16840"/>
          <w:pgMar w:top="1160" w:right="1400" w:bottom="1380" w:left="1160" w:header="0" w:footer="1186" w:gutter="0"/>
          <w:cols w:space="720" w:num="1"/>
        </w:sectPr>
      </w:pPr>
    </w:p>
    <w:p>
      <w:pPr>
        <w:snapToGrid w:val="0"/>
        <w:spacing w:line="360" w:lineRule="auto"/>
        <w:contextualSpacing/>
        <w:rPr>
          <w:rFonts w:ascii="宋体" w:hAnsi="宋体" w:eastAsia="宋体" w:cs="宋体"/>
          <w:sz w:val="16"/>
          <w:szCs w:val="16"/>
        </w:rPr>
        <w:sectPr>
          <w:footerReference r:id="rId9" w:type="default"/>
          <w:type w:val="continuous"/>
          <w:pgSz w:w="11910" w:h="16840"/>
          <w:pgMar w:top="1420" w:right="1680" w:bottom="1360" w:left="1680" w:header="720" w:footer="720" w:gutter="0"/>
          <w:cols w:equalWidth="0" w:num="2">
            <w:col w:w="2439" w:space="40"/>
            <w:col w:w="6071"/>
          </w:cols>
        </w:sectPr>
      </w:pPr>
    </w:p>
    <w:p>
      <w:pPr>
        <w:pStyle w:val="3"/>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eastAsia="宋体" w:cs="宋体"/>
          <w:sz w:val="9"/>
          <w:szCs w:val="9"/>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9.jpeg" o:spid="_x0000_s1071" type="#_x0000_t75" style="height:311.85pt;width:441.4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3"/>
        <w:snapToGrid w:val="0"/>
        <w:spacing w:before="16" w:line="360" w:lineRule="auto"/>
        <w:contextualSpacing/>
        <w:rPr>
          <w:lang w:eastAsia="zh-CN"/>
        </w:rPr>
      </w:pPr>
      <w:r>
        <w:t>或</w:t>
      </w: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10.jpeg" o:spid="_x0000_s1072" type="#_x0000_t75" style="height:346.15pt;width:453.0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footerReference r:id="rId10" w:type="default"/>
          <w:pgSz w:w="11910" w:h="16840"/>
          <w:pgMar w:top="1000" w:right="1340" w:bottom="1380" w:left="1260" w:header="0" w:footer="1166" w:gutter="0"/>
          <w:cols w:space="720" w:num="1"/>
        </w:sectPr>
      </w:pPr>
    </w:p>
    <w:p>
      <w:pPr>
        <w:pStyle w:val="3"/>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eastAsia="宋体" w:cs="宋体"/>
          <w:sz w:val="3"/>
          <w:szCs w:val="3"/>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11.jpeg" o:spid="_x0000_s1073" type="#_x0000_t75" style="height:316.2pt;width:458.9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before="4" w:line="360" w:lineRule="auto"/>
        <w:contextualSpacing/>
        <w:rPr>
          <w:rFonts w:ascii="宋体" w:hAnsi="宋体" w:eastAsia="宋体" w:cs="宋体"/>
          <w:sz w:val="17"/>
          <w:szCs w:val="17"/>
        </w:rPr>
      </w:pPr>
    </w:p>
    <w:p>
      <w:pPr>
        <w:pStyle w:val="3"/>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eastAsia="宋体" w:cs="宋体"/>
          <w:sz w:val="5"/>
          <w:szCs w:val="5"/>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12.jpeg" o:spid="_x0000_s1074" type="#_x0000_t75" style="height:323.6pt;width:452.4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cs="Times New Roman"/>
          <w:sz w:val="6"/>
          <w:szCs w:val="6"/>
        </w:rPr>
      </w:pPr>
    </w:p>
    <w:p>
      <w:pPr>
        <w:widowControl/>
        <w:jc w:val="left"/>
        <w:rPr>
          <w:rFonts w:ascii="宋体" w:hAnsi="宋体" w:eastAsia="宋体" w:cs="宋体"/>
          <w:kern w:val="0"/>
          <w:sz w:val="24"/>
          <w:szCs w:val="24"/>
        </w:rPr>
      </w:pPr>
      <w:r>
        <w:rPr>
          <w:rFonts w:ascii="Times New Roman" w:hAnsi="Times New Roman" w:eastAsia="Times New Roman" w:cs="Times New Roman"/>
          <w:kern w:val="2"/>
          <w:sz w:val="20"/>
          <w:szCs w:val="20"/>
          <w:lang w:val="en-US" w:eastAsia="zh-CN" w:bidi="ar-SA"/>
        </w:rPr>
        <w:pict>
          <v:shape id="image13.jpeg" o:spid="_x0000_s1075" type="#_x0000_t75" style="height:248.65pt;width:451.3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sectPr>
      <w:pgSz w:w="11906" w:h="16838"/>
      <w:pgMar w:top="1440" w:right="1800"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imesNewRomanPS-Bold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35</w:t>
    </w:r>
    <w:r>
      <w:rPr>
        <w:b/>
        <w:sz w:val="24"/>
        <w:szCs w:val="24"/>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2"/>
        <w:sz w:val="22"/>
        <w:szCs w:val="22"/>
        <w:lang w:val="en-US" w:eastAsia="en-US" w:bidi="ar-SA"/>
      </w:rPr>
      <w:pict>
        <v:shape id="Quad Arrow 5" o:spid="_x0000_s1025" type="#_x0000_t202" style="position:absolute;left:0;margin-left:289.75pt;margin-top:781.95pt;height:11pt;width:13.15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2"/>
        <w:sz w:val="22"/>
        <w:szCs w:val="22"/>
        <w:lang w:val="en-US" w:eastAsia="en-US" w:bidi="ar-SA"/>
      </w:rPr>
      <w:pict>
        <v:shape id="Quad Arrow 7" o:spid="_x0000_s1026" type="#_x0000_t202" style="position:absolute;left:0;margin-left:289.35pt;margin-top:770.3pt;height:12.2pt;width:14.0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F0F0F"/>
                    <w:w w:val="110"/>
                    <w:sz w:val="19"/>
                  </w:rPr>
                  <w:instrText xml:space="preserve"> PAGE </w:instrText>
                </w:r>
                <w:r>
                  <w:fldChar w:fldCharType="separate"/>
                </w:r>
                <w:r>
                  <w:rPr>
                    <w:rFonts w:ascii="Times New Roman"/>
                    <w:color w:val="0F0F0F"/>
                    <w:w w:val="110"/>
                    <w:sz w:val="19"/>
                  </w:rPr>
                  <w:t>39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10A04"/>
    <w:rsid w:val="00075F3A"/>
    <w:rsid w:val="000D6A9C"/>
    <w:rsid w:val="000E4984"/>
    <w:rsid w:val="001655C9"/>
    <w:rsid w:val="001A7AC9"/>
    <w:rsid w:val="002224D2"/>
    <w:rsid w:val="003449DE"/>
    <w:rsid w:val="00397B76"/>
    <w:rsid w:val="00474F69"/>
    <w:rsid w:val="00530D5B"/>
    <w:rsid w:val="005414E5"/>
    <w:rsid w:val="00646378"/>
    <w:rsid w:val="006F3987"/>
    <w:rsid w:val="00710A04"/>
    <w:rsid w:val="00725798"/>
    <w:rsid w:val="007935B4"/>
    <w:rsid w:val="00825E1D"/>
    <w:rsid w:val="009A1FFB"/>
    <w:rsid w:val="009F175B"/>
    <w:rsid w:val="00A32F62"/>
    <w:rsid w:val="00A95457"/>
    <w:rsid w:val="00B01B6C"/>
    <w:rsid w:val="00B5460E"/>
    <w:rsid w:val="00BE5989"/>
    <w:rsid w:val="00CD1442"/>
    <w:rsid w:val="00D0018D"/>
    <w:rsid w:val="00D209B1"/>
    <w:rsid w:val="00D36823"/>
    <w:rsid w:val="00D57C3E"/>
    <w:rsid w:val="00E30642"/>
    <w:rsid w:val="00E5226F"/>
    <w:rsid w:val="00E7163C"/>
    <w:rsid w:val="00E966EE"/>
    <w:rsid w:val="00EF1304"/>
    <w:rsid w:val="00EF61F8"/>
    <w:rsid w:val="00F368D7"/>
    <w:rsid w:val="00F56E8E"/>
    <w:rsid w:val="36F159BD"/>
    <w:rsid w:val="63905C0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3">
    <w:name w:val="Body Text"/>
    <w:basedOn w:val="1"/>
    <w:link w:val="22"/>
    <w:qFormat/>
    <w:uiPriority w:val="1"/>
    <w:pPr>
      <w:spacing w:before="36"/>
      <w:ind w:left="101"/>
      <w:jc w:val="left"/>
    </w:pPr>
    <w:rPr>
      <w:rFonts w:ascii="宋体" w:hAnsi="宋体" w:eastAsia="宋体"/>
      <w:kern w:val="0"/>
      <w:sz w:val="24"/>
      <w:szCs w:val="24"/>
      <w:lang w:eastAsia="en-US"/>
    </w:rPr>
  </w:style>
  <w:style w:type="paragraph" w:styleId="4">
    <w:name w:val="toc 3"/>
    <w:basedOn w:val="1"/>
    <w:next w:val="1"/>
    <w:unhideWhenUsed/>
    <w:qFormat/>
    <w:uiPriority w:val="39"/>
    <w:pPr>
      <w:widowControl/>
      <w:spacing w:after="100" w:line="276" w:lineRule="auto"/>
      <w:ind w:left="440"/>
      <w:jc w:val="left"/>
    </w:pPr>
    <w:rPr>
      <w:kern w:val="0"/>
      <w:sz w:val="22"/>
    </w:rPr>
  </w:style>
  <w:style w:type="paragraph" w:styleId="5">
    <w:name w:val="Balloon Text"/>
    <w:basedOn w:val="1"/>
    <w:link w:val="24"/>
    <w:unhideWhenUsed/>
    <w:uiPriority w:val="99"/>
    <w:rPr>
      <w:sz w:val="18"/>
      <w:szCs w:val="18"/>
    </w:rPr>
  </w:style>
  <w:style w:type="paragraph" w:styleId="6">
    <w:name w:val="footer"/>
    <w:basedOn w:val="1"/>
    <w:link w:val="26"/>
    <w:unhideWhenUsed/>
    <w:uiPriority w:val="99"/>
    <w:pPr>
      <w:tabs>
        <w:tab w:val="center" w:pos="4153"/>
        <w:tab w:val="right" w:pos="8306"/>
      </w:tabs>
      <w:snapToGrid w:val="0"/>
      <w:jc w:val="left"/>
    </w:pPr>
    <w:rPr>
      <w:sz w:val="18"/>
      <w:szCs w:val="18"/>
    </w:rPr>
  </w:style>
  <w:style w:type="paragraph" w:styleId="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kern w:val="0"/>
      <w:sz w:val="22"/>
    </w:rPr>
  </w:style>
  <w:style w:type="paragraph" w:styleId="9">
    <w:name w:val="toc 2"/>
    <w:basedOn w:val="1"/>
    <w:next w:val="1"/>
    <w:unhideWhenUsed/>
    <w:qFormat/>
    <w:uiPriority w:val="39"/>
    <w:pPr>
      <w:widowControl/>
      <w:spacing w:after="100" w:line="276" w:lineRule="auto"/>
      <w:ind w:left="220"/>
      <w:jc w:val="left"/>
    </w:pPr>
    <w:rPr>
      <w:kern w:val="0"/>
      <w:sz w:val="22"/>
    </w:rPr>
  </w:style>
  <w:style w:type="character" w:styleId="11">
    <w:name w:val="Hyperlink"/>
    <w:basedOn w:val="10"/>
    <w:unhideWhenUsed/>
    <w:uiPriority w:val="99"/>
    <w:rPr>
      <w:color w:val="0000FF"/>
      <w:u w:val="single"/>
    </w:rPr>
  </w:style>
  <w:style w:type="table" w:styleId="13">
    <w:name w:val="Table Grid"/>
    <w:basedOn w:val="12"/>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Heading 8"/>
    <w:basedOn w:val="1"/>
    <w:qFormat/>
    <w:uiPriority w:val="1"/>
    <w:pPr>
      <w:spacing w:before="36"/>
      <w:ind w:left="101"/>
      <w:jc w:val="left"/>
      <w:outlineLvl w:val="8"/>
    </w:pPr>
    <w:rPr>
      <w:rFonts w:ascii="宋体" w:hAnsi="宋体" w:eastAsia="宋体"/>
      <w:b/>
      <w:bCs/>
      <w:kern w:val="0"/>
      <w:sz w:val="24"/>
      <w:szCs w:val="24"/>
      <w:lang w:eastAsia="en-US"/>
    </w:rPr>
  </w:style>
  <w:style w:type="paragraph" w:customStyle="1" w:styleId="15">
    <w:name w:val="Heading 1"/>
    <w:basedOn w:val="1"/>
    <w:qFormat/>
    <w:uiPriority w:val="1"/>
    <w:pPr>
      <w:jc w:val="left"/>
      <w:outlineLvl w:val="1"/>
    </w:pPr>
    <w:rPr>
      <w:rFonts w:ascii="宋体" w:hAnsi="宋体" w:eastAsia="宋体"/>
      <w:b/>
      <w:bCs/>
      <w:kern w:val="0"/>
      <w:sz w:val="32"/>
      <w:szCs w:val="32"/>
      <w:lang w:eastAsia="en-US"/>
    </w:rPr>
  </w:style>
  <w:style w:type="paragraph" w:customStyle="1" w:styleId="16">
    <w:name w:val="Heading 3"/>
    <w:basedOn w:val="1"/>
    <w:qFormat/>
    <w:uiPriority w:val="1"/>
    <w:pPr>
      <w:jc w:val="left"/>
      <w:outlineLvl w:val="3"/>
    </w:pPr>
    <w:rPr>
      <w:rFonts w:ascii="宋体" w:hAnsi="宋体" w:eastAsia="宋体"/>
      <w:b/>
      <w:bCs/>
      <w:kern w:val="0"/>
      <w:sz w:val="28"/>
      <w:szCs w:val="28"/>
      <w:lang w:eastAsia="en-US"/>
    </w:rPr>
  </w:style>
  <w:style w:type="paragraph" w:customStyle="1" w:styleId="17">
    <w:name w:val="Table Paragraph"/>
    <w:basedOn w:val="1"/>
    <w:qFormat/>
    <w:uiPriority w:val="1"/>
    <w:pPr>
      <w:jc w:val="left"/>
    </w:pPr>
    <w:rPr>
      <w:kern w:val="0"/>
      <w:sz w:val="22"/>
      <w:lang w:eastAsia="en-US"/>
    </w:rPr>
  </w:style>
  <w:style w:type="paragraph" w:customStyle="1" w:styleId="18">
    <w:name w:val="Heading 4"/>
    <w:basedOn w:val="1"/>
    <w:qFormat/>
    <w:uiPriority w:val="1"/>
    <w:pPr>
      <w:spacing w:before="13"/>
      <w:ind w:left="708"/>
      <w:jc w:val="left"/>
      <w:outlineLvl w:val="4"/>
    </w:pPr>
    <w:rPr>
      <w:rFonts w:ascii="宋体" w:hAnsi="宋体" w:eastAsia="宋体"/>
      <w:kern w:val="0"/>
      <w:sz w:val="28"/>
      <w:szCs w:val="28"/>
      <w:lang w:eastAsia="en-US"/>
    </w:rPr>
  </w:style>
  <w:style w:type="paragraph" w:customStyle="1" w:styleId="19">
    <w:name w:val="TOC Heading"/>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paragraph" w:customStyle="1" w:styleId="20">
    <w:name w:val="List Paragraph"/>
    <w:basedOn w:val="1"/>
    <w:qFormat/>
    <w:uiPriority w:val="34"/>
    <w:pPr>
      <w:ind w:firstLine="420" w:firstLineChars="200"/>
    </w:pPr>
  </w:style>
  <w:style w:type="character" w:customStyle="1" w:styleId="21">
    <w:name w:val="标题 1 Char"/>
    <w:basedOn w:val="10"/>
    <w:link w:val="2"/>
    <w:uiPriority w:val="9"/>
    <w:rPr>
      <w:b/>
      <w:bCs/>
      <w:kern w:val="44"/>
      <w:sz w:val="44"/>
      <w:szCs w:val="44"/>
    </w:rPr>
  </w:style>
  <w:style w:type="character" w:customStyle="1" w:styleId="22">
    <w:name w:val="正文文本 Char"/>
    <w:basedOn w:val="10"/>
    <w:link w:val="3"/>
    <w:uiPriority w:val="1"/>
    <w:rPr>
      <w:rFonts w:ascii="宋体" w:hAnsi="宋体" w:eastAsia="宋体"/>
      <w:kern w:val="0"/>
      <w:sz w:val="24"/>
      <w:szCs w:val="24"/>
      <w:lang w:eastAsia="en-US"/>
    </w:rPr>
  </w:style>
  <w:style w:type="character" w:customStyle="1" w:styleId="23">
    <w:name w:val="正文文本 Char1"/>
    <w:basedOn w:val="10"/>
    <w:link w:val="3"/>
    <w:semiHidden/>
    <w:uiPriority w:val="99"/>
    <w:rPr/>
  </w:style>
  <w:style w:type="character" w:customStyle="1" w:styleId="24">
    <w:name w:val="批注框文本 Char"/>
    <w:basedOn w:val="10"/>
    <w:link w:val="5"/>
    <w:semiHidden/>
    <w:uiPriority w:val="99"/>
    <w:rPr>
      <w:sz w:val="18"/>
      <w:szCs w:val="18"/>
    </w:rPr>
  </w:style>
  <w:style w:type="character" w:customStyle="1" w:styleId="25">
    <w:name w:val="页眉 Char"/>
    <w:basedOn w:val="10"/>
    <w:link w:val="7"/>
    <w:semiHidden/>
    <w:qFormat/>
    <w:uiPriority w:val="99"/>
    <w:rPr>
      <w:sz w:val="18"/>
      <w:szCs w:val="18"/>
    </w:rPr>
  </w:style>
  <w:style w:type="character" w:customStyle="1" w:styleId="26">
    <w:name w:val="页脚 Char"/>
    <w:basedOn w:val="10"/>
    <w:link w:val="6"/>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2581</Words>
  <Characters>14717</Characters>
  <Lines>122</Lines>
  <Paragraphs>34</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2022-08-05T01:43:00Z</dcterms:created>
  <dc:creator>Microsoft</dc:creator>
  <cp:lastModifiedBy>Administrator</cp:lastModifiedBy>
  <dcterms:modified xsi:type="dcterms:W3CDTF">2024-03-05T09:41:41Z</dcterms:modified>
  <dc:title>织金县人民医院竞争性谈判文件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