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消防设施更换</w:t>
      </w:r>
      <w:r>
        <w:rPr>
          <w:rFonts w:ascii="Adobe 宋体 Std L" w:hAnsi="Adobe 宋体 Std L" w:eastAsia="Adobe 宋体 Std L" w:cs="Adobe 宋体 Std L"/>
          <w:sz w:val="76"/>
          <w:szCs w:val="76"/>
          <w:lang w:eastAsia="zh-CN"/>
        </w:rPr>
        <w:t>采购文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zycg-2024-0302</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消防设施更换项目</w:t>
      </w:r>
    </w:p>
    <w:p>
      <w:pPr>
        <w:snapToGrid w:val="0"/>
        <w:spacing w:line="360" w:lineRule="auto"/>
        <w:contextualSpacing/>
        <w:rPr>
          <w:rFonts w:ascii="Times New Roman" w:hAnsi="Times New Roman" w:eastAsia="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Pr>
        <w:t>1</w:t>
      </w:r>
      <w:r>
        <w:rPr>
          <w:rStyle w:val="11"/>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rPr>
        <w:t>消防设施更换</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消防设施更换</w:t>
      </w:r>
      <w:r>
        <w:rPr>
          <w:lang w:eastAsia="zh-CN"/>
        </w:rPr>
        <w:t>竞争性谈判公告</w:t>
      </w:r>
      <w:bookmarkEnd w:id="1"/>
      <w:r>
        <w:rPr>
          <w:rFonts w:hint="eastAsia"/>
          <w:lang w:eastAsia="zh-CN"/>
        </w:rPr>
        <w:t>（</w:t>
      </w:r>
      <w:r>
        <w:rPr>
          <w:lang w:eastAsia="zh-CN"/>
        </w:rPr>
        <w:t>二次</w:t>
      </w:r>
      <w:r>
        <w:rPr>
          <w:rFonts w:hint="eastAsia"/>
          <w:lang w:eastAsia="zh-CN"/>
        </w:rPr>
        <w:t>）</w:t>
      </w:r>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lang w:eastAsia="zh-CN"/>
        </w:rPr>
      </w:pPr>
    </w:p>
    <w:tbl>
      <w:tblPr>
        <w:tblStyle w:val="12"/>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55" w:type="dxa"/>
            <w:vAlign w:val="top"/>
          </w:tcPr>
          <w:p>
            <w:pPr>
              <w:spacing w:before="74"/>
              <w:ind w:left="107"/>
              <w:jc w:val="both"/>
              <w:rPr>
                <w:rFonts w:ascii="宋体" w:hAnsi="宋体" w:cs="宋体"/>
                <w:sz w:val="24"/>
                <w:szCs w:val="24"/>
                <w:lang w:eastAsia="zh-CN"/>
              </w:rPr>
            </w:pPr>
            <w:r>
              <w:rPr>
                <w:rFonts w:ascii="宋体" w:hAnsi="宋体" w:cs="宋体"/>
                <w:sz w:val="24"/>
                <w:szCs w:val="24"/>
                <w:lang w:eastAsia="zh-CN"/>
              </w:rPr>
              <w:t>项目概况</w:t>
            </w:r>
          </w:p>
          <w:p>
            <w:pPr>
              <w:snapToGrid w:val="0"/>
              <w:spacing w:line="360" w:lineRule="auto"/>
              <w:contextualSpacing/>
              <w:jc w:val="both"/>
              <w:rPr>
                <w:rFonts w:ascii="宋体" w:hAnsi="宋体" w:cs="宋体"/>
                <w:sz w:val="20"/>
                <w:szCs w:val="20"/>
              </w:rPr>
            </w:pPr>
            <w:r>
              <w:rPr>
                <w:rFonts w:ascii="宋体" w:hAnsi="宋体" w:cs="宋体"/>
                <w:sz w:val="24"/>
                <w:szCs w:val="24"/>
                <w:u w:val="single" w:color="000000"/>
                <w:lang w:eastAsia="zh-CN"/>
              </w:rPr>
              <w:t>织金县人民医院</w:t>
            </w:r>
            <w:r>
              <w:rPr>
                <w:rFonts w:hint="eastAsia" w:ascii="宋体" w:hAnsi="宋体" w:cs="宋体"/>
                <w:sz w:val="24"/>
                <w:szCs w:val="24"/>
                <w:u w:val="single" w:color="000000"/>
                <w:lang w:eastAsia="zh-CN"/>
              </w:rPr>
              <w:t>消防设施更换</w:t>
            </w:r>
            <w:r>
              <w:rPr>
                <w:rFonts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lang w:eastAsia="zh-CN"/>
              </w:rPr>
              <w:t>信息</w:t>
            </w:r>
            <w:r>
              <w:rPr>
                <w:lang w:eastAsia="zh-CN"/>
              </w:rPr>
              <w:t>公开</w:t>
            </w:r>
            <w:r>
              <w:rPr>
                <w:rFonts w:hint="eastAsia" w:ascii="宋体" w:hAnsi="宋体" w:cs="宋体"/>
                <w:sz w:val="24"/>
                <w:szCs w:val="24"/>
                <w:lang w:eastAsia="zh-CN"/>
              </w:rPr>
              <w:t>»</w:t>
            </w:r>
            <w:r>
              <w:rPr>
                <w:rFonts w:hint="eastAsia"/>
                <w:lang w:eastAsia="zh-CN"/>
              </w:rPr>
              <w:t>招标</w:t>
            </w:r>
            <w:r>
              <w:rPr>
                <w:lang w:eastAsia="zh-CN"/>
              </w:rPr>
              <w:t>公示</w:t>
            </w:r>
            <w:r>
              <w:rPr>
                <w:rFonts w:hint="eastAsia" w:ascii="宋体" w:hAnsi="宋体" w:cs="宋体"/>
                <w:sz w:val="24"/>
                <w:szCs w:val="24"/>
                <w:lang w:eastAsia="zh-CN"/>
              </w:rPr>
              <w:t>）</w:t>
            </w:r>
            <w:r>
              <w:rPr>
                <w:rFonts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ascii="宋体" w:hAnsi="宋体" w:cs="宋体"/>
                <w:sz w:val="24"/>
                <w:szCs w:val="24"/>
                <w:lang w:eastAsia="zh-CN"/>
              </w:rPr>
              <w:t>，并于</w:t>
            </w:r>
            <w:r>
              <w:rPr>
                <w:rFonts w:cs="宋体"/>
                <w:color w:val="FF0000"/>
                <w:u w:val="single"/>
                <w:lang w:eastAsia="zh-CN"/>
              </w:rPr>
              <w:t>202</w:t>
            </w:r>
            <w:r>
              <w:rPr>
                <w:rFonts w:hint="eastAsia" w:cs="宋体"/>
                <w:color w:val="FF0000"/>
                <w:u w:val="single"/>
                <w:lang w:eastAsia="zh-CN"/>
              </w:rPr>
              <w:t>4</w:t>
            </w:r>
            <w:r>
              <w:rPr>
                <w:color w:val="FF0000"/>
                <w:lang w:eastAsia="zh-CN"/>
              </w:rPr>
              <w:t>年</w:t>
            </w:r>
            <w:r>
              <w:rPr>
                <w:rFonts w:hint="eastAsia"/>
                <w:color w:val="FF0000"/>
                <w:u w:val="single"/>
                <w:lang w:eastAsia="zh-CN"/>
              </w:rPr>
              <w:t>04</w:t>
            </w:r>
            <w:r>
              <w:rPr>
                <w:color w:val="FF0000"/>
                <w:lang w:eastAsia="zh-CN"/>
              </w:rPr>
              <w:t>月</w:t>
            </w:r>
            <w:r>
              <w:rPr>
                <w:rFonts w:hint="eastAsia"/>
                <w:color w:val="FF0000"/>
                <w:lang w:eastAsia="zh-CN"/>
              </w:rPr>
              <w:t>08</w:t>
            </w:r>
            <w:r>
              <w:rPr>
                <w:color w:val="FF0000"/>
                <w:lang w:eastAsia="zh-CN"/>
              </w:rPr>
              <w:t>日</w:t>
            </w:r>
            <w:r>
              <w:rPr>
                <w:rFonts w:hint="eastAsia" w:cs="宋体"/>
                <w:color w:val="FF0000"/>
                <w:u w:val="single"/>
                <w:lang w:eastAsia="zh-CN"/>
              </w:rPr>
              <w:t>14</w:t>
            </w:r>
            <w:r>
              <w:rPr>
                <w:color w:val="FF0000"/>
                <w:lang w:eastAsia="zh-CN"/>
              </w:rPr>
              <w:t>点</w:t>
            </w:r>
            <w:r>
              <w:rPr>
                <w:rFonts w:hint="eastAsia" w:cs="宋体"/>
                <w:color w:val="FF0000"/>
                <w:u w:val="single"/>
                <w:lang w:eastAsia="zh-CN"/>
              </w:rPr>
              <w:t>3</w:t>
            </w:r>
            <w:r>
              <w:rPr>
                <w:rFonts w:cs="宋体"/>
                <w:color w:val="FF0000"/>
                <w:u w:val="single"/>
                <w:lang w:eastAsia="zh-CN"/>
              </w:rPr>
              <w:t>0</w:t>
            </w:r>
            <w:r>
              <w:rPr>
                <w:color w:val="FF0000"/>
                <w:lang w:eastAsia="zh-CN"/>
              </w:rPr>
              <w:t>分</w:t>
            </w:r>
            <w:r>
              <w:rPr>
                <w:rFonts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sz w:val="24"/>
          <w:szCs w:val="24"/>
          <w:lang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zycg-2024-0302</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消防设施更换</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eastAsia="zh-CN"/>
        </w:rPr>
        <w:t>陆万</w:t>
      </w:r>
      <w:r>
        <w:rPr>
          <w:spacing w:val="-1"/>
          <w:u w:val="single" w:color="000000"/>
          <w:lang w:eastAsia="zh-CN"/>
        </w:rPr>
        <w:t>元整（</w:t>
      </w:r>
      <w:r>
        <w:rPr>
          <w:rFonts w:hint="eastAsia" w:ascii="Times New Roman" w:hAnsi="Times New Roman"/>
          <w:spacing w:val="-1"/>
          <w:u w:val="single" w:color="000000"/>
          <w:lang w:eastAsia="zh-CN"/>
        </w:rPr>
        <w:t>60000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消防设施更换</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eastAsia="zh-CN"/>
        </w:rPr>
        <w:t>3</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eastAsia="zh-CN"/>
        </w:rPr>
        <w:t>3</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w:t>
      </w:r>
      <w:bookmarkStart w:id="7" w:name="_GoBack"/>
      <w:r>
        <w:rPr>
          <w:spacing w:val="1"/>
          <w:u w:val="single" w:color="000000"/>
          <w:lang w:eastAsia="zh-CN"/>
        </w:rPr>
        <w:t>供法定代表人身份证明和授权委托书</w:t>
      </w:r>
      <w:r>
        <w:rPr>
          <w:rFonts w:hint="eastAsia"/>
          <w:spacing w:val="1"/>
          <w:u w:val="single" w:color="000000"/>
          <w:lang w:eastAsia="zh-CN"/>
        </w:rPr>
        <w:t>（原件）</w:t>
      </w:r>
      <w:r>
        <w:rPr>
          <w:spacing w:val="1"/>
          <w:u w:val="single" w:color="000000"/>
          <w:lang w:eastAsia="zh-CN"/>
        </w:rPr>
        <w:t>。</w:t>
      </w:r>
    </w:p>
    <w:bookmarkEnd w:id="7"/>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val="en-US" w:eastAsia="zh-CN"/>
        </w:rPr>
      </w:pPr>
      <w:r>
        <w:rPr>
          <w:rFonts w:ascii="Times New Roman" w:hAnsi="Times New Roman" w:eastAsia="Times New Roman"/>
          <w:lang w:eastAsia="zh-CN"/>
        </w:rPr>
        <w:t>3.</w:t>
      </w:r>
      <w:r>
        <w:rPr>
          <w:spacing w:val="1"/>
          <w:lang w:eastAsia="zh-CN"/>
        </w:rPr>
        <w:t>本项目的特定资格要求：</w:t>
      </w:r>
      <w:r>
        <w:rPr>
          <w:rFonts w:hint="eastAsia"/>
          <w:spacing w:val="1"/>
          <w:lang w:val="en-US" w:eastAsia="zh-CN"/>
        </w:rPr>
        <w:t>消防设施相关资质</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cs="宋体"/>
          <w:color w:val="FF0000"/>
          <w:u w:val="single" w:color="000000"/>
          <w:lang w:eastAsia="zh-CN"/>
        </w:rPr>
        <w:t>202</w:t>
      </w:r>
      <w:r>
        <w:rPr>
          <w:rFonts w:hint="eastAsia" w:cs="宋体"/>
          <w:color w:val="FF0000"/>
          <w:u w:val="single" w:color="000000"/>
          <w:lang w:eastAsia="zh-CN"/>
        </w:rPr>
        <w:t>4</w:t>
      </w:r>
      <w:r>
        <w:rPr>
          <w:color w:val="FF0000"/>
          <w:lang w:eastAsia="zh-CN"/>
        </w:rPr>
        <w:t>年</w:t>
      </w:r>
      <w:r>
        <w:rPr>
          <w:rFonts w:hint="eastAsia"/>
          <w:color w:val="FF0000"/>
          <w:u w:val="single"/>
          <w:lang w:eastAsia="zh-CN"/>
        </w:rPr>
        <w:t>03</w:t>
      </w:r>
      <w:r>
        <w:rPr>
          <w:color w:val="FF0000"/>
          <w:lang w:eastAsia="zh-CN"/>
        </w:rPr>
        <w:t>月</w:t>
      </w:r>
      <w:r>
        <w:rPr>
          <w:rFonts w:hint="eastAsia" w:cs="宋体"/>
          <w:color w:val="FF0000"/>
          <w:u w:val="single" w:color="000000"/>
          <w:lang w:eastAsia="zh-CN"/>
        </w:rPr>
        <w:t>29</w:t>
      </w:r>
      <w:r>
        <w:rPr>
          <w:color w:val="FF0000"/>
          <w:lang w:eastAsia="zh-CN"/>
        </w:rPr>
        <w:t>日</w:t>
      </w:r>
      <w:r>
        <w:rPr>
          <w:lang w:eastAsia="zh-CN"/>
        </w:rPr>
        <w:t>至</w:t>
      </w:r>
      <w:r>
        <w:rPr>
          <w:rFonts w:cs="宋体"/>
          <w:color w:val="FF0000"/>
          <w:u w:val="single" w:color="000000"/>
          <w:lang w:eastAsia="zh-CN"/>
        </w:rPr>
        <w:t>20</w:t>
      </w:r>
      <w:r>
        <w:rPr>
          <w:rFonts w:hint="eastAsia" w:cs="宋体"/>
          <w:color w:val="FF0000"/>
          <w:u w:val="single" w:color="000000"/>
          <w:lang w:eastAsia="zh-CN"/>
        </w:rPr>
        <w:t>24</w:t>
      </w:r>
      <w:r>
        <w:rPr>
          <w:color w:val="FF0000"/>
          <w:lang w:eastAsia="zh-CN"/>
        </w:rPr>
        <w:t>年</w:t>
      </w:r>
      <w:r>
        <w:rPr>
          <w:rFonts w:hint="eastAsia" w:cs="宋体"/>
          <w:color w:val="FF0000"/>
          <w:u w:val="single" w:color="000000"/>
          <w:lang w:eastAsia="zh-CN"/>
        </w:rPr>
        <w:t>04</w:t>
      </w:r>
      <w:r>
        <w:rPr>
          <w:color w:val="FF0000"/>
          <w:lang w:eastAsia="zh-CN"/>
        </w:rPr>
        <w:t>月</w:t>
      </w:r>
      <w:r>
        <w:rPr>
          <w:rFonts w:hint="eastAsia" w:cs="宋体"/>
          <w:color w:val="FF0000"/>
          <w:u w:val="single" w:color="000000"/>
          <w:lang w:eastAsia="zh-CN"/>
        </w:rPr>
        <w:t>08</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cs="宋体"/>
          <w:color w:val="FF0000"/>
          <w:u w:val="single" w:color="000000"/>
          <w:lang w:eastAsia="zh-CN"/>
        </w:rPr>
        <w:t>202</w:t>
      </w:r>
      <w:r>
        <w:rPr>
          <w:rFonts w:hint="eastAsia" w:cs="宋体"/>
          <w:color w:val="FF0000"/>
          <w:u w:val="single" w:color="000000"/>
          <w:lang w:eastAsia="zh-CN"/>
        </w:rPr>
        <w:t>4</w:t>
      </w:r>
      <w:r>
        <w:rPr>
          <w:color w:val="FF0000"/>
          <w:lang w:eastAsia="zh-CN"/>
        </w:rPr>
        <w:t xml:space="preserve">年 </w:t>
      </w:r>
      <w:r>
        <w:rPr>
          <w:rFonts w:hint="eastAsia" w:cs="宋体"/>
          <w:color w:val="FF0000"/>
          <w:u w:val="single" w:color="000000"/>
          <w:lang w:eastAsia="zh-CN"/>
        </w:rPr>
        <w:t>04</w:t>
      </w:r>
      <w:r>
        <w:rPr>
          <w:color w:val="FF0000"/>
          <w:lang w:eastAsia="zh-CN"/>
        </w:rPr>
        <w:t xml:space="preserve">月 </w:t>
      </w:r>
      <w:r>
        <w:rPr>
          <w:rFonts w:hint="eastAsia" w:cs="宋体"/>
          <w:color w:val="FF0000"/>
          <w:u w:val="single" w:color="000000"/>
          <w:lang w:eastAsia="zh-CN"/>
        </w:rPr>
        <w:t>08</w:t>
      </w:r>
      <w:r>
        <w:rPr>
          <w:lang w:eastAsia="zh-CN"/>
        </w:rPr>
        <w:t xml:space="preserve">日 </w:t>
      </w:r>
      <w:r>
        <w:rPr>
          <w:rFonts w:hint="eastAsia" w:cs="宋体"/>
          <w:u w:val="single" w:color="000000"/>
          <w:lang w:eastAsia="zh-CN"/>
        </w:rPr>
        <w:t>15</w:t>
      </w:r>
      <w:r>
        <w:rPr>
          <w:lang w:eastAsia="zh-CN"/>
        </w:rPr>
        <w:t>点</w:t>
      </w:r>
      <w:r>
        <w:rPr>
          <w:rFonts w:hint="eastAsia" w:cs="宋体"/>
          <w:u w:val="single" w:color="000000"/>
          <w:lang w:eastAsia="zh-CN"/>
        </w:rPr>
        <w:t>30</w:t>
      </w:r>
      <w:r>
        <w:rPr>
          <w:lang w:eastAsia="zh-CN"/>
        </w:rPr>
        <w:t>分。</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cs="宋体"/>
          <w:color w:val="FF0000"/>
          <w:u w:val="single" w:color="000000"/>
          <w:lang w:eastAsia="zh-CN"/>
        </w:rPr>
        <w:t>202</w:t>
      </w:r>
      <w:r>
        <w:rPr>
          <w:rFonts w:hint="eastAsia" w:cs="宋体"/>
          <w:color w:val="FF0000"/>
          <w:u w:val="single" w:color="000000"/>
          <w:lang w:eastAsia="zh-CN"/>
        </w:rPr>
        <w:t>4</w:t>
      </w:r>
      <w:r>
        <w:rPr>
          <w:color w:val="FF0000"/>
          <w:lang w:eastAsia="zh-CN"/>
        </w:rPr>
        <w:t xml:space="preserve">年 </w:t>
      </w:r>
      <w:r>
        <w:rPr>
          <w:rFonts w:hint="eastAsia" w:cs="宋体"/>
          <w:color w:val="FF0000"/>
          <w:u w:val="single" w:color="000000"/>
          <w:lang w:eastAsia="zh-CN"/>
        </w:rPr>
        <w:t>04</w:t>
      </w:r>
      <w:r>
        <w:rPr>
          <w:color w:val="FF0000"/>
          <w:lang w:eastAsia="zh-CN"/>
        </w:rPr>
        <w:t xml:space="preserve">月 </w:t>
      </w:r>
      <w:r>
        <w:rPr>
          <w:rFonts w:hint="eastAsia" w:cs="宋体"/>
          <w:color w:val="FF0000"/>
          <w:u w:val="single" w:color="000000"/>
          <w:lang w:eastAsia="zh-CN"/>
        </w:rPr>
        <w:t>08</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 xml:space="preserve">后果由供应商 </w:t>
      </w:r>
      <w:r>
        <w:rPr>
          <w:rFonts w:ascii="宋体" w:hAnsi="宋体" w:cs="宋体"/>
          <w:spacing w:val="-1"/>
          <w:sz w:val="24"/>
          <w:szCs w:val="24"/>
          <w:lang w:eastAsia="zh-CN"/>
        </w:rPr>
        <w:t>自行承担；</w:t>
      </w:r>
    </w:p>
    <w:p>
      <w:pPr>
        <w:snapToGrid w:val="0"/>
        <w:spacing w:before="125" w:line="360" w:lineRule="auto"/>
        <w:ind w:left="596" w:right="5050"/>
        <w:contextualSpacing/>
        <w:rPr>
          <w:rFonts w:ascii="宋体" w:hAnsi="宋体" w:cs="宋体"/>
          <w:b/>
          <w:bCs/>
          <w:sz w:val="24"/>
          <w:szCs w:val="24"/>
          <w:lang w:eastAsia="zh-CN"/>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hint="eastAsia" w:cs="宋体"/>
          <w:lang w:eastAsia="zh-CN"/>
        </w:rPr>
        <w:t>不涉及</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cs="宋体"/>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762722820@qq.com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jc w:val="center"/>
        <w:rPr>
          <w:rFonts w:ascii="宋体" w:hAnsi="宋体"/>
          <w:b/>
          <w:sz w:val="36"/>
          <w:szCs w:val="36"/>
        </w:rPr>
      </w:pPr>
      <w:r>
        <w:rPr>
          <w:rFonts w:hint="eastAsia" w:ascii="宋体" w:hAnsi="宋体"/>
          <w:b/>
          <w:sz w:val="36"/>
          <w:szCs w:val="36"/>
        </w:rPr>
        <w:t>采购清单</w:t>
      </w:r>
    </w:p>
    <w:tbl>
      <w:tblPr>
        <w:tblStyle w:val="12"/>
        <w:tblW w:w="9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30"/>
        <w:gridCol w:w="2566"/>
        <w:gridCol w:w="3568"/>
        <w:gridCol w:w="895"/>
        <w:gridCol w:w="70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jc w:val="center"/>
        </w:trPr>
        <w:tc>
          <w:tcPr>
            <w:tcW w:w="73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序号</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产品及设备</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名称</w:t>
            </w:r>
          </w:p>
        </w:tc>
        <w:tc>
          <w:tcPr>
            <w:tcW w:w="35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技术参数及要求</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256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疏散指示灯</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3"/>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功率1W-3W</w:t>
            </w:r>
          </w:p>
          <w:p>
            <w:pPr>
              <w:pStyle w:val="23"/>
              <w:widowControl/>
              <w:numPr>
                <w:ilvl w:val="0"/>
                <w:numId w:val="3"/>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电压AC220V</w:t>
            </w:r>
          </w:p>
          <w:p>
            <w:pPr>
              <w:pStyle w:val="23"/>
              <w:widowControl/>
              <w:numPr>
                <w:ilvl w:val="0"/>
                <w:numId w:val="3"/>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应急时间大于等于90分钟</w:t>
            </w:r>
          </w:p>
          <w:p>
            <w:pPr>
              <w:pStyle w:val="23"/>
              <w:widowControl/>
              <w:numPr>
                <w:ilvl w:val="0"/>
                <w:numId w:val="3"/>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亮度大于等于30CD</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消防应急灯</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1.功率1W-3W</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2.电压AC220V</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3.应急时间大于等于90分钟</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4.亮度大于等于30CD</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消防镀锌钢管</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4"/>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材质内外镀锌钢管</w:t>
            </w:r>
          </w:p>
          <w:p>
            <w:pPr>
              <w:pStyle w:val="23"/>
              <w:widowControl/>
              <w:numPr>
                <w:ilvl w:val="0"/>
                <w:numId w:val="4"/>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壁厚3.75MM</w:t>
            </w:r>
          </w:p>
          <w:p>
            <w:pPr>
              <w:pStyle w:val="23"/>
              <w:widowControl/>
              <w:numPr>
                <w:ilvl w:val="0"/>
                <w:numId w:val="4"/>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长度6米/支</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米</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lang w:eastAsia="zh-CN"/>
              </w:rPr>
            </w:pPr>
            <w:r>
              <w:rPr>
                <w:rFonts w:hint="eastAsia" w:ascii="宋体" w:hAnsi="宋体" w:cs="宋体"/>
                <w:color w:val="000000"/>
                <w:szCs w:val="21"/>
                <w:lang w:eastAsia="zh-CN"/>
              </w:rPr>
              <w:t>10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8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防锈油漆</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5"/>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颜色大红油漆</w:t>
            </w:r>
          </w:p>
          <w:p>
            <w:pPr>
              <w:pStyle w:val="23"/>
              <w:widowControl/>
              <w:numPr>
                <w:ilvl w:val="0"/>
                <w:numId w:val="5"/>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重量18KG</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63"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钢卡</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6"/>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型号DN100</w:t>
            </w:r>
          </w:p>
          <w:p>
            <w:pPr>
              <w:pStyle w:val="23"/>
              <w:widowControl/>
              <w:numPr>
                <w:ilvl w:val="0"/>
                <w:numId w:val="6"/>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外径长度114</w:t>
            </w:r>
          </w:p>
          <w:p>
            <w:pPr>
              <w:pStyle w:val="23"/>
              <w:widowControl/>
              <w:numPr>
                <w:ilvl w:val="0"/>
                <w:numId w:val="6"/>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颜色大红</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个</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0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装修材料拆除及恢复</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Cs w:val="21"/>
                <w:lang w:eastAsia="zh-CN"/>
              </w:rPr>
            </w:pPr>
            <w:r>
              <w:rPr>
                <w:rFonts w:hint="eastAsia" w:ascii="宋体" w:hAnsi="宋体" w:cs="宋体"/>
                <w:color w:val="000000"/>
                <w:szCs w:val="21"/>
                <w:lang w:eastAsia="zh-CN"/>
              </w:rPr>
              <w:t>2CM厚的木工板拆除安装完成后的恢复</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平方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烟感探测器</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7"/>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型号JTY-GD-G3X</w:t>
            </w:r>
          </w:p>
          <w:p>
            <w:pPr>
              <w:pStyle w:val="23"/>
              <w:widowControl/>
              <w:numPr>
                <w:ilvl w:val="0"/>
                <w:numId w:val="7"/>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工作电压24V</w:t>
            </w:r>
          </w:p>
          <w:p>
            <w:pPr>
              <w:pStyle w:val="23"/>
              <w:widowControl/>
              <w:numPr>
                <w:ilvl w:val="0"/>
                <w:numId w:val="7"/>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外形尺寸Q103MMH55MM</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4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8</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手动报警按钮</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8"/>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型号J-SAM-GST9122B</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2.工作电压24V</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3.外形尺寸91MM*91MM*45.5MM</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火灾声光报警器</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9"/>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型号GST-HX-320Ｂ</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2.工作电压24V</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3.外形尺寸121ＭＭ*91ＭＭ*52ＭＭ</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6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消防线缆</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10"/>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型号ＷＤＺＮ-ＲＶＳ2*1.5</w:t>
            </w:r>
          </w:p>
          <w:p>
            <w:pPr>
              <w:pStyle w:val="23"/>
              <w:widowControl/>
              <w:numPr>
                <w:ilvl w:val="0"/>
                <w:numId w:val="10"/>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材质要求纯铜</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米</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6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11</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ＫＢＧ管</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1.型号Ｑ20ＫＢＧ金属线管</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2.根/长度3.8米</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米</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65"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12</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烟感探测器</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安装人工费</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08"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手动报警按钮</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安装人工费</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6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火灾声光报警器</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安装人工费</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8"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隔离模块</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11"/>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型号ＧＳＴ-ＬＤ-8301</w:t>
            </w:r>
          </w:p>
          <w:p>
            <w:pPr>
              <w:pStyle w:val="23"/>
              <w:widowControl/>
              <w:numPr>
                <w:ilvl w:val="0"/>
                <w:numId w:val="11"/>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工作电压24V</w:t>
            </w:r>
          </w:p>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3.外形尺寸86ＭＭ*86ＭＭ*41ＭＭ</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16</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隔离模块</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Cs w:val="21"/>
              </w:rPr>
            </w:pPr>
            <w:r>
              <w:rPr>
                <w:rFonts w:hint="eastAsia" w:ascii="宋体" w:hAnsi="宋体" w:cs="宋体"/>
                <w:color w:val="000000"/>
                <w:szCs w:val="21"/>
              </w:rPr>
              <w:t>安装人工费</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78"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17</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调试费</w:t>
            </w:r>
          </w:p>
        </w:tc>
        <w:tc>
          <w:tcPr>
            <w:tcW w:w="35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s="宋体"/>
                <w:color w:val="000000"/>
                <w:szCs w:val="21"/>
                <w:lang w:eastAsia="zh-CN"/>
              </w:rPr>
            </w:pPr>
            <w:r>
              <w:rPr>
                <w:rFonts w:hint="eastAsia" w:ascii="宋体" w:hAnsi="宋体" w:cs="宋体"/>
                <w:color w:val="000000"/>
                <w:szCs w:val="21"/>
                <w:lang w:eastAsia="zh-CN"/>
              </w:rPr>
              <w:t>技术人员来回的路费及工资</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0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18</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ＡＣ电源转换器</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12"/>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型号ＡＣ-ＤＣ转换器</w:t>
            </w:r>
          </w:p>
          <w:p>
            <w:pPr>
              <w:pStyle w:val="23"/>
              <w:widowControl/>
              <w:numPr>
                <w:ilvl w:val="0"/>
                <w:numId w:val="12"/>
              </w:numPr>
              <w:spacing w:line="440" w:lineRule="exact"/>
              <w:ind w:firstLineChars="0"/>
              <w:jc w:val="center"/>
              <w:textAlignment w:val="center"/>
              <w:rPr>
                <w:rFonts w:ascii="宋体" w:hAnsi="宋体" w:cs="宋体"/>
                <w:color w:val="000000"/>
                <w:szCs w:val="21"/>
              </w:rPr>
            </w:pPr>
            <w:r>
              <w:rPr>
                <w:rFonts w:hint="eastAsia" w:ascii="宋体" w:hAnsi="宋体" w:cs="宋体"/>
                <w:color w:val="000000"/>
                <w:szCs w:val="21"/>
              </w:rPr>
              <w:t>电压ＡＣ220ＶＤＣ24Ｖ/４Ａ</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8"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19</w:t>
            </w:r>
          </w:p>
        </w:tc>
        <w:tc>
          <w:tcPr>
            <w:tcW w:w="256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钢制防火门</w:t>
            </w:r>
          </w:p>
        </w:tc>
        <w:tc>
          <w:tcPr>
            <w:tcW w:w="3568" w:type="dxa"/>
            <w:tcBorders>
              <w:top w:val="single" w:color="000000" w:sz="4" w:space="0"/>
              <w:left w:val="single" w:color="000000" w:sz="4" w:space="0"/>
              <w:bottom w:val="single" w:color="000000" w:sz="4" w:space="0"/>
              <w:right w:val="single" w:color="000000" w:sz="4" w:space="0"/>
            </w:tcBorders>
            <w:vAlign w:val="center"/>
          </w:tcPr>
          <w:p>
            <w:pPr>
              <w:pStyle w:val="23"/>
              <w:widowControl/>
              <w:numPr>
                <w:ilvl w:val="0"/>
                <w:numId w:val="13"/>
              </w:numPr>
              <w:spacing w:line="440" w:lineRule="exact"/>
              <w:ind w:firstLineChars="0"/>
              <w:jc w:val="center"/>
              <w:textAlignment w:val="center"/>
              <w:rPr>
                <w:rFonts w:ascii="宋体" w:hAnsi="宋体" w:cs="宋体"/>
                <w:color w:val="000000"/>
                <w:szCs w:val="21"/>
                <w:lang w:eastAsia="zh-CN"/>
              </w:rPr>
            </w:pPr>
            <w:r>
              <w:rPr>
                <w:rFonts w:hint="eastAsia" w:ascii="宋体" w:hAnsi="宋体" w:cs="宋体"/>
                <w:color w:val="000000"/>
                <w:szCs w:val="21"/>
                <w:lang w:eastAsia="zh-CN"/>
              </w:rPr>
              <w:t>产品名称钢制隔热防火门</w:t>
            </w:r>
          </w:p>
          <w:p>
            <w:pPr>
              <w:pStyle w:val="23"/>
              <w:widowControl/>
              <w:numPr>
                <w:ilvl w:val="0"/>
                <w:numId w:val="13"/>
              </w:numPr>
              <w:spacing w:line="440" w:lineRule="exact"/>
              <w:ind w:firstLineChars="0"/>
              <w:jc w:val="center"/>
              <w:textAlignment w:val="center"/>
              <w:rPr>
                <w:rFonts w:ascii="宋体" w:hAnsi="宋体" w:cs="宋体"/>
                <w:color w:val="000000"/>
                <w:szCs w:val="21"/>
                <w:lang w:eastAsia="zh-CN"/>
              </w:rPr>
            </w:pPr>
            <w:r>
              <w:rPr>
                <w:rFonts w:hint="eastAsia" w:ascii="宋体" w:hAnsi="宋体" w:cs="宋体"/>
                <w:color w:val="000000"/>
                <w:szCs w:val="21"/>
                <w:lang w:eastAsia="zh-CN"/>
              </w:rPr>
              <w:t>规格型号ＧＦＭ1123-ＢＤ5(乙级)</w:t>
            </w:r>
          </w:p>
        </w:tc>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平方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bl>
    <w:p>
      <w:pPr>
        <w:rPr>
          <w:rFonts w:ascii="宋体" w:hAnsi="宋体" w:cs="宋体"/>
          <w:sz w:val="28"/>
          <w:szCs w:val="28"/>
        </w:rPr>
      </w:pPr>
    </w:p>
    <w:p>
      <w:pPr>
        <w:pStyle w:val="4"/>
        <w:snapToGrid w:val="0"/>
        <w:spacing w:before="125" w:line="360" w:lineRule="auto"/>
        <w:ind w:left="116" w:firstLine="480"/>
        <w:contextualSpacing/>
        <w:rPr>
          <w:lang w:eastAsia="zh-CN"/>
        </w:rPr>
      </w:pPr>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消防设施更换</w:t>
      </w:r>
      <w:r>
        <w:rPr>
          <w:w w:val="95"/>
          <w:lang w:eastAsia="zh-CN"/>
        </w:rPr>
        <w:t>接受进口产品参加投标。</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eastAsia="zh-CN"/>
        </w:rPr>
        <w:t>3</w:t>
      </w:r>
      <w:r>
        <w:rPr>
          <w:color w:val="C00000"/>
          <w:lang w:eastAsia="zh-CN"/>
        </w:rPr>
        <w:t>年</w:t>
      </w:r>
      <w:r>
        <w:rPr>
          <w:rFonts w:hint="eastAsia"/>
          <w:color w:val="C00000"/>
          <w:lang w:eastAsia="zh-CN"/>
        </w:rPr>
        <w:t>03</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3</w:t>
      </w:r>
      <w:r>
        <w:rPr>
          <w:color w:val="C00000"/>
          <w:lang w:eastAsia="zh-CN"/>
        </w:rPr>
        <w:t>年</w:t>
      </w:r>
      <w:r>
        <w:rPr>
          <w:rFonts w:hint="eastAsia"/>
          <w:color w:val="C00000"/>
          <w:lang w:eastAsia="zh-CN"/>
        </w:rPr>
        <w:t>03</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消防设施更换</w:t>
      </w:r>
      <w:r>
        <w:rPr>
          <w:spacing w:val="1"/>
          <w:lang w:eastAsia="zh-CN"/>
        </w:rPr>
        <w:t>有效的《医疗器械注册证》；②</w:t>
      </w:r>
      <w:r>
        <w:rPr>
          <w:rFonts w:hint="eastAsia"/>
          <w:spacing w:val="2"/>
          <w:lang w:eastAsia="zh-CN"/>
        </w:rPr>
        <w:t>消防设施更换</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pPr>
        <w:pStyle w:val="4"/>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z w:val="24"/>
          <w:szCs w:val="24"/>
          <w:lang w:eastAsia="zh-CN"/>
        </w:rPr>
      </w:pPr>
      <w:r>
        <w:rPr>
          <w:rFonts w:ascii="宋体" w:hAnsi="宋体" w:cs="宋体"/>
          <w:spacing w:val="1"/>
          <w:sz w:val="24"/>
          <w:szCs w:val="24"/>
          <w:lang w:eastAsia="zh-CN"/>
        </w:rPr>
        <w:t>E、供应商认为应该提交的其他报价文件及资料。</w:t>
      </w: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p>
    <w:p>
      <w:pPr>
        <w:pStyle w:val="15"/>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cs="宋体"/>
          <w:lang w:eastAsia="zh-CN"/>
        </w:rPr>
        <w:sectPr>
          <w:footerReference r:id="rId6" w:type="default"/>
          <w:pgSz w:w="16840" w:h="11910" w:orient="landscape"/>
          <w:pgMar w:top="1100" w:right="1700" w:bottom="280" w:left="1020" w:header="0" w:footer="0" w:gutter="0"/>
          <w:cols w:space="720" w:num="1"/>
        </w:sectPr>
      </w:pPr>
    </w:p>
    <w:p>
      <w:pPr>
        <w:pStyle w:val="15"/>
        <w:snapToGrid w:val="0"/>
        <w:spacing w:before="26" w:line="360" w:lineRule="auto"/>
        <w:ind w:left="112"/>
        <w:contextualSpacing/>
        <w:rPr>
          <w:b w:val="0"/>
          <w:bCs w:val="0"/>
        </w:rPr>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cs="宋体"/>
          <w:b/>
          <w:bCs/>
          <w:sz w:val="28"/>
          <w:szCs w:val="28"/>
        </w:rPr>
      </w:pPr>
      <w:r>
        <w:br w:type="column"/>
      </w:r>
    </w:p>
    <w:p>
      <w:pPr>
        <w:pStyle w:val="14"/>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23"/>
              <w:contextualSpacing/>
              <w:rPr>
                <w:rFonts w:ascii="宋体" w:hAnsi="宋体" w:cs="宋体"/>
                <w:sz w:val="21"/>
                <w:szCs w:val="21"/>
              </w:rPr>
            </w:pPr>
            <w:r>
              <w:rPr>
                <w:rFonts w:ascii="宋体" w:hAnsi="宋体" w:cs="宋体"/>
                <w:b/>
                <w:bCs/>
                <w:spacing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line="360" w:lineRule="auto"/>
              <w:ind w:left="1"/>
              <w:contextualSpacing/>
              <w:jc w:val="center"/>
              <w:rPr>
                <w:rFonts w:ascii="宋体" w:hAnsi="宋体" w:cs="宋体"/>
                <w:sz w:val="21"/>
                <w:szCs w:val="21"/>
              </w:rPr>
            </w:pPr>
            <w:r>
              <w:rPr>
                <w:rFonts w:ascii="宋体" w:hAnsi="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
              <w:contextualSpacing/>
              <w:rPr>
                <w:rFonts w:ascii="宋体" w:hAnsi="宋体" w:cs="宋体"/>
                <w:sz w:val="21"/>
                <w:szCs w:val="21"/>
              </w:rPr>
            </w:pPr>
            <w:r>
              <w:rPr>
                <w:rFonts w:ascii="宋体" w:hAnsi="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8"/>
              <w:contextualSpacing/>
              <w:rPr>
                <w:rFonts w:ascii="宋体" w:hAnsi="宋体" w:cs="宋体"/>
                <w:sz w:val="21"/>
                <w:szCs w:val="21"/>
              </w:rPr>
            </w:pPr>
            <w:r>
              <w:rPr>
                <w:rFonts w:ascii="宋体" w:hAnsi="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69"/>
              <w:contextualSpacing/>
              <w:rPr>
                <w:rFonts w:ascii="宋体" w:hAnsi="宋体" w:cs="宋体"/>
                <w:sz w:val="21"/>
                <w:szCs w:val="21"/>
              </w:rPr>
            </w:pPr>
            <w:r>
              <w:rPr>
                <w:rFonts w:ascii="宋体" w:hAnsi="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97"/>
              <w:contextualSpacing/>
              <w:rPr>
                <w:rFonts w:ascii="宋体" w:hAnsi="宋体" w:cs="宋体"/>
                <w:sz w:val="21"/>
                <w:szCs w:val="21"/>
              </w:rPr>
            </w:pPr>
            <w:r>
              <w:rPr>
                <w:rFonts w:ascii="宋体" w:hAnsi="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6"/>
              <w:contextualSpacing/>
              <w:rPr>
                <w:rFonts w:ascii="宋体" w:hAnsi="宋体" w:cs="宋体"/>
                <w:sz w:val="21"/>
                <w:szCs w:val="21"/>
              </w:rPr>
            </w:pPr>
            <w:r>
              <w:rPr>
                <w:rFonts w:ascii="宋体" w:hAnsi="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9"/>
              <w:contextualSpacing/>
              <w:rPr>
                <w:rFonts w:ascii="宋体" w:hAnsi="宋体" w:cs="宋体"/>
                <w:sz w:val="21"/>
                <w:szCs w:val="21"/>
              </w:rPr>
            </w:pPr>
            <w:r>
              <w:rPr>
                <w:rFonts w:ascii="宋体" w:hAnsi="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1"/>
              <w:contextualSpacing/>
              <w:rPr>
                <w:rFonts w:ascii="宋体" w:hAnsi="宋体" w:cs="宋体"/>
                <w:sz w:val="21"/>
                <w:szCs w:val="21"/>
              </w:rPr>
            </w:pPr>
            <w:r>
              <w:rPr>
                <w:rFonts w:ascii="宋体" w:hAnsi="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39"/>
              <w:contextualSpacing/>
              <w:rPr>
                <w:rFonts w:ascii="宋体" w:hAnsi="宋体" w:cs="宋体"/>
                <w:sz w:val="21"/>
                <w:szCs w:val="21"/>
              </w:rPr>
            </w:pPr>
            <w:r>
              <w:rPr>
                <w:rFonts w:ascii="宋体" w:hAnsi="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line="360" w:lineRule="auto"/>
              <w:ind w:left="342"/>
              <w:contextualSpacing/>
              <w:rPr>
                <w:rFonts w:ascii="宋体" w:hAnsi="宋体" w:cs="宋体"/>
                <w:sz w:val="21"/>
                <w:szCs w:val="21"/>
              </w:rPr>
            </w:pPr>
            <w:r>
              <w:rPr>
                <w:rFonts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hAnsi="宋体" w:cs="宋体"/>
                <w:sz w:val="24"/>
                <w:szCs w:val="24"/>
              </w:rPr>
            </w:pPr>
            <w:r>
              <w:rPr>
                <w:rFonts w:ascii="宋体"/>
                <w:sz w:val="24"/>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z w:val="24"/>
                <w:szCs w:val="24"/>
                <w:lang w:eastAsia="zh-CN"/>
              </w:rPr>
            </w:pPr>
            <w:r>
              <w:rPr>
                <w:rFonts w:hint="eastAsia" w:ascii="微软雅黑" w:hAnsi="微软雅黑" w:eastAsia="微软雅黑"/>
                <w:color w:val="444444"/>
                <w:sz w:val="21"/>
                <w:szCs w:val="21"/>
                <w:shd w:val="clear" w:color="auto" w:fill="FFFFFF"/>
                <w:lang w:eastAsia="zh-CN"/>
              </w:rPr>
              <w:t>消防设施更换</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lang w:eastAsia="zh-CN"/>
              </w:rPr>
            </w:pPr>
            <w:r>
              <w:rPr>
                <w:rFonts w:hint="eastAsia" w:ascii="宋体"/>
                <w:sz w:val="24"/>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18"/>
              <w:snapToGrid w:val="0"/>
              <w:spacing w:before="110" w:line="360" w:lineRule="auto"/>
              <w:ind w:left="95" w:right="88"/>
              <w:contextualSpacing/>
              <w:jc w:val="both"/>
              <w:rPr>
                <w:rFonts w:ascii="宋体" w:hAnsi="宋体" w:cs="宋体"/>
                <w:sz w:val="24"/>
                <w:szCs w:val="24"/>
              </w:rPr>
            </w:pPr>
            <w:r>
              <w:rPr>
                <w:rFonts w:ascii="宋体" w:hAnsi="宋体" w:cs="宋体"/>
                <w:spacing w:val="2"/>
                <w:sz w:val="24"/>
                <w:szCs w:val="24"/>
              </w:rPr>
              <w:t xml:space="preserve">投标 总报 </w:t>
            </w:r>
            <w:r>
              <w:rPr>
                <w:rFonts w:ascii="宋体" w:hAnsi="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line="360" w:lineRule="auto"/>
              <w:ind w:left="-7" w:leftChars="-3" w:firstLine="31" w:firstLineChars="13"/>
              <w:contextualSpacing/>
              <w:rPr>
                <w:rFonts w:ascii="宋体" w:hAnsi="宋体" w:cs="宋体"/>
                <w:sz w:val="24"/>
                <w:szCs w:val="24"/>
              </w:rPr>
            </w:pPr>
            <w:r>
              <w:rPr>
                <w:rFonts w:ascii="宋体" w:hAnsi="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line="360" w:lineRule="auto"/>
              <w:ind w:left="-4" w:leftChars="-2" w:firstLine="31" w:firstLineChars="13"/>
              <w:contextualSpacing/>
              <w:rPr>
                <w:rFonts w:ascii="宋体" w:hAnsi="宋体" w:cs="宋体"/>
                <w:sz w:val="24"/>
                <w:szCs w:val="24"/>
              </w:rPr>
            </w:pPr>
            <w:r>
              <w:rPr>
                <w:rFonts w:ascii="宋体" w:hAnsi="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line="360" w:lineRule="auto"/>
              <w:contextualSpacing/>
            </w:pPr>
          </w:p>
        </w:tc>
      </w:tr>
    </w:tbl>
    <w:p>
      <w:pPr>
        <w:pStyle w:val="19"/>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cs="宋体"/>
          <w:sz w:val="20"/>
          <w:szCs w:val="20"/>
          <w:lang w:eastAsia="zh-CN"/>
        </w:rPr>
      </w:pPr>
    </w:p>
    <w:p>
      <w:pPr>
        <w:snapToGrid w:val="0"/>
        <w:spacing w:before="11" w:line="360" w:lineRule="auto"/>
        <w:contextualSpacing/>
        <w:rPr>
          <w:rFonts w:ascii="宋体" w:hAnsi="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01"/>
              <w:contextualSpacing/>
              <w:rPr>
                <w:rFonts w:ascii="宋体" w:hAnsi="宋体" w:cs="宋体"/>
                <w:sz w:val="24"/>
                <w:szCs w:val="24"/>
              </w:rPr>
            </w:pPr>
            <w:r>
              <w:rPr>
                <w:rFonts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286"/>
              <w:contextualSpacing/>
              <w:rPr>
                <w:rFonts w:ascii="宋体" w:hAnsi="宋体" w:cs="宋体"/>
                <w:sz w:val="24"/>
                <w:szCs w:val="24"/>
              </w:rPr>
            </w:pPr>
            <w:r>
              <w:rPr>
                <w:rFonts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148"/>
              <w:contextualSpacing/>
              <w:rPr>
                <w:rFonts w:ascii="宋体" w:hAnsi="宋体" w:cs="宋体"/>
                <w:sz w:val="24"/>
                <w:szCs w:val="24"/>
              </w:rPr>
            </w:pPr>
            <w:r>
              <w:rPr>
                <w:rFonts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Chars="-29" w:hanging="63" w:hangingChars="26"/>
              <w:contextualSpacing/>
              <w:rPr>
                <w:rFonts w:ascii="宋体" w:hAnsi="宋体" w:cs="宋体"/>
                <w:sz w:val="24"/>
                <w:szCs w:val="24"/>
              </w:rPr>
            </w:pPr>
            <w:r>
              <w:rPr>
                <w:rFonts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71"/>
              <w:contextualSpacing/>
              <w:rPr>
                <w:rFonts w:ascii="宋体" w:hAnsi="宋体" w:cs="宋体"/>
                <w:sz w:val="24"/>
                <w:szCs w:val="24"/>
              </w:rPr>
            </w:pPr>
            <w:r>
              <w:rPr>
                <w:rFonts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4" type="#_x0000_t75" style="height:635.25pt;width:45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5" type="#_x0000_t75" style="height:312pt;width:441.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6" type="#_x0000_t75" style="height:346.5pt;width:45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7" type="#_x0000_t75" style="height:316.5pt;width:458.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8" type="#_x0000_t75" style="height:323.25pt;width:452.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image13.jpeg" o:spid="_x0000_s1079" type="#_x0000_t75" style="height:249pt;width:451.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b w:val="0"/>
          <w:bCs w:val="0"/>
          <w:spacing w:val="1"/>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b/>
          <w:bCs/>
          <w:spacing w:val="5"/>
          <w:w w:val="95"/>
          <w:sz w:val="24"/>
          <w:szCs w:val="24"/>
          <w:lang w:eastAsia="zh-CN"/>
        </w:rPr>
        <w:t>附件9：</w:t>
      </w:r>
    </w:p>
    <w:p>
      <w:pPr>
        <w:jc w:val="center"/>
        <w:rPr>
          <w:lang w:eastAsia="zh-CN"/>
        </w:rPr>
      </w:pPr>
    </w:p>
    <w:p>
      <w:pPr>
        <w:pStyle w:val="14"/>
        <w:snapToGrid w:val="0"/>
        <w:spacing w:line="360" w:lineRule="auto"/>
        <w:ind w:right="51"/>
        <w:contextualSpacing/>
        <w:jc w:val="center"/>
        <w:rPr>
          <w:spacing w:val="1"/>
          <w:lang w:eastAsia="zh-CN"/>
        </w:rPr>
      </w:pPr>
      <w:r>
        <w:rPr>
          <w:spacing w:val="1"/>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9066982">
    <w:nsid w:val="139D29E6"/>
    <w:multiLevelType w:val="multilevel"/>
    <w:tmpl w:val="139D29E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34733257">
    <w:nsid w:val="1FDF61C9"/>
    <w:multiLevelType w:val="multilevel"/>
    <w:tmpl w:val="1FDF61C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63488038">
    <w:nsid w:val="21962526"/>
    <w:multiLevelType w:val="multilevel"/>
    <w:tmpl w:val="2196252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89113313">
    <w:nsid w:val="291308E1"/>
    <w:multiLevelType w:val="multilevel"/>
    <w:tmpl w:val="291308E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67847366">
    <w:nsid w:val="3FA60EC6"/>
    <w:multiLevelType w:val="multilevel"/>
    <w:tmpl w:val="3FA60EC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44939721">
    <w:nsid w:val="79E34DC9"/>
    <w:multiLevelType w:val="multilevel"/>
    <w:tmpl w:val="79E34DC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60964619">
    <w:nsid w:val="6EEC110B"/>
    <w:multiLevelType w:val="multilevel"/>
    <w:tmpl w:val="6EEC110B"/>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4950029">
    <w:nsid w:val="1C4F298D"/>
    <w:multiLevelType w:val="multilevel"/>
    <w:tmpl w:val="1C4F298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00452681">
    <w:nsid w:val="655AD949"/>
    <w:multiLevelType w:val="singleLevel"/>
    <w:tmpl w:val="655AD949"/>
    <w:lvl w:ilvl="0" w:tentative="1">
      <w:start w:val="7"/>
      <w:numFmt w:val="chineseCounting"/>
      <w:suff w:val="nothing"/>
      <w:lvlText w:val="%1、"/>
      <w:lvlJc w:val="left"/>
    </w:lvl>
  </w:abstractNum>
  <w:abstractNum w:abstractNumId="702101112">
    <w:nsid w:val="29D93678"/>
    <w:multiLevelType w:val="multilevel"/>
    <w:tmpl w:val="29D93678"/>
    <w:lvl w:ilvl="0" w:tentative="1">
      <w:start w:val="1"/>
      <w:numFmt w:val="decimal"/>
      <w:lvlText w:val="%1."/>
      <w:lvlJc w:val="left"/>
      <w:pPr>
        <w:ind w:left="819"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52175285">
    <w:nsid w:val="26DF67B5"/>
    <w:multiLevelType w:val="multilevel"/>
    <w:tmpl w:val="26DF67B5"/>
    <w:lvl w:ilvl="0" w:tentative="1">
      <w:start w:val="1"/>
      <w:numFmt w:val="decimal"/>
      <w:lvlText w:val="%1."/>
      <w:lvlJc w:val="left"/>
      <w:pPr>
        <w:ind w:left="819"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9990589">
    <w:nsid w:val="10B0513D"/>
    <w:multiLevelType w:val="multilevel"/>
    <w:tmpl w:val="10B0513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00452681"/>
  </w:num>
  <w:num w:numId="3">
    <w:abstractNumId w:val="2044939721"/>
  </w:num>
  <w:num w:numId="4">
    <w:abstractNumId w:val="1860964619"/>
  </w:num>
  <w:num w:numId="5">
    <w:abstractNumId w:val="329066982"/>
  </w:num>
  <w:num w:numId="6">
    <w:abstractNumId w:val="474950029"/>
  </w:num>
  <w:num w:numId="7">
    <w:abstractNumId w:val="702101112"/>
  </w:num>
  <w:num w:numId="8">
    <w:abstractNumId w:val="689113313"/>
  </w:num>
  <w:num w:numId="9">
    <w:abstractNumId w:val="534733257"/>
  </w:num>
  <w:num w:numId="10">
    <w:abstractNumId w:val="279990589"/>
  </w:num>
  <w:num w:numId="11">
    <w:abstractNumId w:val="652175285"/>
  </w:num>
  <w:num w:numId="12">
    <w:abstractNumId w:val="1067847366"/>
  </w:num>
  <w:num w:numId="13">
    <w:abstractNumId w:val="5634880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53BFB"/>
    <w:rsid w:val="003679A9"/>
    <w:rsid w:val="003E0628"/>
    <w:rsid w:val="00406717"/>
    <w:rsid w:val="004243E6"/>
    <w:rsid w:val="004343F6"/>
    <w:rsid w:val="0043459D"/>
    <w:rsid w:val="004379E7"/>
    <w:rsid w:val="0047351A"/>
    <w:rsid w:val="00481CE5"/>
    <w:rsid w:val="00496BE1"/>
    <w:rsid w:val="004A67DA"/>
    <w:rsid w:val="004C401C"/>
    <w:rsid w:val="004D3701"/>
    <w:rsid w:val="004F52A8"/>
    <w:rsid w:val="00527831"/>
    <w:rsid w:val="00535EB7"/>
    <w:rsid w:val="00544FED"/>
    <w:rsid w:val="005515CE"/>
    <w:rsid w:val="005740E7"/>
    <w:rsid w:val="005777EC"/>
    <w:rsid w:val="0058573E"/>
    <w:rsid w:val="005C32B5"/>
    <w:rsid w:val="005F0754"/>
    <w:rsid w:val="00602FE8"/>
    <w:rsid w:val="00630AA7"/>
    <w:rsid w:val="006476D7"/>
    <w:rsid w:val="006630AA"/>
    <w:rsid w:val="006E3162"/>
    <w:rsid w:val="0070501C"/>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085D"/>
    <w:rsid w:val="00DC4E11"/>
    <w:rsid w:val="00DD529C"/>
    <w:rsid w:val="00DF25AF"/>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344C2"/>
    <w:rsid w:val="00F55FFD"/>
    <w:rsid w:val="00F71E6D"/>
    <w:rsid w:val="00F82104"/>
    <w:rsid w:val="00F86996"/>
    <w:rsid w:val="00FB7FB2"/>
    <w:rsid w:val="00FC52F4"/>
    <w:rsid w:val="00FE3DD2"/>
    <w:rsid w:val="08B845A2"/>
    <w:rsid w:val="0B9B264D"/>
    <w:rsid w:val="1E2F6EF8"/>
    <w:rsid w:val="2689380C"/>
    <w:rsid w:val="437F27E6"/>
    <w:rsid w:val="4BD8527D"/>
    <w:rsid w:val="60C85D3D"/>
    <w:rsid w:val="79502D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6"/>
    <w:qFormat/>
    <w:uiPriority w:val="1"/>
    <w:pPr>
      <w:spacing w:before="36"/>
      <w:ind w:left="101"/>
    </w:pPr>
    <w:rPr>
      <w:rFonts w:ascii="宋体" w:hAnsi="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7"/>
    <w:unhideWhenUsed/>
    <w:uiPriority w:val="99"/>
    <w:rPr>
      <w:sz w:val="18"/>
      <w:szCs w:val="18"/>
    </w:rPr>
  </w:style>
  <w:style w:type="paragraph" w:styleId="7">
    <w:name w:val="footer"/>
    <w:basedOn w:val="1"/>
    <w:link w:val="29"/>
    <w:unhideWhenUsed/>
    <w:uiPriority w:val="99"/>
    <w:pPr>
      <w:tabs>
        <w:tab w:val="center" w:pos="4153"/>
        <w:tab w:val="right" w:pos="8306"/>
      </w:tabs>
      <w:snapToGrid w:val="0"/>
    </w:pPr>
    <w:rPr>
      <w:sz w:val="18"/>
      <w:szCs w:val="18"/>
    </w:rPr>
  </w:style>
  <w:style w:type="paragraph" w:styleId="8">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31"/>
    <w:basedOn w:val="1"/>
    <w:qFormat/>
    <w:uiPriority w:val="1"/>
    <w:pPr>
      <w:outlineLvl w:val="3"/>
    </w:pPr>
    <w:rPr>
      <w:rFonts w:ascii="宋体" w:hAnsi="宋体"/>
      <w:b/>
      <w:bCs/>
      <w:sz w:val="28"/>
      <w:szCs w:val="28"/>
    </w:rPr>
  </w:style>
  <w:style w:type="paragraph" w:customStyle="1" w:styleId="15">
    <w:name w:val="标题 81"/>
    <w:basedOn w:val="1"/>
    <w:qFormat/>
    <w:uiPriority w:val="1"/>
    <w:pPr>
      <w:spacing w:before="36"/>
      <w:ind w:left="101"/>
      <w:outlineLvl w:val="8"/>
    </w:pPr>
    <w:rPr>
      <w:rFonts w:ascii="宋体" w:hAnsi="宋体"/>
      <w:b/>
      <w:bCs/>
      <w:sz w:val="24"/>
      <w:szCs w:val="24"/>
    </w:rPr>
  </w:style>
  <w:style w:type="paragraph" w:customStyle="1" w:styleId="16">
    <w:name w:val="标题 11"/>
    <w:basedOn w:val="1"/>
    <w:qFormat/>
    <w:uiPriority w:val="1"/>
    <w:pPr>
      <w:outlineLvl w:val="1"/>
    </w:pPr>
    <w:rPr>
      <w:rFonts w:ascii="宋体" w:hAnsi="宋体"/>
      <w:b/>
      <w:bCs/>
      <w:sz w:val="32"/>
      <w:szCs w:val="32"/>
    </w:rPr>
  </w:style>
  <w:style w:type="paragraph" w:customStyle="1" w:styleId="17">
    <w:name w:val="标题 21"/>
    <w:basedOn w:val="1"/>
    <w:qFormat/>
    <w:uiPriority w:val="1"/>
    <w:pPr>
      <w:ind w:left="101"/>
      <w:outlineLvl w:val="2"/>
    </w:pPr>
    <w:rPr>
      <w:rFonts w:ascii="宋体" w:hAnsi="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sz w:val="28"/>
      <w:szCs w:val="28"/>
    </w:rPr>
  </w:style>
  <w:style w:type="paragraph" w:customStyle="1" w:styleId="20">
    <w:name w:val="列出段落1"/>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qFormat/>
    <w:uiPriority w:val="0"/>
    <w:pPr>
      <w:ind w:firstLine="420" w:firstLineChars="200"/>
      <w:jc w:val="both"/>
    </w:pPr>
    <w:rPr>
      <w:rFonts w:ascii="Times New Roman" w:hAnsi="Times New Roman"/>
      <w:kern w:val="2"/>
      <w:sz w:val="21"/>
      <w:szCs w:val="21"/>
      <w:lang w:eastAsia="zh-CN"/>
    </w:rPr>
  </w:style>
  <w:style w:type="paragraph" w:customStyle="1" w:styleId="23">
    <w:name w:val="列出段落2"/>
    <w:basedOn w:val="1"/>
    <w:qFormat/>
    <w:uiPriority w:val="34"/>
    <w:pPr>
      <w:ind w:firstLine="420" w:firstLineChars="200"/>
    </w:pPr>
  </w:style>
  <w:style w:type="character" w:customStyle="1" w:styleId="24">
    <w:name w:val="标题 1 Char"/>
    <w:basedOn w:val="10"/>
    <w:link w:val="2"/>
    <w:uiPriority w:val="9"/>
    <w:rPr>
      <w:b/>
      <w:bCs/>
      <w:kern w:val="44"/>
      <w:sz w:val="44"/>
      <w:szCs w:val="44"/>
      <w:lang w:eastAsia="en-US"/>
    </w:rPr>
  </w:style>
  <w:style w:type="character" w:customStyle="1" w:styleId="25">
    <w:name w:val="标题 2 Char"/>
    <w:basedOn w:val="10"/>
    <w:link w:val="3"/>
    <w:uiPriority w:val="9"/>
    <w:rPr>
      <w:rFonts w:ascii="Cambria" w:hAnsi="Cambria" w:eastAsia="宋体"/>
      <w:b/>
      <w:bCs/>
      <w:kern w:val="0"/>
      <w:sz w:val="32"/>
      <w:szCs w:val="32"/>
      <w:lang w:eastAsia="en-US"/>
    </w:rPr>
  </w:style>
  <w:style w:type="character" w:customStyle="1" w:styleId="26">
    <w:name w:val="正文文本 Char"/>
    <w:basedOn w:val="10"/>
    <w:link w:val="4"/>
    <w:uiPriority w:val="1"/>
    <w:rPr>
      <w:rFonts w:ascii="宋体" w:hAnsi="宋体" w:eastAsia="宋体"/>
      <w:kern w:val="0"/>
      <w:sz w:val="24"/>
      <w:szCs w:val="24"/>
      <w:lang w:eastAsia="en-US"/>
    </w:rPr>
  </w:style>
  <w:style w:type="character" w:customStyle="1" w:styleId="27">
    <w:name w:val="批注框文本 Char"/>
    <w:basedOn w:val="10"/>
    <w:link w:val="6"/>
    <w:semiHidden/>
    <w:uiPriority w:val="99"/>
    <w:rPr>
      <w:kern w:val="0"/>
      <w:sz w:val="18"/>
      <w:szCs w:val="18"/>
      <w:lang w:eastAsia="en-US"/>
    </w:rPr>
  </w:style>
  <w:style w:type="character" w:customStyle="1" w:styleId="28">
    <w:name w:val="页眉 Char"/>
    <w:basedOn w:val="10"/>
    <w:link w:val="8"/>
    <w:uiPriority w:val="99"/>
    <w:rPr>
      <w:kern w:val="0"/>
      <w:sz w:val="18"/>
      <w:szCs w:val="18"/>
      <w:lang w:eastAsia="en-US"/>
    </w:rPr>
  </w:style>
  <w:style w:type="character" w:customStyle="1" w:styleId="29">
    <w:name w:val="页脚 Char"/>
    <w:basedOn w:val="10"/>
    <w:link w:val="7"/>
    <w:uiPriority w:val="99"/>
    <w:rPr>
      <w:kern w:val="0"/>
      <w:sz w:val="18"/>
      <w:szCs w:val="18"/>
      <w:lang w:eastAsia="en-US"/>
    </w:rPr>
  </w:style>
  <w:style w:type="character" w:customStyle="1" w:styleId="30">
    <w:name w:val="font31"/>
    <w:uiPriority w:val="0"/>
    <w:rPr>
      <w:rFonts w:hint="default" w:ascii="Times New Roman" w:hAnsi="Times New Roman" w:cs="Times New Roman"/>
      <w:color w:val="000000"/>
      <w:sz w:val="24"/>
      <w:szCs w:val="24"/>
      <w:u w:val="none"/>
    </w:rPr>
  </w:style>
  <w:style w:type="character" w:customStyle="1" w:styleId="31">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3037</Words>
  <Characters>17314</Characters>
  <Lines>144</Lines>
  <Paragraphs>40</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2024-03-29T02:32:57Z</dcterms:modified>
  <dc:title>气管插管软镜采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