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项目名称：织金县人民医院</w:t>
      </w:r>
      <w:r>
        <w:rPr>
          <w:rFonts w:hint="eastAsia" w:ascii="宋体" w:hAnsi="宋体" w:cs="宋体"/>
          <w:b/>
          <w:bCs/>
          <w:color w:val="000000"/>
          <w:kern w:val="0"/>
          <w:sz w:val="30"/>
          <w:szCs w:val="30"/>
          <w:lang w:eastAsia="zh-CN"/>
        </w:rPr>
        <w:t>2024年全院空调清洗消毒保养</w:t>
      </w:r>
      <w:r>
        <w:rPr>
          <w:rFonts w:hint="eastAsia" w:ascii="宋体" w:hAnsi="宋体" w:eastAsia="宋体" w:cs="宋体"/>
          <w:b/>
          <w:bCs/>
          <w:color w:val="000000"/>
          <w:kern w:val="0"/>
          <w:sz w:val="30"/>
          <w:szCs w:val="30"/>
        </w:rPr>
        <w:t xml:space="preserve">清洗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4</w:t>
      </w:r>
      <w:r>
        <w:rPr>
          <w:rFonts w:hint="eastAsia" w:ascii="宋体" w:hAnsi="宋体" w:eastAsia="宋体" w:cs="宋体"/>
          <w:b/>
          <w:bCs/>
          <w:color w:val="000000"/>
          <w:kern w:val="0"/>
          <w:sz w:val="30"/>
          <w:szCs w:val="30"/>
        </w:rPr>
        <w:t>-05</w:t>
      </w:r>
      <w:r>
        <w:rPr>
          <w:rFonts w:hint="eastAsia" w:ascii="宋体" w:hAnsi="宋体" w:cs="宋体"/>
          <w:b/>
          <w:bCs/>
          <w:color w:val="000000"/>
          <w:kern w:val="0"/>
          <w:sz w:val="30"/>
          <w:szCs w:val="30"/>
          <w:lang w:val="en-US" w:eastAsia="zh-CN"/>
        </w:rPr>
        <w:t>14</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2023年5月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2"/>
          <w:rFonts w:hint="eastAsia"/>
        </w:rPr>
        <w:t>第</w:t>
      </w:r>
      <w:r>
        <w:rPr>
          <w:rStyle w:val="12"/>
        </w:rPr>
        <w:t>1</w:t>
      </w:r>
      <w:r>
        <w:rPr>
          <w:rStyle w:val="12"/>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"_Toc110584862" </w:instrText>
      </w:r>
      <w:r>
        <w:fldChar w:fldCharType="separate"/>
      </w:r>
      <w:r>
        <w:rPr>
          <w:rStyle w:val="12"/>
          <w:rFonts w:hint="eastAsia"/>
        </w:rPr>
        <w:t>第</w:t>
      </w:r>
      <w:r>
        <w:rPr>
          <w:rStyle w:val="12"/>
          <w:rFonts w:ascii="TimesNewRomanPS-BoldMT" w:hAnsi="TimesNewRomanPS-BoldMT"/>
        </w:rPr>
        <w:t>2</w:t>
      </w:r>
      <w:r>
        <w:rPr>
          <w:rStyle w:val="12"/>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"_Toc110584863" </w:instrText>
      </w:r>
      <w:r>
        <w:fldChar w:fldCharType="separate"/>
      </w:r>
      <w:r>
        <w:rPr>
          <w:rStyle w:val="12"/>
          <w:rFonts w:hint="eastAsia"/>
        </w:rPr>
        <w:t>第</w:t>
      </w:r>
      <w:r>
        <w:rPr>
          <w:rStyle w:val="12"/>
          <w:rFonts w:ascii="TimesNewRomanPS-BoldMT" w:hAnsi="TimesNewRomanPS-BoldMT"/>
        </w:rPr>
        <w:t>3</w:t>
      </w:r>
      <w:r>
        <w:rPr>
          <w:rStyle w:val="12"/>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pPr>
        <w:pStyle w:val="8"/>
        <w:tabs>
          <w:tab w:val="right" w:leader="dot" w:pos="9440"/>
        </w:tabs>
        <w:rPr>
          <w:kern w:val="2"/>
          <w:sz w:val="21"/>
        </w:rPr>
      </w:pPr>
      <w:r>
        <w:fldChar w:fldCharType="begin"/>
      </w:r>
      <w:r>
        <w:instrText xml:space="preserve">HYPERLINK  \l "_Toc110584864" </w:instrText>
      </w:r>
      <w:r>
        <w:fldChar w:fldCharType="separate"/>
      </w:r>
      <w:r>
        <w:rPr>
          <w:rStyle w:val="12"/>
          <w:rFonts w:hint="eastAsia"/>
          <w:spacing w:val="2"/>
        </w:rPr>
        <w:t>第</w:t>
      </w:r>
      <w:r>
        <w:rPr>
          <w:rStyle w:val="12"/>
          <w:spacing w:val="2"/>
        </w:rPr>
        <w:t>4</w:t>
      </w:r>
      <w:r>
        <w:rPr>
          <w:rStyle w:val="12"/>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"_Toc110584865" </w:instrText>
      </w:r>
      <w:r>
        <w:fldChar w:fldCharType="separate"/>
      </w:r>
      <w:r>
        <w:rPr>
          <w:rStyle w:val="12"/>
          <w:rFonts w:hint="eastAsia"/>
        </w:rPr>
        <w:t>第</w:t>
      </w:r>
      <w:r>
        <w:rPr>
          <w:rStyle w:val="12"/>
          <w:rFonts w:ascii="TimesNewRomanPS-BoldMT" w:hAnsi="TimesNewRomanPS-BoldMT"/>
        </w:rPr>
        <w:t>5</w:t>
      </w:r>
      <w:r>
        <w:rPr>
          <w:rStyle w:val="12"/>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pPr>
        <w:pStyle w:val="8"/>
        <w:tabs>
          <w:tab w:val="right" w:leader="dot" w:pos="9440"/>
        </w:tabs>
        <w:rPr>
          <w:kern w:val="2"/>
          <w:sz w:val="21"/>
        </w:rPr>
      </w:pPr>
      <w:r>
        <w:fldChar w:fldCharType="begin"/>
      </w:r>
      <w:r>
        <w:instrText xml:space="preserve">HYPERLINK  \l "_Toc110584866" </w:instrText>
      </w:r>
      <w:r>
        <w:fldChar w:fldCharType="separate"/>
      </w:r>
      <w:r>
        <w:rPr>
          <w:rStyle w:val="12"/>
          <w:rFonts w:hint="eastAsia"/>
        </w:rPr>
        <w:t>第</w:t>
      </w:r>
      <w:r>
        <w:rPr>
          <w:rStyle w:val="12"/>
          <w:rFonts w:ascii="TimesNewRomanPS-BoldMT" w:hAnsi="TimesNewRomanPS-BoldMT"/>
        </w:rPr>
        <w:t>6</w:t>
      </w:r>
      <w:r>
        <w:rPr>
          <w:rStyle w:val="12"/>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"_Toc110584867" </w:instrText>
      </w:r>
      <w:r>
        <w:fldChar w:fldCharType="separate"/>
      </w:r>
      <w:r>
        <w:rPr>
          <w:rStyle w:val="12"/>
          <w:rFonts w:hint="eastAsia"/>
        </w:rPr>
        <w:t>第</w:t>
      </w:r>
      <w:r>
        <w:rPr>
          <w:rStyle w:val="12"/>
          <w:rFonts w:ascii="TimesNewRomanPS-BoldMT" w:hAnsi="TimesNewRomanPS-BoldMT"/>
        </w:rPr>
        <w:t>7</w:t>
      </w:r>
      <w:r>
        <w:rPr>
          <w:rStyle w:val="12"/>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"_Toc110584868" </w:instrText>
      </w:r>
      <w:r>
        <w:fldChar w:fldCharType="separate"/>
      </w:r>
      <w:r>
        <w:rPr>
          <w:rStyle w:val="12"/>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pPr>
        <w:pStyle w:val="8"/>
        <w:tabs>
          <w:tab w:val="right" w:leader="dot" w:pos="9440"/>
        </w:tabs>
        <w:rPr>
          <w:kern w:val="2"/>
          <w:sz w:val="21"/>
        </w:rPr>
      </w:pPr>
      <w:r>
        <w:fldChar w:fldCharType="begin"/>
      </w:r>
      <w:r>
        <w:instrText xml:space="preserve">HYPERLINK  \l "_Toc110584869" </w:instrText>
      </w:r>
      <w:r>
        <w:fldChar w:fldCharType="separate"/>
      </w:r>
      <w:r>
        <w:rPr>
          <w:rStyle w:val="12"/>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pPr>
        <w:pStyle w:val="8"/>
        <w:tabs>
          <w:tab w:val="right" w:leader="dot" w:pos="9440"/>
        </w:tabs>
        <w:rPr>
          <w:rStyle w:val="12"/>
        </w:rPr>
      </w:pPr>
      <w:r>
        <w:fldChar w:fldCharType="begin"/>
      </w:r>
      <w:r>
        <w:instrText xml:space="preserve">HYPERLINK  \l "_Toc110584870" </w:instrText>
      </w:r>
      <w:r>
        <w:fldChar w:fldCharType="separate"/>
      </w:r>
      <w:r>
        <w:rPr>
          <w:rStyle w:val="12"/>
          <w:rFonts w:hint="eastAsia"/>
        </w:rPr>
        <w:t>第</w:t>
      </w:r>
      <w:r>
        <w:rPr>
          <w:rStyle w:val="12"/>
          <w:rFonts w:ascii="TimesNewRomanPS-BoldMT" w:hAnsi="TimesNewRomanPS-BoldMT"/>
        </w:rPr>
        <w:t>9</w:t>
      </w:r>
      <w:r>
        <w:rPr>
          <w:rStyle w:val="12"/>
          <w:rFonts w:hint="eastAsia"/>
        </w:rPr>
        <w:t>章附件</w:t>
      </w:r>
      <w:r>
        <w:tab/>
      </w:r>
      <w:r>
        <w:fldChar w:fldCharType="begin"/>
      </w:r>
      <w:r>
        <w:instrText xml:space="preserve"> PAGEREF _Toc110584870 \h </w:instrText>
      </w:r>
      <w:r>
        <w:fldChar w:fldCharType="separate"/>
      </w:r>
      <w:r>
        <w:t>22</w:t>
      </w:r>
      <w:r>
        <w:fldChar w:fldCharType="end"/>
      </w:r>
      <w:r>
        <w:fldChar w:fldCharType="end"/>
      </w:r>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pPr>
        <w:widowControl/>
        <w:jc w:val="center"/>
        <w:rPr>
          <w:rFonts w:ascii="宋体" w:hAnsi="宋体" w:eastAsia="宋体" w:cs="宋体"/>
          <w:kern w:val="0"/>
          <w:sz w:val="24"/>
          <w:szCs w:val="24"/>
        </w:rPr>
      </w:pPr>
      <w:bookmarkStart w:id="11" w:name="_GoBack"/>
      <w:r>
        <w:rPr>
          <w:rFonts w:hint="eastAsia" w:ascii="宋体" w:hAnsi="宋体" w:eastAsia="宋体" w:cs="宋体"/>
          <w:b/>
          <w:bCs/>
          <w:color w:val="000000"/>
          <w:kern w:val="0"/>
          <w:sz w:val="36"/>
          <w:szCs w:val="36"/>
        </w:rPr>
        <w:t>织金县人民医院采购</w:t>
      </w:r>
      <w:r>
        <w:rPr>
          <w:rFonts w:hint="eastAsia" w:ascii="宋体" w:hAnsi="宋体" w:cs="宋体"/>
          <w:b/>
          <w:bCs/>
          <w:color w:val="000000"/>
          <w:kern w:val="0"/>
          <w:sz w:val="36"/>
          <w:szCs w:val="36"/>
          <w:lang w:eastAsia="zh-CN"/>
        </w:rPr>
        <w:t>2024年全院空调清洗消毒保养</w:t>
      </w:r>
      <w:r>
        <w:rPr>
          <w:rFonts w:hint="eastAsia" w:ascii="宋体" w:hAnsi="宋体" w:eastAsia="宋体" w:cs="宋体"/>
          <w:b/>
          <w:bCs/>
          <w:color w:val="000000"/>
          <w:kern w:val="0"/>
          <w:sz w:val="36"/>
          <w:szCs w:val="36"/>
        </w:rPr>
        <w:t>清洗竞争性谈判公告</w:t>
      </w:r>
    </w:p>
    <w:p>
      <w:pPr>
        <w:widowControl/>
        <w:jc w:val="left"/>
        <w:rPr>
          <w:rFonts w:ascii="宋体" w:hAnsi="宋体" w:eastAsia="宋体" w:cs="宋体"/>
          <w:sz w:val="20"/>
          <w:szCs w:val="20"/>
        </w:rPr>
      </w:pPr>
    </w:p>
    <w:tbl>
      <w:tblPr>
        <w:tblStyle w:val="14"/>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vAlign w:val="top"/>
          </w:tcPr>
          <w:p>
            <w:pPr>
              <w:spacing w:before="74"/>
              <w:ind w:left="107"/>
              <w:rPr>
                <w:rFonts w:ascii="宋体" w:hAnsi="宋体" w:eastAsia="宋体" w:cs="宋体"/>
                <w:sz w:val="24"/>
                <w:szCs w:val="24"/>
              </w:rPr>
            </w:pPr>
            <w:r>
              <w:rPr>
                <w:rFonts w:ascii="宋体" w:hAnsi="宋体" w:eastAsia="宋体" w:cs="宋体"/>
                <w:sz w:val="24"/>
                <w:szCs w:val="24"/>
              </w:rPr>
              <w:t>项目概况</w:t>
            </w:r>
          </w:p>
          <w:p>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w:t>
            </w:r>
            <w:r>
              <w:rPr>
                <w:rFonts w:hint="eastAsia" w:ascii="宋体" w:hAnsi="宋体" w:cs="宋体"/>
                <w:sz w:val="24"/>
                <w:szCs w:val="24"/>
                <w:lang w:eastAsia="zh-CN"/>
              </w:rPr>
              <w:t>2024年全院空调清洗消毒保养</w:t>
            </w:r>
            <w:r>
              <w:rPr>
                <w:rFonts w:hint="eastAsia" w:ascii="宋体" w:hAnsi="宋体" w:eastAsia="宋体" w:cs="宋体"/>
                <w:sz w:val="24"/>
                <w:szCs w:val="24"/>
              </w:rPr>
              <w:t>清洗项目的潜在供应商</w:t>
            </w:r>
            <w:r>
              <w:rPr>
                <w:rFonts w:ascii="宋体" w:hAnsi="宋体" w:eastAsia="宋体" w:cs="宋体"/>
                <w:sz w:val="24"/>
                <w:szCs w:val="24"/>
              </w:rPr>
              <w:t>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招标信息后，在规定时限内到织金县人民医院办理资格预审，获取招标文件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4</w:t>
            </w:r>
            <w:r>
              <w:rPr>
                <w:rFonts w:hint="eastAsia"/>
              </w:rPr>
              <w:t xml:space="preserve"> 年</w:t>
            </w:r>
            <w:r>
              <w:t xml:space="preserve"> </w:t>
            </w:r>
            <w:r>
              <w:rPr>
                <w:rFonts w:hint="eastAsia" w:cs="宋体"/>
                <w:u w:val="single" w:color="000000"/>
                <w:lang w:val="en-US" w:eastAsia="zh-CN"/>
              </w:rPr>
              <w:t>06</w:t>
            </w:r>
            <w:r>
              <w:rPr>
                <w:rFonts w:cs="宋体"/>
                <w:u w:val="single" w:color="000000"/>
              </w:rPr>
              <w:t xml:space="preserve"> </w:t>
            </w:r>
            <w:r>
              <w:t xml:space="preserve">月 </w:t>
            </w:r>
            <w:r>
              <w:rPr>
                <w:rFonts w:hint="eastAsia"/>
                <w:u w:val="single" w:color="auto"/>
                <w:lang w:val="en-US" w:eastAsia="zh-CN"/>
              </w:rPr>
              <w:t>04</w:t>
            </w:r>
            <w:r>
              <w:t xml:space="preserve">日 </w:t>
            </w:r>
            <w:r>
              <w:rPr>
                <w:rFonts w:hint="eastAsia" w:cs="宋体"/>
                <w:u w:val="single" w:color="000000"/>
                <w:lang w:val="en-US" w:eastAsia="zh-CN"/>
              </w:rPr>
              <w:t>14</w:t>
            </w:r>
            <w:r>
              <w:rPr>
                <w:rFonts w:hint="eastAsia" w:cs="宋体"/>
              </w:rPr>
              <w:t xml:space="preserve"> </w:t>
            </w:r>
            <w:r>
              <w:t>点</w:t>
            </w:r>
            <w:r>
              <w:rPr>
                <w:rFonts w:hint="eastAsia" w:cs="宋体"/>
              </w:rPr>
              <w:t xml:space="preserve"> </w:t>
            </w:r>
            <w:r>
              <w:rPr>
                <w:rFonts w:hint="eastAsia" w:cs="宋体"/>
                <w:u w:val="single"/>
              </w:rPr>
              <w:t>30</w:t>
            </w:r>
            <w:r>
              <w:rPr>
                <w:rFonts w:hint="eastAsia"/>
              </w:rPr>
              <w:t xml:space="preserve"> </w:t>
            </w:r>
            <w:r>
              <w:t>分</w:t>
            </w:r>
            <w:r>
              <w:rPr>
                <w:rFonts w:ascii="宋体" w:hAnsi="宋体" w:eastAsia="宋体" w:cs="宋体"/>
                <w:sz w:val="24"/>
                <w:szCs w:val="24"/>
              </w:rPr>
              <w:t>（北京时间）前提交响应文件。</w:t>
            </w:r>
          </w:p>
        </w:tc>
      </w:tr>
    </w:tbl>
    <w:p>
      <w:pPr>
        <w:widowControl/>
        <w:jc w:val="left"/>
        <w:rPr>
          <w:rFonts w:ascii="宋体" w:hAnsi="宋体" w:eastAsia="宋体" w:cs="宋体"/>
          <w:sz w:val="20"/>
          <w:szCs w:val="20"/>
        </w:rPr>
      </w:pPr>
    </w:p>
    <w:p>
      <w:pPr>
        <w:widowControl/>
        <w:jc w:val="left"/>
        <w:rPr>
          <w:rFonts w:ascii="宋体" w:hAnsi="宋体" w:eastAsia="宋体" w:cs="宋体"/>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4</w:t>
      </w:r>
      <w:r>
        <w:rPr>
          <w:rFonts w:hint="eastAsia"/>
          <w:lang w:eastAsia="zh-CN"/>
        </w:rPr>
        <w:t>-05</w:t>
      </w:r>
      <w:r>
        <w:rPr>
          <w:rFonts w:hint="eastAsia"/>
          <w:lang w:val="en-US" w:eastAsia="zh-CN"/>
        </w:rPr>
        <w:t>14</w:t>
      </w:r>
    </w:p>
    <w:p>
      <w:pPr>
        <w:pStyle w:val="3"/>
        <w:snapToGrid w:val="0"/>
        <w:spacing w:before="70" w:line="360" w:lineRule="auto"/>
        <w:ind w:left="536"/>
        <w:contextualSpacing/>
        <w:rPr>
          <w:lang w:eastAsia="zh-CN"/>
        </w:rPr>
      </w:pPr>
      <w:r>
        <w:rPr>
          <w:rFonts w:hint="eastAsia"/>
          <w:lang w:eastAsia="zh-CN"/>
        </w:rPr>
        <w:t xml:space="preserve">项目名称：织金县人民医院采购2024年全院空调清洗消毒保养清洗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eastAsia="zh-CN"/>
        </w:rPr>
        <w:t>1</w:t>
      </w:r>
      <w:r>
        <w:rPr>
          <w:rFonts w:hint="eastAsia"/>
          <w:lang w:val="en-US" w:eastAsia="zh-CN"/>
        </w:rPr>
        <w:t>6</w:t>
      </w:r>
      <w:r>
        <w:rPr>
          <w:rFonts w:hint="eastAsia"/>
          <w:lang w:eastAsia="zh-CN"/>
        </w:rPr>
        <w:t xml:space="preserve">0，000.00元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eastAsia="zh-CN"/>
        </w:rPr>
        <w:t>1</w:t>
      </w:r>
      <w:r>
        <w:rPr>
          <w:rFonts w:hint="eastAsia"/>
          <w:lang w:val="en-US" w:eastAsia="zh-CN"/>
        </w:rPr>
        <w:t>6</w:t>
      </w:r>
      <w:r>
        <w:rPr>
          <w:rFonts w:hint="eastAsia"/>
          <w:lang w:eastAsia="zh-CN"/>
        </w:rPr>
        <w:t xml:space="preserve">0,000.00元 </w:t>
      </w:r>
    </w:p>
    <w:p>
      <w:pPr>
        <w:pStyle w:val="3"/>
        <w:snapToGrid w:val="0"/>
        <w:spacing w:before="70" w:line="360" w:lineRule="auto"/>
        <w:ind w:left="536"/>
        <w:contextualSpacing/>
        <w:rPr>
          <w:lang w:eastAsia="zh-CN"/>
        </w:rPr>
      </w:pPr>
      <w:r>
        <w:rPr>
          <w:rFonts w:hint="eastAsia"/>
          <w:lang w:eastAsia="zh-CN"/>
        </w:rPr>
        <w:t xml:space="preserve">采购需求：织金县人民医院采购2024年全院空调清洗消毒保养清洗，（详见附件8采购需求）。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 xml:space="preserve">3.4类似业绩1个复印件； </w:t>
      </w:r>
    </w:p>
    <w:p>
      <w:pPr>
        <w:pStyle w:val="16"/>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 xml:space="preserve">年 </w:t>
      </w:r>
      <w:r>
        <w:rPr>
          <w:rFonts w:hint="eastAsia" w:cs="宋体"/>
          <w:u w:val="single" w:color="000000"/>
          <w:lang w:val="en-US" w:eastAsia="zh-CN"/>
        </w:rPr>
        <w:t>05</w:t>
      </w:r>
      <w:r>
        <w:rPr>
          <w:rFonts w:cs="宋体"/>
          <w:u w:val="single" w:color="000000"/>
          <w:lang w:eastAsia="zh-CN"/>
        </w:rPr>
        <w:t xml:space="preserve"> </w:t>
      </w:r>
      <w:r>
        <w:rPr>
          <w:lang w:eastAsia="zh-CN"/>
        </w:rPr>
        <w:t xml:space="preserve">月 </w:t>
      </w:r>
      <w:r>
        <w:rPr>
          <w:rFonts w:hint="eastAsia" w:cs="宋体"/>
          <w:u w:val="single" w:color="000000"/>
          <w:lang w:val="en-US" w:eastAsia="zh-CN"/>
        </w:rPr>
        <w:t>28</w:t>
      </w:r>
      <w:r>
        <w:rPr>
          <w:lang w:eastAsia="zh-CN"/>
        </w:rPr>
        <w:t xml:space="preserve">日至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 xml:space="preserve">年 </w:t>
      </w:r>
      <w:r>
        <w:rPr>
          <w:rFonts w:hint="eastAsia" w:cs="宋体"/>
          <w:u w:val="single" w:color="000000"/>
          <w:lang w:val="en-US" w:eastAsia="zh-CN"/>
        </w:rPr>
        <w:t>06</w:t>
      </w:r>
      <w:r>
        <w:rPr>
          <w:rFonts w:cs="宋体"/>
          <w:lang w:eastAsia="zh-CN"/>
        </w:rPr>
        <w:t xml:space="preserve"> </w:t>
      </w:r>
      <w:r>
        <w:rPr>
          <w:lang w:eastAsia="zh-CN"/>
        </w:rPr>
        <w:t xml:space="preserve">月 </w:t>
      </w:r>
      <w:r>
        <w:rPr>
          <w:rFonts w:hint="eastAsia"/>
          <w:u w:val="single" w:color="auto"/>
          <w:lang w:val="en-US" w:eastAsia="zh-CN"/>
        </w:rPr>
        <w:t>04</w:t>
      </w:r>
      <w:r>
        <w:rPr>
          <w:lang w:eastAsia="zh-CN"/>
        </w:rPr>
        <w:t>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06</w:t>
      </w:r>
      <w:r>
        <w:rPr>
          <w:rFonts w:cs="宋体"/>
          <w:u w:val="single" w:color="000000"/>
          <w:lang w:eastAsia="zh-CN"/>
        </w:rPr>
        <w:t xml:space="preserve"> </w:t>
      </w:r>
      <w:r>
        <w:rPr>
          <w:lang w:eastAsia="zh-CN"/>
        </w:rPr>
        <w:t xml:space="preserve">月 </w:t>
      </w:r>
      <w:r>
        <w:rPr>
          <w:rFonts w:hint="eastAsia" w:cs="宋体"/>
          <w:u w:val="single" w:color="000000"/>
          <w:lang w:val="en-US" w:eastAsia="zh-CN"/>
        </w:rPr>
        <w:t>04</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val="en-US" w:eastAsia="zh-CN"/>
        </w:rPr>
        <w:t>30</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06</w:t>
      </w:r>
      <w:r>
        <w:rPr>
          <w:rFonts w:cs="宋体"/>
          <w:u w:val="single" w:color="000000"/>
          <w:lang w:eastAsia="zh-CN"/>
        </w:rPr>
        <w:t xml:space="preserve"> </w:t>
      </w:r>
      <w:r>
        <w:rPr>
          <w:lang w:eastAsia="zh-CN"/>
        </w:rPr>
        <w:t xml:space="preserve">月 </w:t>
      </w:r>
      <w:r>
        <w:rPr>
          <w:rFonts w:hint="eastAsia" w:cs="宋体"/>
          <w:u w:val="single" w:color="000000"/>
          <w:lang w:val="en-US" w:eastAsia="zh-CN"/>
        </w:rPr>
        <w:t>04</w:t>
      </w:r>
      <w:r>
        <w:rPr>
          <w:rFonts w:cs="宋体"/>
          <w:u w:val="single" w:color="000000"/>
          <w:lang w:eastAsia="zh-CN"/>
        </w:rPr>
        <w:t xml:space="preserve"> </w:t>
      </w:r>
      <w:r>
        <w:rPr>
          <w:lang w:eastAsia="zh-CN"/>
        </w:rPr>
        <w:t xml:space="preserve">日 </w:t>
      </w:r>
      <w:r>
        <w:rPr>
          <w:rFonts w:hint="eastAsia" w:cs="宋体"/>
          <w:u w:val="single" w:color="000000"/>
          <w:lang w:val="en-US" w:eastAsia="zh-CN"/>
        </w:rPr>
        <w:t>15</w:t>
      </w:r>
      <w:r>
        <w:rPr>
          <w:rFonts w:hint="eastAsia" w:cs="宋体"/>
          <w:lang w:eastAsia="zh-CN"/>
        </w:rPr>
        <w:t xml:space="preserve"> 点 </w:t>
      </w:r>
      <w:r>
        <w:rPr>
          <w:rFonts w:hint="eastAsia" w:cs="宋体"/>
          <w:u w:val="single"/>
          <w:lang w:val="en-US" w:eastAsia="zh-CN"/>
        </w:rPr>
        <w:t>3</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、开标方式：现场。</w:t>
      </w:r>
    </w:p>
    <w:p>
      <w:pPr>
        <w:pStyle w:val="16"/>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widowControl w:val="0"/>
        <w:spacing w:before="36" w:beforeAutospacing="0" w:after="0" w:afterAutospacing="0" w:line="352" w:lineRule="auto"/>
        <w:ind w:left="120" w:right="0" w:firstLine="482"/>
        <w:jc w:val="both"/>
        <w:rPr>
          <w:rFonts w:hint="eastAsia"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pPr>
        <w:widowControl w:val="0"/>
        <w:spacing w:before="36" w:beforeAutospacing="0" w:after="0" w:afterAutospacing="0" w:line="352" w:lineRule="auto"/>
        <w:ind w:left="12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1、《竞争性谈判文件》澄清与更正内容获取方式：供应商应随时关注该网站及业务系统发出的澄清与更正内容</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如因供应商未及时上网查询</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 xml:space="preserve">后果由供应商 </w:t>
      </w:r>
      <w:r>
        <w:rPr>
          <w:rFonts w:hint="eastAsia" w:ascii="宋体" w:hAnsi="宋体" w:eastAsia="宋体" w:cs="宋体"/>
          <w:spacing w:val="-1"/>
          <w:kern w:val="2"/>
          <w:sz w:val="24"/>
          <w:szCs w:val="24"/>
          <w:lang w:val="en-US" w:eastAsia="zh-CN" w:bidi="ar-SA"/>
        </w:rPr>
        <w:t>自行承担；</w:t>
      </w:r>
    </w:p>
    <w:p>
      <w:pPr>
        <w:widowControl w:val="0"/>
        <w:spacing w:before="36" w:beforeAutospacing="0" w:after="0" w:afterAutospacing="0" w:line="352" w:lineRule="auto"/>
        <w:ind w:left="120" w:right="0" w:firstLine="482"/>
        <w:jc w:val="both"/>
        <w:rPr>
          <w:rFonts w:hint="eastAsia" w:ascii="宋体" w:hAnsi="宋体" w:eastAsia="宋体" w:cs="宋体"/>
          <w:spacing w:val="3"/>
          <w:sz w:val="24"/>
          <w:szCs w:val="24"/>
          <w:lang w:val="en-US"/>
        </w:rPr>
      </w:pPr>
      <w:r>
        <w:rPr>
          <w:rFonts w:hint="eastAsia" w:ascii="宋体" w:hAnsi="宋体" w:cs="宋体"/>
          <w:b/>
          <w:spacing w:val="2"/>
          <w:kern w:val="2"/>
          <w:sz w:val="24"/>
          <w:szCs w:val="24"/>
          <w:lang w:val="en-US" w:eastAsia="zh-CN" w:bidi="ar-SA"/>
        </w:rPr>
        <w:t>2、</w:t>
      </w:r>
      <w:r>
        <w:rPr>
          <w:rFonts w:hint="eastAsia" w:ascii="宋体" w:hAnsi="宋体" w:eastAsia="宋体" w:cs="宋体"/>
          <w:b/>
          <w:spacing w:val="2"/>
          <w:kern w:val="2"/>
          <w:sz w:val="24"/>
          <w:szCs w:val="24"/>
          <w:lang w:val="en-US" w:eastAsia="zh-CN" w:bidi="ar-SA"/>
        </w:rPr>
        <w:t>投</w:t>
      </w:r>
      <w:r>
        <w:rPr>
          <w:rFonts w:hint="eastAsia" w:ascii="宋体" w:hAnsi="宋体" w:eastAsia="宋体" w:cs="宋体"/>
          <w:b/>
          <w:kern w:val="2"/>
          <w:sz w:val="24"/>
          <w:szCs w:val="24"/>
          <w:lang w:val="en-US" w:eastAsia="zh-CN" w:bidi="ar-SA"/>
        </w:rPr>
        <w:t>标</w:t>
      </w:r>
      <w:r>
        <w:rPr>
          <w:rFonts w:hint="eastAsia" w:ascii="宋体" w:hAnsi="宋体" w:eastAsia="宋体" w:cs="宋体"/>
          <w:b/>
          <w:spacing w:val="2"/>
          <w:kern w:val="2"/>
          <w:sz w:val="24"/>
          <w:szCs w:val="24"/>
          <w:lang w:val="en-US" w:eastAsia="zh-CN" w:bidi="ar-SA"/>
        </w:rPr>
        <w:t>保</w:t>
      </w:r>
      <w:r>
        <w:rPr>
          <w:rFonts w:hint="eastAsia" w:ascii="宋体" w:hAnsi="宋体" w:eastAsia="宋体" w:cs="宋体"/>
          <w:b/>
          <w:kern w:val="2"/>
          <w:sz w:val="24"/>
          <w:szCs w:val="24"/>
          <w:lang w:val="en-US" w:eastAsia="zh-CN" w:bidi="ar-SA"/>
        </w:rPr>
        <w:t>证</w:t>
      </w:r>
      <w:r>
        <w:rPr>
          <w:rFonts w:hint="eastAsia" w:ascii="宋体" w:hAnsi="宋体" w:eastAsia="宋体" w:cs="宋体"/>
          <w:b/>
          <w:spacing w:val="3"/>
          <w:kern w:val="2"/>
          <w:sz w:val="24"/>
          <w:szCs w:val="24"/>
          <w:lang w:val="en-US" w:eastAsia="zh-CN" w:bidi="ar-SA"/>
        </w:rPr>
        <w:t>金</w:t>
      </w:r>
      <w:r>
        <w:rPr>
          <w:rFonts w:hint="eastAsia" w:ascii="宋体" w:hAnsi="宋体" w:eastAsia="宋体" w:cs="宋体"/>
          <w:kern w:val="2"/>
          <w:sz w:val="24"/>
          <w:szCs w:val="24"/>
          <w:lang w:val="en-US" w:eastAsia="zh-CN" w:bidi="ar-SA"/>
        </w:rPr>
        <w:t>:供应商必须在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w:t>
      </w:r>
      <w:r>
        <w:rPr>
          <w:rFonts w:hint="eastAsia" w:ascii="宋体" w:hAnsi="宋体" w:cs="宋体"/>
          <w:spacing w:val="3"/>
          <w:kern w:val="2"/>
          <w:sz w:val="24"/>
          <w:szCs w:val="24"/>
          <w:u w:val="single"/>
          <w:lang w:val="en-US" w:eastAsia="zh-CN" w:bidi="ar-SA"/>
        </w:rPr>
        <w:t>6</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cs="宋体"/>
          <w:spacing w:val="3"/>
          <w:kern w:val="2"/>
          <w:sz w:val="24"/>
          <w:szCs w:val="24"/>
          <w:u w:val="single"/>
          <w:lang w:val="en-US" w:eastAsia="zh-CN" w:bidi="ar-SA"/>
        </w:rPr>
        <w:t>04</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lang w:val="en-US" w:eastAsia="zh-CN" w:bidi="ar-SA"/>
        </w:rPr>
        <w:t>14:00</w:t>
      </w:r>
      <w:r>
        <w:rPr>
          <w:rFonts w:hint="eastAsia" w:ascii="宋体" w:hAnsi="宋体" w:eastAsia="宋体" w:cs="宋体"/>
          <w:kern w:val="2"/>
          <w:sz w:val="24"/>
          <w:szCs w:val="24"/>
          <w:lang w:val="en-US" w:eastAsia="zh-CN" w:bidi="ar-SA"/>
        </w:rPr>
        <w:t>前从其基本账户向</w:t>
      </w:r>
      <w:r>
        <w:rPr>
          <w:rFonts w:hint="eastAsia" w:ascii="宋体" w:hAnsi="宋体" w:eastAsia="宋体" w:cs="宋体"/>
          <w:spacing w:val="3"/>
          <w:kern w:val="2"/>
          <w:sz w:val="24"/>
          <w:szCs w:val="24"/>
          <w:lang w:val="en-US" w:eastAsia="zh-CN" w:bidi="ar-SA"/>
        </w:rPr>
        <w:t>织金县人民医院一次性交纳投标保证金</w:t>
      </w:r>
      <w:r>
        <w:rPr>
          <w:rFonts w:hint="eastAsia" w:ascii="宋体" w:hAnsi="宋体" w:cs="宋体"/>
          <w:spacing w:val="3"/>
          <w:kern w:val="2"/>
          <w:sz w:val="24"/>
          <w:szCs w:val="24"/>
          <w:u w:val="single" w:color="auto"/>
          <w:lang w:val="en-US" w:eastAsia="zh-CN" w:bidi="ar-SA"/>
        </w:rPr>
        <w:t>3</w:t>
      </w:r>
      <w:r>
        <w:rPr>
          <w:rFonts w:hint="eastAsia" w:ascii="宋体" w:hAnsi="宋体" w:eastAsia="宋体" w:cs="宋体"/>
          <w:spacing w:val="3"/>
          <w:kern w:val="2"/>
          <w:sz w:val="24"/>
          <w:szCs w:val="24"/>
          <w:u w:val="single"/>
          <w:lang w:val="en-US" w:eastAsia="zh-CN" w:bidi="ar-SA"/>
        </w:rPr>
        <w:t>000</w:t>
      </w:r>
      <w:r>
        <w:rPr>
          <w:rFonts w:hint="eastAsia" w:ascii="宋体" w:hAnsi="宋体" w:eastAsia="宋体" w:cs="宋体"/>
          <w:spacing w:val="3"/>
          <w:kern w:val="2"/>
          <w:sz w:val="24"/>
          <w:szCs w:val="24"/>
          <w:lang w:val="en-US" w:eastAsia="zh-CN" w:bidi="ar-SA"/>
        </w:rPr>
        <w:t>元人民币（以银行回单为</w:t>
      </w:r>
      <w:r>
        <w:rPr>
          <w:rFonts w:hint="eastAsia" w:ascii="宋体" w:hAnsi="宋体" w:eastAsia="宋体" w:cs="宋体"/>
          <w:kern w:val="2"/>
          <w:sz w:val="24"/>
          <w:szCs w:val="24"/>
          <w:lang w:val="en-US" w:eastAsia="zh-CN" w:bidi="ar-SA"/>
        </w:rPr>
        <w:t>准，请</w:t>
      </w:r>
      <w:r>
        <w:rPr>
          <w:rFonts w:hint="eastAsia" w:ascii="宋体" w:hAnsi="宋体" w:eastAsia="宋体" w:cs="宋体"/>
          <w:spacing w:val="2"/>
          <w:kern w:val="2"/>
          <w:sz w:val="24"/>
          <w:szCs w:val="24"/>
          <w:lang w:val="en-US" w:eastAsia="zh-CN" w:bidi="ar-SA"/>
        </w:rPr>
        <w:t>尽</w:t>
      </w:r>
      <w:r>
        <w:rPr>
          <w:rFonts w:hint="eastAsia" w:ascii="宋体" w:hAnsi="宋体" w:eastAsia="宋体" w:cs="宋体"/>
          <w:kern w:val="2"/>
          <w:sz w:val="24"/>
          <w:szCs w:val="24"/>
          <w:lang w:val="en-US" w:eastAsia="zh-CN" w:bidi="ar-SA"/>
        </w:rPr>
        <w:t>早交</w:t>
      </w:r>
      <w:r>
        <w:rPr>
          <w:rFonts w:hint="eastAsia" w:ascii="宋体" w:hAnsi="宋体" w:eastAsia="宋体" w:cs="宋体"/>
          <w:spacing w:val="2"/>
          <w:kern w:val="2"/>
          <w:sz w:val="24"/>
          <w:szCs w:val="24"/>
          <w:lang w:val="en-US" w:eastAsia="zh-CN" w:bidi="ar-SA"/>
        </w:rPr>
        <w:t>纳</w:t>
      </w:r>
      <w:r>
        <w:rPr>
          <w:rFonts w:hint="eastAsia" w:ascii="宋体" w:hAnsi="宋体" w:eastAsia="宋体" w:cs="宋体"/>
          <w:spacing w:val="3"/>
          <w:kern w:val="2"/>
          <w:sz w:val="24"/>
          <w:szCs w:val="24"/>
          <w:lang w:val="en-US" w:eastAsia="zh-CN" w:bidi="ar-SA"/>
        </w:rPr>
        <w:t>保证金）。保证金交纳方式：基本账户以银行转账、支票、汇票、本票等非现金形式提交，且确保在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spacing w:val="3"/>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w:t>
      </w:r>
      <w:r>
        <w:rPr>
          <w:rFonts w:hint="eastAsia" w:ascii="宋体" w:hAnsi="宋体" w:cs="宋体"/>
          <w:spacing w:val="3"/>
          <w:kern w:val="2"/>
          <w:sz w:val="24"/>
          <w:szCs w:val="24"/>
          <w:u w:val="single"/>
          <w:lang w:val="en-US" w:eastAsia="zh-CN" w:bidi="ar-SA"/>
        </w:rPr>
        <w:t>6</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spacing w:val="3"/>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cs="宋体"/>
          <w:spacing w:val="3"/>
          <w:kern w:val="2"/>
          <w:sz w:val="24"/>
          <w:szCs w:val="24"/>
          <w:u w:val="single"/>
          <w:lang w:val="en-US" w:eastAsia="zh-CN" w:bidi="ar-SA"/>
        </w:rPr>
        <w:t>04</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spacing w:val="3"/>
          <w:kern w:val="2"/>
          <w:sz w:val="24"/>
          <w:szCs w:val="24"/>
          <w:lang w:val="en-US" w:eastAsia="zh-CN" w:bidi="ar-SA"/>
        </w:rPr>
        <w:t>日</w:t>
      </w:r>
      <w:r>
        <w:rPr>
          <w:rFonts w:hint="eastAsia" w:ascii="宋体" w:hAnsi="宋体" w:eastAsia="宋体" w:cs="宋体"/>
          <w:spacing w:val="3"/>
          <w:kern w:val="2"/>
          <w:sz w:val="24"/>
          <w:szCs w:val="24"/>
          <w:u w:val="single"/>
          <w:lang w:val="en-US" w:eastAsia="zh-CN" w:bidi="ar-SA"/>
        </w:rPr>
        <w:t xml:space="preserve"> 14:00 </w:t>
      </w:r>
      <w:r>
        <w:rPr>
          <w:rFonts w:hint="eastAsia" w:ascii="宋体" w:hAnsi="宋体" w:eastAsia="宋体" w:cs="宋体"/>
          <w:spacing w:val="3"/>
          <w:kern w:val="2"/>
          <w:sz w:val="24"/>
          <w:szCs w:val="24"/>
          <w:lang w:val="en-US" w:eastAsia="zh-CN" w:bidi="ar-SA"/>
        </w:rPr>
        <w:t>前到账成功，否则，责任由供应商自行承担。</w:t>
      </w:r>
    </w:p>
    <w:p>
      <w:pPr>
        <w:pStyle w:val="10"/>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开户行：中国建设银行股份有限公司织金县支行</w:t>
      </w:r>
    </w:p>
    <w:p>
      <w:pPr>
        <w:pStyle w:val="10"/>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账号：</w:t>
      </w:r>
      <w:r>
        <w:rPr>
          <w:rFonts w:hint="eastAsia" w:ascii="宋体" w:hAnsi="宋体" w:eastAsia="宋体" w:cs="宋体"/>
          <w:sz w:val="24"/>
          <w:szCs w:val="24"/>
          <w:lang w:val="en-US"/>
        </w:rPr>
        <w:t>52001696436050001537</w:t>
      </w:r>
    </w:p>
    <w:p>
      <w:pPr>
        <w:pStyle w:val="10"/>
        <w:widowControl/>
        <w:snapToGrid w:val="0"/>
        <w:spacing w:before="31" w:beforeAutospacing="0" w:after="0" w:afterAutospacing="0" w:line="360" w:lineRule="auto"/>
        <w:ind w:left="1076" w:right="0"/>
        <w:contextualSpacing/>
        <w:rPr>
          <w:rFonts w:hint="eastAsia" w:ascii="宋体" w:hAnsi="宋体" w:eastAsia="宋体" w:cs="宋体"/>
          <w:sz w:val="24"/>
          <w:szCs w:val="24"/>
        </w:rPr>
      </w:pPr>
      <w:r>
        <w:rPr>
          <w:rFonts w:hint="eastAsia" w:ascii="宋体" w:hAnsi="宋体" w:eastAsia="宋体" w:cs="宋体"/>
          <w:sz w:val="24"/>
          <w:szCs w:val="24"/>
          <w:lang w:eastAsia="zh-CN"/>
        </w:rPr>
        <w:t>联系人：财务室</w:t>
      </w:r>
    </w:p>
    <w:p>
      <w:pPr>
        <w:widowControl/>
        <w:jc w:val="left"/>
        <w:rPr>
          <w:rFonts w:ascii="宋体" w:hAnsi="宋体" w:eastAsia="宋体" w:cs="宋体"/>
          <w:sz w:val="24"/>
          <w:szCs w:val="2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联系电话（传真）：0857-7622140</w:t>
      </w:r>
      <w:r>
        <w:rPr>
          <w:rFonts w:hint="eastAsia" w:ascii="宋体" w:hAnsi="宋体" w:eastAsia="宋体" w:cs="宋体"/>
          <w:sz w:val="24"/>
          <w:szCs w:val="24"/>
          <w:lang w:eastAsia="zh-CN"/>
        </w:rPr>
        <w:t xml:space="preserve"> </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pPr>
        <w:pStyle w:val="3"/>
        <w:snapToGrid w:val="0"/>
        <w:spacing w:before="125" w:line="360" w:lineRule="auto"/>
        <w:ind w:left="116" w:firstLine="480"/>
        <w:contextualSpacing/>
        <w:rPr>
          <w:rFonts w:hint="eastAsia"/>
          <w:spacing w:val="-2"/>
          <w:lang w:eastAsia="zh-CN"/>
        </w:rPr>
      </w:pPr>
      <w:r>
        <w:rPr>
          <w:rFonts w:hint="eastAsia"/>
          <w:spacing w:val="-2"/>
          <w:lang w:val="en-US" w:eastAsia="zh-CN"/>
        </w:rPr>
        <w:t xml:space="preserve">  </w:t>
      </w: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firstLine="480"/>
        <w:contextualSpacing/>
        <w:rPr>
          <w:rFonts w:hint="eastAsia"/>
          <w:spacing w:val="-2"/>
          <w:lang w:val="en-US" w:eastAsia="zh-CN"/>
        </w:rPr>
      </w:pPr>
      <w:r>
        <w:rPr>
          <w:rFonts w:hint="eastAsia"/>
          <w:spacing w:val="-2"/>
          <w:lang w:val="en-US" w:eastAsia="zh-CN"/>
        </w:rPr>
        <w:t xml:space="preserve">  邮箱：762722820@qq.com</w:t>
      </w:r>
    </w:p>
    <w:p>
      <w:pPr>
        <w:pStyle w:val="3"/>
        <w:snapToGrid w:val="0"/>
        <w:spacing w:before="125" w:line="360" w:lineRule="auto"/>
        <w:ind w:left="116" w:right="235" w:rightChars="112" w:firstLine="480"/>
        <w:contextualSpacing/>
        <w:rPr>
          <w:b/>
          <w:spacing w:val="-2"/>
          <w:lang w:eastAsia="zh-CN"/>
        </w:rPr>
      </w:pPr>
      <w:r>
        <w:rPr>
          <w:b/>
          <w:spacing w:val="-2"/>
          <w:lang w:eastAsia="zh-CN"/>
        </w:rPr>
        <w:t>敬告：</w:t>
      </w:r>
    </w:p>
    <w:p>
      <w:pPr>
        <w:pStyle w:val="15"/>
        <w:spacing w:before="154" w:line="357" w:lineRule="auto"/>
        <w:ind w:left="122" w:right="0"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5"/>
        <w:spacing w:before="154" w:line="357" w:lineRule="auto"/>
        <w:ind w:left="122" w:right="0" w:firstLine="587"/>
        <w:jc w:val="both"/>
        <w:rPr>
          <w:rFonts w:hint="eastAsia"/>
          <w:w w:val="95"/>
          <w:lang w:eastAsia="zh-CN"/>
        </w:rPr>
      </w:pPr>
      <w:r>
        <w:rPr>
          <w:rFonts w:hint="eastAsia"/>
          <w:w w:val="95"/>
          <w:lang w:val="en-US" w:eastAsia="zh-CN"/>
        </w:rPr>
        <w:t>2</w:t>
      </w:r>
      <w:r>
        <w:rPr>
          <w:rFonts w:hint="eastAsia"/>
          <w:w w:val="95"/>
          <w:lang w:eastAsia="zh-CN"/>
        </w:rPr>
        <w:t>、响应文件的制作、签到、采购操作必须完全符合《政府采购法》、《政府采购法实施条例》、《省人民政府办公厅关于印发贵州省政府集中采购目录及限额标准 (2021年版)的通知》、《毕节市财政局关于进一步规范落实政府采购有关政策的通知》规定，否则可能导致其投标被拒绝。如有不明之处请及时详询技术支持方。</w:t>
      </w:r>
    </w:p>
    <w:p>
      <w:pPr>
        <w:pStyle w:val="15"/>
        <w:spacing w:before="154" w:line="357" w:lineRule="auto"/>
        <w:ind w:left="122" w:right="0" w:firstLine="587"/>
        <w:jc w:val="both"/>
        <w:rPr>
          <w:spacing w:val="-2"/>
          <w:lang w:val="en-US" w:eastAsia="zh-CN"/>
        </w:rPr>
      </w:pPr>
      <w:r>
        <w:rPr>
          <w:rFonts w:hint="eastAsia"/>
          <w:w w:val="95"/>
          <w:lang w:val="en-US" w:eastAsia="zh-CN"/>
        </w:rPr>
        <w:t>3、请投标供应商携带公章到现场，不能携带的请提前告知。</w:t>
      </w:r>
      <w:bookmarkEnd w:id="11"/>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织金县人民医院采购2024年全院空调清洗消毒保养清洗（详见谈判文件附件</w:t>
      </w:r>
      <w:r>
        <w:rPr>
          <w:rFonts w:hint="eastAsia"/>
          <w:spacing w:val="-2"/>
          <w:lang w:val="en-US" w:eastAsia="zh-CN"/>
        </w:rPr>
        <w:t>6</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详见谈判文件附件</w:t>
      </w:r>
      <w:r>
        <w:rPr>
          <w:rFonts w:hint="eastAsia"/>
          <w:spacing w:val="-2"/>
          <w:lang w:val="en-US" w:eastAsia="zh-CN"/>
        </w:rPr>
        <w:t>6</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rFonts w:hint="eastAsia"/>
          <w:spacing w:val="-2"/>
          <w:lang w:eastAsia="zh-CN"/>
        </w:rPr>
      </w:pPr>
      <w:r>
        <w:rPr>
          <w:rFonts w:hint="eastAsia" w:ascii="仿宋" w:hAnsi="仿宋" w:eastAsia="仿宋" w:cs="仿宋"/>
          <w:b/>
          <w:bCs w:val="0"/>
          <w:kern w:val="2"/>
          <w:sz w:val="24"/>
          <w:szCs w:val="24"/>
          <w:lang w:val="en-US" w:eastAsia="zh-CN" w:bidi="ar-SA"/>
        </w:rPr>
        <w:t>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w:t>
      </w:r>
      <w:r>
        <w:rPr>
          <w:rFonts w:hint="eastAsia"/>
          <w:spacing w:val="-2"/>
          <w:lang w:eastAsia="zh-CN"/>
        </w:rPr>
        <w:t xml:space="preserve"> </w:t>
      </w:r>
    </w:p>
    <w:p>
      <w:pPr>
        <w:pStyle w:val="3"/>
        <w:snapToGrid w:val="0"/>
        <w:spacing w:before="125" w:line="360" w:lineRule="auto"/>
        <w:ind w:left="115" w:leftChars="55" w:firstLine="597" w:firstLineChars="253"/>
        <w:contextualSpacing/>
        <w:rPr>
          <w:rFonts w:hint="eastAsia"/>
          <w:spacing w:val="-2"/>
          <w:lang w:eastAsia="zh-CN"/>
        </w:rPr>
      </w:pPr>
      <w:r>
        <w:rPr>
          <w:rFonts w:hint="eastAsia" w:ascii="仿宋" w:hAnsi="仿宋" w:eastAsia="仿宋" w:cs="仿宋"/>
          <w:b/>
          <w:bCs w:val="0"/>
          <w:kern w:val="2"/>
          <w:sz w:val="24"/>
          <w:szCs w:val="24"/>
          <w:lang w:val="en-US" w:eastAsia="zh-CN" w:bidi="ar-SA"/>
        </w:rPr>
        <w:t>3、为避免不必要的麻烦，投标供应商应须在开标前进行实地踏勘，对全院空调进行了解。</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spacing w:val="-2"/>
          <w:lang w:eastAsia="zh-CN"/>
        </w:rPr>
        <w:t xml:space="preserve">供应商须具备建设行政主管部门核发的机电工程施工总承包三级及以上资质；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70" w:line="360" w:lineRule="auto"/>
        <w:ind w:left="536"/>
        <w:contextualSpacing/>
        <w:rPr>
          <w:lang w:eastAsia="zh-CN"/>
        </w:rPr>
      </w:pPr>
      <w:r>
        <w:rPr>
          <w:rFonts w:hint="eastAsia"/>
          <w:lang w:eastAsia="zh-CN"/>
        </w:rPr>
        <w:t>K. 类似业绩1个复印件；</w:t>
      </w:r>
    </w:p>
    <w:p>
      <w:pPr>
        <w:pStyle w:val="3"/>
        <w:snapToGrid w:val="0"/>
        <w:spacing w:before="125" w:line="360" w:lineRule="auto"/>
        <w:ind w:leftChars="48" w:firstLine="480" w:firstLineChars="200"/>
        <w:contextualSpacing/>
        <w:rPr>
          <w:spacing w:val="-2"/>
          <w:lang w:eastAsia="zh-CN"/>
        </w:rPr>
      </w:pPr>
      <w:r>
        <w:rPr>
          <w:rFonts w:hint="eastAsia"/>
          <w:lang w:eastAsia="zh-CN"/>
        </w:rPr>
        <w:t>L. 地质灾害评估甲级证书复印件。</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pPr>
        <w:pStyle w:val="16"/>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pPr>
        <w:pStyle w:val="16"/>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6"/>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firstLine="480" w:firstLineChars="200"/>
        <w:contextualSpacing/>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3"/>
        <w:snapToGrid w:val="0"/>
        <w:spacing w:before="0" w:line="360" w:lineRule="auto"/>
        <w:ind w:left="0" w:right="104" w:firstLine="480" w:firstLineChars="200"/>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44"/>
          <w:szCs w:val="44"/>
        </w:rPr>
      </w:pPr>
      <w:bookmarkStart w:id="5" w:name="_Toc110584865"/>
      <w:r>
        <w:rPr>
          <w:rFonts w:hint="eastAsia"/>
          <w:kern w:val="0"/>
          <w:sz w:val="44"/>
          <w:szCs w:val="44"/>
        </w:rPr>
        <w:t>第</w:t>
      </w:r>
      <w:r>
        <w:rPr>
          <w:rFonts w:ascii="TimesNewRomanPS-BoldMT" w:hAnsi="TimesNewRomanPS-BoldMT"/>
          <w:kern w:val="0"/>
          <w:sz w:val="44"/>
          <w:szCs w:val="44"/>
        </w:rPr>
        <w:t>5</w:t>
      </w:r>
      <w:r>
        <w:rPr>
          <w:rFonts w:hint="eastAsia"/>
          <w:kern w:val="0"/>
          <w:sz w:val="44"/>
          <w:szCs w:val="44"/>
        </w:rPr>
        <w:t>章谈判程序</w:t>
      </w:r>
      <w:bookmarkEnd w:id="5"/>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5.1 递交响应文件截止时间前30分钟从织金县人民医院采购评审专家库中随机抽取专家，与采购评审人员，共同组成谈判小组。</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5.2 供应商代表、谈判小组成员应准时到场就座、并签到。</w:t>
      </w:r>
    </w:p>
    <w:p>
      <w:pPr>
        <w:widowControl w:val="0"/>
        <w:spacing w:before="0" w:beforeAutospacing="0" w:after="0" w:afterAutospacing="0" w:line="500" w:lineRule="exact"/>
        <w:ind w:left="0" w:right="0" w:firstLine="470" w:firstLineChars="196"/>
        <w:jc w:val="both"/>
        <w:rPr>
          <w:rFonts w:hint="eastAsia" w:ascii="仿宋" w:hAnsi="仿宋" w:eastAsia="仿宋" w:cs="仿宋"/>
          <w:b/>
          <w:bCs w:val="0"/>
          <w:sz w:val="24"/>
          <w:szCs w:val="24"/>
          <w:highlight w:val="yellow"/>
          <w:lang w:val="en-US"/>
        </w:rPr>
      </w:pPr>
      <w:r>
        <w:rPr>
          <w:rFonts w:hint="eastAsia" w:ascii="仿宋" w:hAnsi="仿宋" w:eastAsia="仿宋" w:cs="仿宋"/>
          <w:kern w:val="2"/>
          <w:sz w:val="24"/>
          <w:szCs w:val="24"/>
          <w:lang w:val="en-US" w:eastAsia="zh-CN" w:bidi="ar-SA"/>
        </w:rPr>
        <w:t>5.3 拆封响应文件</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5.3.1采购</w:t>
      </w:r>
      <w:r>
        <w:rPr>
          <w:rFonts w:hint="eastAsia" w:ascii="仿宋" w:hAnsi="仿宋" w:eastAsia="仿宋" w:cs="仿宋"/>
          <w:bCs/>
          <w:kern w:val="2"/>
          <w:sz w:val="24"/>
          <w:szCs w:val="24"/>
          <w:lang w:val="en-US" w:eastAsia="zh-CN" w:bidi="ar-SA"/>
        </w:rPr>
        <w:t>人</w:t>
      </w:r>
      <w:r>
        <w:rPr>
          <w:rFonts w:hint="eastAsia" w:ascii="仿宋" w:hAnsi="仿宋" w:eastAsia="仿宋" w:cs="仿宋"/>
          <w:kern w:val="2"/>
          <w:sz w:val="24"/>
          <w:szCs w:val="24"/>
          <w:lang w:val="en-US" w:eastAsia="zh-CN" w:bidi="ar-SA"/>
        </w:rPr>
        <w:t>在“谈判公告”中规定的日期、时间和地点组织谈判会议。在谈判时间截止时间前递交响应文件的供应商不足3家的，本次采购按废标处理。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5.3.2 拆封包封标记符合要求的供应商的响应文件，公布供应商名称，合同履行期限等情况。拆封响应文件后合格的供应商不足3家的，不得进行评审。</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5.4 谈判小组成员熟悉竞争性谈判文件：就不清楚的地方向采购人询问，采购人对其进行说明和解答。</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 评审程序</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5.5.1资格审查</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谈判小组按照竞争性谈判文件的要求，对各供应商《响应文件》中提供的资格证明文件进行审查，以确认供应商是否具备谈判资格，只有审查合格的供应商才能进入下一程序。当合格的供应商不足3家时，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 技术商务谈判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5.5.2.1 谈判小组所有成员应当集中与供应商进行技术商务谈判，并给予所有参加谈判的供应商平等的谈判机会。</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5.5.2.2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5.5.2.3 谈判小组要求供应商澄清、说明或者更正响应文件的，供应商代表</w:t>
      </w:r>
      <w:r>
        <w:rPr>
          <w:rFonts w:hint="eastAsia" w:ascii="仿宋" w:hAnsi="仿宋" w:eastAsia="仿宋" w:cs="仿宋"/>
          <w:snapToGrid w:val="0"/>
          <w:kern w:val="2"/>
          <w:sz w:val="24"/>
          <w:szCs w:val="24"/>
          <w:lang w:val="en-US" w:eastAsia="zh-CN" w:bidi="ar-SA"/>
        </w:rPr>
        <w:t>应当在现场提供相应依据，并承若提供时间。</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5.5.2.4 在谈判过程中，谈判小组可以根据谈判文件和谈判情况实质性变动采购需求中的商务技术、服务要求以及合同草案条款。如有变动实质性内容的，须经采购人代表确认。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 技术、商务、报价等文件符合性审查</w:t>
      </w:r>
    </w:p>
    <w:p>
      <w:pPr>
        <w:widowControl w:val="0"/>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5.5.3.1 谈判小组按照竞争性谈判文件的要求对各供应商《响应文件》中技术与商务、报价等证明文件的有效性、完整性和对竞争性谈判文件的响应程度进行审查，以确认供应商是否对竞争性谈判文件作出了实质性响应。只有通过竞争性谈判文件规定的符合性审核的供应商才能进入下一程序。当合格的供应商不足3家时，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5.5.3.2 供应商基础报价明显低于其他通过资格审查和符合性审查的供应商的，谈判小组认为有可能影响质量或者不能诚信履约的，谈判小组应当要求低报价供应商在30分钟内提供证明其报价合理性的相关材料，如不能证明其报价合理性或属于恶意低价竞争的，谈判小组应当将响应文件按无效响应文件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5.6 谈判报价</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5.6.1 </w:t>
      </w:r>
      <w:r>
        <w:rPr>
          <w:rFonts w:hint="eastAsia" w:ascii="仿宋" w:hAnsi="仿宋" w:eastAsia="仿宋" w:cs="仿宋"/>
          <w:b/>
          <w:bCs w:val="0"/>
          <w:snapToGrid w:val="0"/>
          <w:kern w:val="2"/>
          <w:sz w:val="24"/>
          <w:szCs w:val="24"/>
          <w:lang w:val="en-US" w:eastAsia="zh-CN" w:bidi="ar-SA"/>
        </w:rPr>
        <w:t>谈判结束后，谈判小组现场方式对资格审查和符合性审查合格的供应商发出第一轮谈判报价（或最后报价），供应商须在</w:t>
      </w:r>
      <w:r>
        <w:rPr>
          <w:rFonts w:hint="eastAsia" w:ascii="仿宋" w:hAnsi="仿宋" w:eastAsia="仿宋" w:cs="仿宋"/>
          <w:b/>
          <w:bCs w:val="0"/>
          <w:kern w:val="2"/>
          <w:sz w:val="24"/>
          <w:szCs w:val="24"/>
          <w:lang w:val="en-US" w:eastAsia="zh-CN" w:bidi="ar-SA"/>
        </w:rPr>
        <w:t>20</w:t>
      </w:r>
      <w:r>
        <w:rPr>
          <w:rFonts w:hint="eastAsia" w:ascii="仿宋" w:hAnsi="仿宋" w:eastAsia="仿宋" w:cs="仿宋"/>
          <w:b/>
          <w:bCs w:val="0"/>
          <w:snapToGrid w:val="0"/>
          <w:kern w:val="2"/>
          <w:sz w:val="24"/>
          <w:szCs w:val="24"/>
          <w:lang w:val="en-US" w:eastAsia="zh-CN" w:bidi="ar-SA"/>
        </w:rPr>
        <w:t>分钟内现场提交谈判报价（或最后报价）</w:t>
      </w:r>
      <w:r>
        <w:rPr>
          <w:rFonts w:hint="eastAsia" w:ascii="仿宋" w:hAnsi="仿宋" w:eastAsia="仿宋" w:cs="仿宋"/>
          <w:snapToGrid w:val="0"/>
          <w:kern w:val="2"/>
          <w:sz w:val="24"/>
          <w:szCs w:val="24"/>
          <w:lang w:val="en-US" w:eastAsia="zh-CN" w:bidi="ar-SA"/>
        </w:rPr>
        <w:t>。</w:t>
      </w:r>
      <w:r>
        <w:rPr>
          <w:rFonts w:hint="eastAsia" w:ascii="仿宋" w:hAnsi="仿宋" w:eastAsia="仿宋" w:cs="仿宋"/>
          <w:b/>
          <w:bCs w:val="0"/>
          <w:snapToGrid w:val="0"/>
          <w:kern w:val="2"/>
          <w:sz w:val="24"/>
          <w:szCs w:val="24"/>
          <w:lang w:val="en-US" w:eastAsia="zh-CN" w:bidi="ar-SA"/>
        </w:rPr>
        <w:t>谈判报价轮数由谈判小组确定。</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5.6.2 供应商最后报价明显低于其他供应商最后报价，谈判小组认为有可能影响服务质量或者不能诚信履约的，谈判小组应当要求低报价供应商在30分钟内提供证明其报价合理性的相关材料，并承诺合同签署前安其报价的30%缴纳履约保证金，如不能证明其报价合理性或属于恶意低价竞争的，谈判小组应当按无效最后报价处理。如不能履行合约或因乙方原因导致终止合同的，除追究相关法律责任外履约保证金将不退还。</w:t>
      </w:r>
    </w:p>
    <w:p>
      <w:pPr>
        <w:widowControl w:val="0"/>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5.7 综合得分汇总与排名</w:t>
      </w:r>
    </w:p>
    <w:p>
      <w:pPr>
        <w:widowControl w:val="0"/>
        <w:spacing w:before="0" w:beforeAutospacing="0" w:after="0" w:afterAutospacing="0" w:line="500" w:lineRule="exact"/>
        <w:ind w:left="0" w:right="0" w:firstLine="480" w:firstLineChars="200"/>
        <w:jc w:val="both"/>
        <w:rPr>
          <w:rFonts w:hint="eastAsia" w:ascii="仿宋" w:hAnsi="仿宋" w:eastAsia="仿宋" w:cs="仿宋"/>
          <w:snapToGrid w:val="0"/>
          <w:sz w:val="24"/>
          <w:szCs w:val="24"/>
          <w:lang w:val="en-US"/>
        </w:rPr>
      </w:pPr>
      <w:r>
        <w:rPr>
          <w:rFonts w:hint="eastAsia" w:ascii="仿宋" w:hAnsi="仿宋" w:eastAsia="仿宋" w:cs="仿宋"/>
          <w:snapToGrid w:val="0"/>
          <w:kern w:val="2"/>
          <w:sz w:val="24"/>
          <w:szCs w:val="24"/>
          <w:lang w:val="en-US" w:eastAsia="zh-CN" w:bidi="ar-SA"/>
        </w:rPr>
        <w:t>各供应商</w:t>
      </w:r>
      <w:r>
        <w:rPr>
          <w:rFonts w:hint="eastAsia" w:ascii="仿宋" w:hAnsi="仿宋" w:eastAsia="仿宋" w:cs="仿宋"/>
          <w:kern w:val="2"/>
          <w:sz w:val="24"/>
          <w:szCs w:val="24"/>
          <w:lang w:val="en-US" w:eastAsia="zh-CN" w:bidi="ar-SA"/>
        </w:rPr>
        <w:t>综合的最终报价有低到高排列</w:t>
      </w:r>
      <w:r>
        <w:rPr>
          <w:rFonts w:hint="eastAsia" w:ascii="仿宋" w:hAnsi="仿宋" w:eastAsia="仿宋" w:cs="仿宋"/>
          <w:snapToGrid w:val="0"/>
          <w:kern w:val="2"/>
          <w:sz w:val="24"/>
          <w:szCs w:val="24"/>
          <w:lang w:val="en-US" w:eastAsia="zh-CN" w:bidi="ar-SA"/>
        </w:rPr>
        <w:t>，并推荐</w:t>
      </w:r>
      <w:r>
        <w:rPr>
          <w:rFonts w:hint="eastAsia" w:ascii="仿宋" w:hAnsi="仿宋" w:eastAsia="仿宋" w:cs="仿宋"/>
          <w:kern w:val="2"/>
          <w:sz w:val="24"/>
          <w:szCs w:val="24"/>
          <w:lang w:val="en-US" w:eastAsia="zh-CN" w:bidi="ar-SA"/>
        </w:rPr>
        <w:t>3</w:t>
      </w:r>
      <w:r>
        <w:rPr>
          <w:rFonts w:hint="eastAsia" w:ascii="仿宋" w:hAnsi="仿宋" w:eastAsia="仿宋" w:cs="仿宋"/>
          <w:snapToGrid w:val="0"/>
          <w:kern w:val="2"/>
          <w:sz w:val="24"/>
          <w:szCs w:val="24"/>
          <w:lang w:val="en-US" w:eastAsia="zh-CN" w:bidi="ar-SA"/>
        </w:rPr>
        <w:t>名成交候选人。</w:t>
      </w:r>
      <w:r>
        <w:rPr>
          <w:rFonts w:hint="eastAsia" w:ascii="仿宋" w:hAnsi="仿宋" w:eastAsia="仿宋" w:cs="仿宋"/>
          <w:kern w:val="2"/>
          <w:sz w:val="24"/>
          <w:szCs w:val="24"/>
          <w:lang w:val="en-US" w:eastAsia="zh-CN" w:bidi="ar-SA"/>
        </w:rPr>
        <w:t>报价相同的，由谈判小组抽签确定排序。响应文件满足谈判文件全部实质性要求，且报价最低的供应商为排名第一的成交候选人。</w:t>
      </w:r>
    </w:p>
    <w:p>
      <w:pPr>
        <w:widowControl/>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5.8 谈判小组根据谈判会议编写《谈判会议纪要》，列出成交候选人，经谈判小组成员与供应商签名确认。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5.9 评审谈判结束。</w:t>
      </w:r>
    </w:p>
    <w:p>
      <w:pPr>
        <w:widowControl/>
        <w:jc w:val="left"/>
      </w:pPr>
      <w:r>
        <w:rPr>
          <w:rFonts w:hint="eastAsia" w:ascii="仿宋" w:hAnsi="仿宋" w:eastAsia="仿宋" w:cs="仿宋"/>
          <w:kern w:val="2"/>
          <w:sz w:val="24"/>
          <w:szCs w:val="24"/>
          <w:lang w:val="en-US" w:eastAsia="zh-CN" w:bidi="ar-SA"/>
        </w:rPr>
        <w:t xml:space="preserve">    5.10 在公告媒体上公布评审结果。</w:t>
      </w:r>
    </w:p>
    <w:p>
      <w:pPr>
        <w:widowControl/>
        <w:ind w:firstLine="630" w:firstLineChars="300"/>
        <w:jc w:val="left"/>
        <w:rPr>
          <w:spacing w:val="1"/>
        </w:rPr>
      </w:pPr>
    </w:p>
    <w:p>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pPr>
        <w:pStyle w:val="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pPr>
        <w:snapToGrid w:val="0"/>
        <w:spacing w:before="10" w:line="360" w:lineRule="auto"/>
        <w:contextualSpacing/>
        <w:rPr>
          <w:rFonts w:ascii="宋体" w:hAnsi="宋体" w:eastAsia="宋体" w:cs="宋体"/>
          <w:sz w:val="9"/>
          <w:szCs w:val="9"/>
        </w:rPr>
      </w:pPr>
    </w:p>
    <w:p>
      <w:pPr>
        <w:pStyle w:val="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pPr>
        <w:pStyle w:val="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付款方式：第一次付款时间为维保时间满半年</w:t>
      </w:r>
      <w:r>
        <w:rPr>
          <w:rFonts w:hint="eastAsia"/>
          <w:spacing w:val="1"/>
          <w:lang w:eastAsia="zh-CN"/>
        </w:rPr>
        <w:t>，</w:t>
      </w:r>
      <w:r>
        <w:rPr>
          <w:spacing w:val="1"/>
          <w:lang w:eastAsia="zh-CN"/>
        </w:rPr>
        <w:t>根据维保单支付至合同的</w:t>
      </w:r>
      <w:r>
        <w:rPr>
          <w:rFonts w:hint="eastAsia"/>
          <w:spacing w:val="1"/>
          <w:lang w:eastAsia="zh-CN"/>
        </w:rPr>
        <w:t>50%，第二次付款时间为维保时间结束，根据维保单支付至合同款的100%</w:t>
      </w:r>
      <w:r>
        <w:rPr>
          <w:spacing w:val="1"/>
          <w:lang w:eastAsia="zh-CN"/>
        </w:rPr>
        <w:t>。</w:t>
      </w:r>
    </w:p>
    <w:p>
      <w:pPr>
        <w:pStyle w:val="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jc w:val="center"/>
        <w:rPr>
          <w:rFonts w:ascii="宋体" w:hAnsi="宋体" w:eastAsia="宋体" w:cs="宋体"/>
          <w:kern w:val="0"/>
          <w:sz w:val="24"/>
          <w:szCs w:val="24"/>
        </w:rPr>
      </w:pPr>
      <w:bookmarkStart w:id="7" w:name="_Toc110584867"/>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10584870"/>
      <w:r>
        <w:rPr>
          <w:rFonts w:hint="eastAsia"/>
          <w:kern w:val="0"/>
        </w:rPr>
        <w:t>第</w:t>
      </w:r>
      <w:r>
        <w:rPr>
          <w:rFonts w:ascii="TimesNewRomanPS-BoldMT" w:hAnsi="TimesNewRomanPS-BoldMT"/>
          <w:kern w:val="0"/>
        </w:rPr>
        <w:t>9</w:t>
      </w:r>
      <w:r>
        <w:rPr>
          <w:rFonts w:hint="eastAsia"/>
          <w:kern w:val="0"/>
        </w:rPr>
        <w:t>章附件</w:t>
      </w:r>
      <w:bookmarkEnd w:id="10"/>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7" style="position:absolute;left:0;margin-left:437.1pt;margin-top:15.45pt;height:0.75pt;width:0.1pt;mso-position-horizontal-relative:page;rotation:0f;z-index:-251658240;" coordorigin="0,0" coordsize="2,15">
            <o:lock v:ext="edit" position="f" selection="f" grouping="f" rotation="f" cropping="f" text="f" aspectratio="f"/>
            <v:shape id="未知 60" o:spid="_x0000_s1028" type="" style="position:absolute;left:0;top:0;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cols w:space="720" w:num="1"/>
        </w:sectPr>
      </w:pPr>
    </w:p>
    <w:p>
      <w:pPr>
        <w:pStyle w:val="16"/>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9"/>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3"/>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23" w:right="0"/>
              <w:contextualSpacing/>
              <w:rPr>
                <w:rFonts w:ascii="宋体" w:hAnsi="宋体" w:eastAsia="宋体" w:cs="宋体"/>
                <w:kern w:val="2"/>
                <w:sz w:val="21"/>
                <w:szCs w:val="21"/>
              </w:rPr>
            </w:pPr>
            <w:r>
              <w:rPr>
                <w:rFonts w:ascii="宋体" w:hAnsi="宋体" w:eastAsia="宋体" w:cs="宋体"/>
                <w:b/>
                <w:bCs/>
                <w:spacing w:val="2"/>
                <w:kern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 w:right="0"/>
              <w:contextualSpacing/>
              <w:jc w:val="center"/>
              <w:rPr>
                <w:rFonts w:ascii="宋体" w:hAnsi="宋体" w:eastAsia="宋体" w:cs="宋体"/>
                <w:kern w:val="2"/>
                <w:sz w:val="21"/>
                <w:szCs w:val="21"/>
              </w:rPr>
            </w:pPr>
            <w:r>
              <w:rPr>
                <w:rFonts w:ascii="宋体" w:hAnsi="宋体" w:eastAsia="宋体" w:cs="宋体"/>
                <w:b/>
                <w:bCs/>
                <w:spacing w:val="2"/>
                <w:kern w:val="2"/>
                <w:sz w:val="21"/>
                <w:szCs w:val="21"/>
              </w:rPr>
              <w:t>设备名称</w:t>
            </w:r>
          </w:p>
        </w:tc>
        <w:tc>
          <w:tcPr>
            <w:tcW w:w="1134"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8" w:right="0"/>
              <w:contextualSpacing/>
              <w:rPr>
                <w:rFonts w:ascii="宋体" w:hAnsi="宋体" w:eastAsia="宋体" w:cs="宋体"/>
                <w:kern w:val="2"/>
                <w:sz w:val="21"/>
                <w:szCs w:val="21"/>
              </w:rPr>
            </w:pPr>
            <w:r>
              <w:rPr>
                <w:rFonts w:ascii="宋体" w:hAnsi="宋体" w:eastAsia="宋体" w:cs="宋体"/>
                <w:b/>
                <w:bCs/>
                <w:spacing w:val="2"/>
                <w:kern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78" w:right="0"/>
              <w:contextualSpacing/>
              <w:rPr>
                <w:rFonts w:ascii="宋体" w:hAnsi="宋体" w:eastAsia="宋体" w:cs="宋体"/>
                <w:kern w:val="2"/>
                <w:sz w:val="21"/>
                <w:szCs w:val="21"/>
              </w:rPr>
            </w:pPr>
            <w:r>
              <w:rPr>
                <w:rFonts w:ascii="宋体" w:hAnsi="宋体" w:eastAsia="宋体" w:cs="宋体"/>
                <w:b/>
                <w:bCs/>
                <w:spacing w:val="2"/>
                <w:kern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69" w:right="0"/>
              <w:contextualSpacing/>
              <w:rPr>
                <w:rFonts w:ascii="宋体" w:hAnsi="宋体" w:eastAsia="宋体" w:cs="宋体"/>
                <w:kern w:val="2"/>
                <w:sz w:val="21"/>
                <w:szCs w:val="21"/>
              </w:rPr>
            </w:pPr>
            <w:r>
              <w:rPr>
                <w:rFonts w:ascii="宋体" w:hAnsi="宋体" w:eastAsia="宋体" w:cs="宋体"/>
                <w:b/>
                <w:bCs/>
                <w:spacing w:val="2"/>
                <w:kern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97" w:right="0"/>
              <w:contextualSpacing/>
              <w:rPr>
                <w:rFonts w:ascii="宋体" w:hAnsi="宋体" w:eastAsia="宋体" w:cs="宋体"/>
                <w:kern w:val="2"/>
                <w:sz w:val="21"/>
                <w:szCs w:val="21"/>
              </w:rPr>
            </w:pPr>
            <w:r>
              <w:rPr>
                <w:rFonts w:ascii="宋体" w:hAnsi="宋体" w:eastAsia="宋体" w:cs="宋体"/>
                <w:b/>
                <w:bCs/>
                <w:spacing w:val="2"/>
                <w:kern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86" w:right="0"/>
              <w:contextualSpacing/>
              <w:rPr>
                <w:rFonts w:ascii="宋体" w:hAnsi="宋体" w:eastAsia="宋体" w:cs="宋体"/>
                <w:kern w:val="2"/>
                <w:sz w:val="21"/>
                <w:szCs w:val="21"/>
              </w:rPr>
            </w:pPr>
            <w:r>
              <w:rPr>
                <w:rFonts w:ascii="宋体" w:hAnsi="宋体" w:eastAsia="宋体" w:cs="宋体"/>
                <w:b/>
                <w:bCs/>
                <w:spacing w:val="2"/>
                <w:kern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79" w:right="0"/>
              <w:contextualSpacing/>
              <w:rPr>
                <w:rFonts w:ascii="宋体" w:hAnsi="宋体" w:eastAsia="宋体" w:cs="宋体"/>
                <w:kern w:val="2"/>
                <w:sz w:val="21"/>
                <w:szCs w:val="21"/>
              </w:rPr>
            </w:pPr>
            <w:r>
              <w:rPr>
                <w:rFonts w:ascii="宋体" w:hAnsi="宋体" w:eastAsia="宋体" w:cs="宋体"/>
                <w:b/>
                <w:bCs/>
                <w:spacing w:val="2"/>
                <w:kern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1" w:right="0"/>
              <w:contextualSpacing/>
              <w:rPr>
                <w:rFonts w:ascii="宋体" w:hAnsi="宋体" w:eastAsia="宋体" w:cs="宋体"/>
                <w:kern w:val="2"/>
                <w:sz w:val="21"/>
                <w:szCs w:val="21"/>
              </w:rPr>
            </w:pPr>
            <w:r>
              <w:rPr>
                <w:rFonts w:ascii="宋体" w:hAnsi="宋体" w:eastAsia="宋体" w:cs="宋体"/>
                <w:b/>
                <w:bCs/>
                <w:spacing w:val="1"/>
                <w:kern w:val="2"/>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39" w:right="0"/>
              <w:contextualSpacing/>
              <w:rPr>
                <w:rFonts w:ascii="宋体" w:hAnsi="宋体" w:eastAsia="宋体" w:cs="宋体"/>
                <w:kern w:val="2"/>
                <w:sz w:val="21"/>
                <w:szCs w:val="21"/>
              </w:rPr>
            </w:pPr>
            <w:r>
              <w:rPr>
                <w:rFonts w:ascii="宋体" w:hAnsi="宋体" w:eastAsia="宋体" w:cs="宋体"/>
                <w:b/>
                <w:bCs/>
                <w:spacing w:val="1"/>
                <w:kern w:val="2"/>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beforeAutospacing="0" w:after="0" w:afterAutospacing="0" w:line="360" w:lineRule="auto"/>
              <w:ind w:left="342" w:right="0"/>
              <w:contextualSpacing/>
              <w:rPr>
                <w:rFonts w:ascii="宋体" w:hAnsi="宋体" w:eastAsia="宋体" w:cs="宋体"/>
                <w:kern w:val="2"/>
                <w:sz w:val="21"/>
                <w:szCs w:val="21"/>
              </w:rPr>
            </w:pPr>
            <w:r>
              <w:rPr>
                <w:rFonts w:ascii="宋体" w:hAnsi="宋体" w:eastAsia="宋体" w:cs="宋体"/>
                <w:b/>
                <w:bCs/>
                <w:spacing w:val="2"/>
                <w:kern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4" w:right="0"/>
              <w:contextualSpacing/>
              <w:jc w:val="center"/>
              <w:rPr>
                <w:rFonts w:ascii="宋体" w:hAnsi="宋体" w:eastAsia="宋体" w:cs="宋体"/>
                <w:kern w:val="2"/>
                <w:sz w:val="24"/>
                <w:szCs w:val="24"/>
              </w:rPr>
            </w:pPr>
            <w:r>
              <w:rPr>
                <w:rFonts w:ascii="宋体" w:hAnsi="Calibri" w:eastAsia="宋体" w:cs="Times New Roman"/>
                <w:kern w:val="2"/>
                <w:sz w:val="24"/>
                <w:szCs w:val="22"/>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beforeAutospacing="0" w:after="0" w:afterAutospacing="0" w:line="360" w:lineRule="auto"/>
              <w:ind w:left="33" w:right="0"/>
              <w:contextualSpacing/>
              <w:rPr>
                <w:rFonts w:ascii="宋体" w:hAnsi="宋体" w:eastAsia="宋体" w:cs="宋体"/>
                <w:ker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0" w:right="0"/>
              <w:contextualSpacing/>
              <w:jc w:val="center"/>
              <w:rPr>
                <w:rFonts w:ascii="宋体" w:hAnsi="宋体" w:eastAsia="宋体" w:cs="宋体"/>
                <w:kern w:val="2"/>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0" w:right="0"/>
              <w:contextualSpacing/>
              <w:jc w:val="center"/>
              <w:rPr>
                <w:rFonts w:ascii="宋体" w:hAnsi="宋体" w:eastAsia="宋体" w:cs="宋体"/>
                <w:kern w:val="2"/>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beforeAutospacing="0" w:after="0" w:afterAutospacing="0" w:line="360" w:lineRule="auto"/>
              <w:ind w:left="95" w:right="88"/>
              <w:contextualSpacing/>
              <w:jc w:val="both"/>
              <w:rPr>
                <w:rFonts w:ascii="宋体" w:hAnsi="宋体" w:eastAsia="宋体" w:cs="宋体"/>
                <w:kern w:val="2"/>
                <w:sz w:val="24"/>
                <w:szCs w:val="24"/>
              </w:rPr>
            </w:pPr>
            <w:r>
              <w:rPr>
                <w:rFonts w:ascii="宋体" w:hAnsi="宋体" w:eastAsia="宋体" w:cs="宋体"/>
                <w:spacing w:val="2"/>
                <w:kern w:val="2"/>
                <w:sz w:val="24"/>
                <w:szCs w:val="24"/>
              </w:rPr>
              <w:t xml:space="preserve">投标 总报 </w:t>
            </w:r>
            <w:r>
              <w:rPr>
                <w:rFonts w:ascii="宋体" w:hAnsi="宋体" w:eastAsia="宋体" w:cs="宋体"/>
                <w:kern w:val="2"/>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beforeAutospacing="0" w:after="0" w:afterAutospacing="0" w:line="360" w:lineRule="auto"/>
              <w:ind w:left="-6" w:leftChars="-3" w:right="0" w:firstLine="31" w:firstLineChars="13"/>
              <w:contextualSpacing/>
              <w:rPr>
                <w:rFonts w:ascii="宋体" w:hAnsi="宋体" w:eastAsia="宋体" w:cs="宋体"/>
                <w:kern w:val="2"/>
                <w:sz w:val="24"/>
                <w:szCs w:val="24"/>
              </w:rPr>
            </w:pPr>
            <w:r>
              <w:rPr>
                <w:rFonts w:ascii="宋体" w:hAnsi="宋体" w:eastAsia="宋体" w:cs="宋体"/>
                <w:spacing w:val="1"/>
                <w:kern w:val="2"/>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beforeAutospacing="0" w:after="0" w:afterAutospacing="0" w:line="360" w:lineRule="auto"/>
              <w:ind w:left="-4" w:leftChars="-2" w:right="0" w:firstLine="31" w:firstLineChars="13"/>
              <w:contextualSpacing/>
              <w:rPr>
                <w:rFonts w:ascii="宋体" w:hAnsi="宋体" w:eastAsia="宋体" w:cs="宋体"/>
                <w:kern w:val="2"/>
                <w:sz w:val="24"/>
                <w:szCs w:val="24"/>
              </w:rPr>
            </w:pPr>
            <w:r>
              <w:rPr>
                <w:rFonts w:ascii="宋体" w:hAnsi="宋体" w:eastAsia="宋体" w:cs="宋体"/>
                <w:spacing w:val="1"/>
                <w:kern w:val="2"/>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pStyle w:val="21"/>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9"/>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29" style="height:122.95pt;width:409.5pt;rotation:0f;" coordorigin="0,0" coordsize="8175,2444">
            <o:lock v:ext="edit" position="f" selection="f" grouping="f" rotation="f" cropping="f" text="f" aspectratio="f"/>
            <v:group id="Group 53" o:spid="_x0000_s1030" style="position:absolute;left:0;top:0;height:2444;width:4080;rotation:0f;" coordorigin="0,0" coordsize="4080,2444">
              <o:lock v:ext="edit" position="f" selection="f" grouping="f" rotation="f" cropping="f" text="f" aspectratio="f"/>
              <v:shape id="未知 54" o:spid="_x0000_s1031"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2" style="position:absolute;left:4095;top:0;height:2444;width:4080;rotation:0f;" coordorigin="0,0" coordsize="4080,2444">
              <o:lock v:ext="edit" position="f" selection="f" grouping="f" rotation="f" cropping="f" text="f" aspectratio="f"/>
              <v:shape id="未知 56" o:spid="_x0000_s1033"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4"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5"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9"/>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6" style="height:122.95pt;width:409.5pt;rotation:0f;" coordorigin="0,0" coordsize="8175,2444">
            <o:lock v:ext="edit" position="f" selection="f" grouping="f" rotation="f" cropping="f" text="f" aspectratio="f"/>
            <v:group id="Group 46" o:spid="_x0000_s1037" style="position:absolute;left:0;top:0;height:2444;width:4080;rotation:0f;" coordorigin="0,0" coordsize="4080,2444">
              <o:lock v:ext="edit" position="f" selection="f" grouping="f" rotation="f" cropping="f" text="f" aspectratio="f"/>
              <v:shape id="未知 47" o:spid="_x0000_s1038"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39" style="position:absolute;left:4095;top:0;height:2444;width:4080;rotation:0f;" coordorigin="0,0" coordsize="4080,2444">
              <o:lock v:ext="edit" position="f" selection="f" grouping="f" rotation="f" cropping="f" text="f" aspectratio="f"/>
              <v:shape id="未知 49" o:spid="_x0000_s1040"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1"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2"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9"/>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3" style="position:absolute;left:0;margin-left:85.55pt;margin-top:66.3pt;height:189.65pt;width:190.1pt;mso-position-horizontal-relative:page;rotation:0f;z-index:-251657216;" coordorigin="0,0" coordsize="3802,3793">
            <o:lock v:ext="edit" position="f" selection="f" grouping="f" rotation="f" cropping="f" text="f" aspectratio="f"/>
            <v:group id="Group 62" o:spid="_x0000_s1044" style="position:absolute;left:5;top:6;height:2;width:3791;rotation:0f;" coordorigin="0,0" coordsize="3791,2">
              <o:lock v:ext="edit" position="f" selection="f" grouping="f" rotation="f" cropping="f" text="f" aspectratio="f"/>
              <v:shape id="未知 63" o:spid="_x0000_s1045" type="" style="position:absolute;left:0;top:0;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6" style="position:absolute;left:10;top:11;height:3771;width:2;rotation:0f;" coordorigin="0,0" coordsize="2,3771">
              <o:lock v:ext="edit" position="f" selection="f" grouping="f" rotation="f" cropping="f" text="f" aspectratio="f"/>
              <v:shape id="未知 65" o:spid="_x0000_s1047" type="" style="position:absolute;left:0;top:0;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8" style="position:absolute;left:3791;top:11;height:3771;width:2;rotation:0f;" coordorigin="0,0" coordsize="2,3771">
              <o:lock v:ext="edit" position="f" selection="f" grouping="f" rotation="f" cropping="f" text="f" aspectratio="f"/>
              <v:shape id="未知 67" o:spid="_x0000_s1049" type="" style="position:absolute;left:0;top:0;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0" style="position:absolute;left:5;top:1807;height:2;width:3791;rotation:0f;" coordorigin="0,0" coordsize="3791,2">
              <o:lock v:ext="edit" position="f" selection="f" grouping="f" rotation="f" cropping="f" text="f" aspectratio="f"/>
              <v:shape id="未知 69" o:spid="_x0000_s1051" type="" style="position:absolute;left:0;top:0;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2" style="position:absolute;left:5;top:3787;height:2;width:3791;rotation:0f;" coordorigin="0,0" coordsize="3791,2">
              <o:lock v:ext="edit" position="f" selection="f" grouping="f" rotation="f" cropping="f" text="f" aspectratio="f"/>
              <v:shape id="未知 71" o:spid="_x0000_s1053" type="" style="position:absolute;left:0;top:0;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4"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5"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6" style="position:absolute;left:0;margin-left:310.55pt;margin-top:66.3pt;height:189.65pt;width:190.15pt;mso-position-horizontal-relative:page;rotation:0f;z-index:-251656192;" coordorigin="0,0" coordsize="3803,3793">
            <o:lock v:ext="edit" position="f" selection="f" grouping="f" rotation="f" cropping="f" text="f" aspectratio="f"/>
            <v:group id="Group 75" o:spid="_x0000_s1057" style="position:absolute;left:6;top:6;height:2;width:3791;rotation:0f;" coordorigin="0,0" coordsize="3791,2">
              <o:lock v:ext="edit" position="f" selection="f" grouping="f" rotation="f" cropping="f" text="f" aspectratio="f"/>
              <v:shape id="未知 76" o:spid="_x0000_s1058" type="" style="position:absolute;left:0;top:0;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59" style="position:absolute;left:11;top:11;height:3771;width:2;rotation:0f;" coordorigin="0,0" coordsize="2,3771">
              <o:lock v:ext="edit" position="f" selection="f" grouping="f" rotation="f" cropping="f" text="f" aspectratio="f"/>
              <v:shape id="未知 78" o:spid="_x0000_s1060" type="" style="position:absolute;left:0;top:0;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1" style="position:absolute;left:3792;top:11;height:3771;width:2;rotation:0f;" coordorigin="0,0" coordsize="2,3771">
              <o:lock v:ext="edit" position="f" selection="f" grouping="f" rotation="f" cropping="f" text="f" aspectratio="f"/>
              <v:shape id="未知 80" o:spid="_x0000_s1062" type="" style="position:absolute;left:0;top:0;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3" style="position:absolute;left:6;top:1807;height:2;width:3791;rotation:0f;" coordorigin="0,0" coordsize="3791,2">
              <o:lock v:ext="edit" position="f" selection="f" grouping="f" rotation="f" cropping="f" text="f" aspectratio="f"/>
              <v:shape id="未知 82" o:spid="_x0000_s1064" type="" style="position:absolute;left:0;top:0;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5" style="position:absolute;left:6;top:3787;height:2;width:3791;rotation:0f;" coordorigin="0,0" coordsize="3791,2">
              <o:lock v:ext="edit" position="f" selection="f" grouping="f" rotation="f" cropping="f" text="f" aspectratio="f"/>
              <v:shape id="未知 84" o:spid="_x0000_s1066" type="" style="position:absolute;left:0;top:0;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7"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8"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cols w:space="720" w:num="1"/>
        </w:sectPr>
      </w:pPr>
    </w:p>
    <w:p>
      <w:pPr>
        <w:pStyle w:val="16"/>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9"/>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6"/>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69" type="#_x0000_t75" style="height:635.5pt;width:453.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16"/>
          <w:szCs w:val="16"/>
        </w:rPr>
        <w:sectPr>
          <w:footerReference r:id="rId8" w:type="default"/>
          <w:pgSz w:w="11910" w:h="16840"/>
          <w:pgMar w:top="1160" w:right="1400" w:bottom="1380" w:left="1160" w:header="0" w:footer="1186" w:gutter="0"/>
          <w:cols w:space="720" w:num="1"/>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0" type="#_x0000_t75" style="height:311.85pt;width:441.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1" type="#_x0000_t75" style="height:346.15pt;width:453.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9" w:type="default"/>
          <w:pgSz w:w="11910" w:h="16840"/>
          <w:pgMar w:top="1000" w:right="1340" w:bottom="1380" w:left="1260" w:header="0" w:footer="1166" w:gutter="0"/>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2" type="#_x0000_t75" style="height:316.2pt;width:458.9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3" type="#_x0000_t75" style="height:323.6pt;width:452.4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Times New Roman" w:hAnsi="Times New Roman" w:eastAsia="Times New Roman" w:cs="Times New Roman"/>
          <w:sz w:val="20"/>
          <w:szCs w:val="20"/>
        </w:rPr>
      </w:pPr>
      <w:r>
        <w:rPr>
          <w:rFonts w:ascii="Times New Roman" w:hAnsi="Times New Roman" w:eastAsia="Times New Roman" w:cs="Times New Roman"/>
          <w:kern w:val="2"/>
          <w:sz w:val="20"/>
          <w:szCs w:val="20"/>
          <w:lang w:val="en-US" w:eastAsia="zh-CN" w:bidi="ar-SA"/>
        </w:rPr>
        <w:pict>
          <v:shape id="image13.jpeg" o:spid="_x0000_s1074" type="#_x0000_t75" style="height:248.65pt;width:45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附件</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r>
        <w:rPr>
          <w:rFonts w:ascii="TimesNewRomanPS-BoldMT" w:hAnsi="TimesNewRomanPS-BoldMT" w:eastAsia="宋体" w:cs="宋体"/>
          <w:color w:val="000000"/>
          <w:kern w:val="0"/>
          <w:sz w:val="36"/>
          <w:szCs w:val="36"/>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一、 维保范围：</w:t>
      </w:r>
      <w:r>
        <w:rPr>
          <w:rFonts w:ascii="TimesNewRomanPSMT" w:hAnsi="TimesNewRomanPSMT" w:eastAsia="宋体" w:cs="宋体"/>
          <w:color w:val="000000"/>
          <w:kern w:val="0"/>
          <w:szCs w:val="21"/>
        </w:rPr>
        <w:t xml:space="preserve"> 1.</w:t>
      </w:r>
      <w:r>
        <w:rPr>
          <w:rFonts w:ascii="ArialMT" w:hAnsi="ArialMT" w:eastAsia="宋体" w:cs="宋体"/>
          <w:color w:val="000000"/>
          <w:kern w:val="0"/>
          <w:szCs w:val="21"/>
        </w:rPr>
        <w:t xml:space="preserve"> </w:t>
      </w:r>
      <w:r>
        <w:rPr>
          <w:rFonts w:hint="eastAsia" w:ascii="宋体" w:hAnsi="宋体" w:eastAsia="宋体" w:cs="宋体"/>
          <w:color w:val="000000"/>
          <w:kern w:val="0"/>
          <w:szCs w:val="21"/>
        </w:rPr>
        <w:t>全院净化空调</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手术室、PCR实验室、介入室)</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2..</w:t>
      </w:r>
      <w:r>
        <w:rPr>
          <w:rFonts w:ascii="ArialMT" w:hAnsi="ArialMT" w:eastAsia="宋体" w:cs="宋体"/>
          <w:color w:val="000000"/>
          <w:kern w:val="0"/>
          <w:szCs w:val="21"/>
        </w:rPr>
        <w:t xml:space="preserve"> </w:t>
      </w:r>
      <w:r>
        <w:rPr>
          <w:rFonts w:hint="eastAsia" w:ascii="ArialMT" w:hAnsi="ArialMT" w:eastAsia="宋体" w:cs="宋体"/>
          <w:color w:val="000000"/>
          <w:kern w:val="0"/>
          <w:szCs w:val="21"/>
          <w:lang w:val="en-US" w:eastAsia="zh-CN"/>
        </w:rPr>
        <w:t>全院中央空调</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二、 清洗范围：</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乙方按甲方的要求，空调主机运行期间</w:t>
      </w:r>
      <w:r>
        <w:rPr>
          <w:rFonts w:hint="eastAsia" w:ascii="宋体" w:hAnsi="宋体" w:eastAsia="宋体" w:cs="宋体"/>
          <w:color w:val="000000"/>
          <w:kern w:val="0"/>
          <w:szCs w:val="21"/>
          <w:lang w:val="en-US" w:eastAsia="zh-CN"/>
        </w:rPr>
        <w:t>保养</w:t>
      </w:r>
      <w:r>
        <w:rPr>
          <w:rFonts w:hint="eastAsia" w:ascii="宋体" w:hAnsi="宋体" w:eastAsia="宋体" w:cs="宋体"/>
          <w:color w:val="000000"/>
          <w:kern w:val="0"/>
          <w:szCs w:val="21"/>
        </w:rPr>
        <w:t>及维修人员</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保证不少于</w:t>
      </w: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人，空调清洗工</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名，维修人员</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名、维修人员副手</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名，共计</w:t>
      </w: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人。维修人员由乙方管理，乙方的工作人员社保、工伤、保险和在院内工作、安全均由乙方负责。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，每半年用高压水枪进行外机整理冲机。</w:t>
      </w:r>
      <w:r>
        <w:rPr>
          <w:rFonts w:hint="eastAsia" w:ascii="宋体" w:hAnsi="宋体" w:eastAsia="宋体" w:cs="宋体"/>
          <w:color w:val="000000"/>
          <w:kern w:val="0"/>
          <w:szCs w:val="21"/>
          <w:lang w:val="en-US" w:eastAsia="zh-CN"/>
        </w:rPr>
        <w:t>每年</w:t>
      </w:r>
      <w:r>
        <w:rPr>
          <w:rFonts w:hint="eastAsia" w:ascii="宋体" w:hAnsi="宋体" w:eastAsia="宋体" w:cs="宋体"/>
          <w:color w:val="000000"/>
          <w:kern w:val="0"/>
          <w:szCs w:val="21"/>
        </w:rPr>
        <w:t>清洗</w:t>
      </w:r>
      <w:r>
        <w:rPr>
          <w:rFonts w:hint="eastAsia" w:ascii="宋体" w:hAnsi="宋体" w:eastAsia="宋体" w:cs="宋体"/>
          <w:color w:val="000000"/>
          <w:kern w:val="0"/>
          <w:szCs w:val="21"/>
          <w:lang w:val="en-US" w:eastAsia="zh-CN"/>
        </w:rPr>
        <w:t>一次</w:t>
      </w:r>
      <w:r>
        <w:rPr>
          <w:rFonts w:hint="eastAsia" w:ascii="宋体" w:hAnsi="宋体" w:eastAsia="宋体" w:cs="宋体"/>
          <w:color w:val="000000"/>
          <w:kern w:val="0"/>
          <w:szCs w:val="21"/>
        </w:rPr>
        <w:t>回风口送风口及过滤网，</w:t>
      </w:r>
      <w:r>
        <w:rPr>
          <w:rFonts w:hint="eastAsia" w:ascii="宋体" w:hAnsi="宋体" w:eastAsia="宋体" w:cs="宋体"/>
          <w:color w:val="000000"/>
          <w:kern w:val="0"/>
          <w:szCs w:val="21"/>
          <w:lang w:val="en-US" w:eastAsia="zh-CN"/>
        </w:rPr>
        <w:t>每三个月更换一次初、中效。每一年更换一次高效过滤器。</w:t>
      </w:r>
      <w:r>
        <w:rPr>
          <w:rFonts w:ascii="TimesNewRomanPSMT" w:hAnsi="TimesNewRomanPSMT" w:eastAsia="宋体" w:cs="宋体"/>
          <w:color w:val="000000"/>
          <w:kern w:val="0"/>
          <w:sz w:val="18"/>
          <w:szCs w:val="18"/>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三、维保要求</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（一）维保质量要求</w:t>
      </w:r>
      <w:r>
        <w:rPr>
          <w:rFonts w:ascii="TimesNewRomanPS-BoldMT" w:hAnsi="TimesNewRomanPS-Bold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确保手术室净化层流系统洁净区域内净化系统、强弱电系统的设备始终处于良好的运行状态，，洁净手术室的七大洁净指标</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温湿度、风速或换气次数、噪声</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、压差</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、照度</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、尘埃粒子</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符合《</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医</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院洁净手术部建筑技术规范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GB50333-2013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标准、《医院空气净化管理规范》（</w:t>
      </w:r>
      <w:r>
        <w:rPr>
          <w:rFonts w:ascii="TimesNewRomanPSMT" w:hAnsi="TimesNewRomanPSMT" w:eastAsia="宋体" w:cs="宋体"/>
          <w:color w:val="000000"/>
          <w:kern w:val="0"/>
          <w:szCs w:val="21"/>
        </w:rPr>
        <w:t>WS/T 368-2012</w:t>
      </w:r>
      <w:r>
        <w:rPr>
          <w:rFonts w:hint="eastAsia" w:ascii="宋体" w:hAnsi="宋体" w:eastAsia="宋体" w:cs="宋体"/>
          <w:color w:val="000000"/>
          <w:kern w:val="0"/>
          <w:szCs w:val="21"/>
        </w:rPr>
        <w:t>）、《医院消毒卫生标准</w:t>
      </w:r>
      <w:r>
        <w:rPr>
          <w:rFonts w:ascii="TimesNewRomanPSMT" w:hAnsi="TimesNewRomanPSMT" w:eastAsia="宋体" w:cs="宋体"/>
          <w:color w:val="000000"/>
          <w:kern w:val="0"/>
          <w:szCs w:val="21"/>
        </w:rPr>
        <w:t>GB15982-2012</w:t>
      </w:r>
      <w:r>
        <w:rPr>
          <w:rFonts w:hint="eastAsia" w:ascii="宋体" w:hAnsi="宋体" w:eastAsia="宋体" w:cs="宋体"/>
          <w:color w:val="000000"/>
          <w:kern w:val="0"/>
          <w:szCs w:val="21"/>
        </w:rPr>
        <w:t>）、《公共场所集中空调通风系统卫生规范》、《公共场所集中空调通风系统卫生学评价规范》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、《公共场所集中空调通风系统</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清洗规范》及《手术部医院感染预防与控制技术规范》标准。</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（二）维修保养工作内容</w:t>
      </w:r>
      <w:r>
        <w:rPr>
          <w:rFonts w:ascii="TimesNewRomanPS-BoldMT" w:hAnsi="TimesNewRomanPS-BoldMT" w:eastAsia="宋体" w:cs="宋体"/>
          <w:color w:val="000000"/>
          <w:kern w:val="0"/>
          <w:szCs w:val="21"/>
        </w:rPr>
        <w:t xml:space="preserve">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常巡检工作，巡检内容：各类机组的冷热源温度是否正常、设备运行是否正常、温湿度是否正常、压差是否正常、风柜是否运行正常、控制柜是否报故障、机房水阀开闭、加湿器运行是否正常、给排水是否漏水等，如发现故障及时处理且报告，并做好巡查记录。建立设备维保档案，填写设备维修保养记录卡；呈交以上所有项目的年度维保工作报告书。</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 xml:space="preserve"> 1</w:t>
      </w:r>
      <w:r>
        <w:rPr>
          <w:rFonts w:hint="eastAsia" w:ascii="宋体" w:hAnsi="宋体" w:eastAsia="宋体" w:cs="宋体"/>
          <w:b/>
          <w:bCs/>
          <w:color w:val="000000"/>
          <w:kern w:val="0"/>
          <w:szCs w:val="21"/>
        </w:rPr>
        <w:t>、冷热源设备（风冷热泵冷热水机组）</w:t>
      </w:r>
      <w:r>
        <w:rPr>
          <w:rFonts w:ascii="TimesNewRomanPSMT" w:hAnsi="TimesNewRomanPSMT" w:eastAsia="宋体" w:cs="宋体"/>
          <w:b/>
          <w:bCs/>
          <w:color w:val="000000"/>
          <w:kern w:val="0"/>
          <w:szCs w:val="21"/>
        </w:rPr>
        <w:t xml:space="preserve"> </w:t>
      </w:r>
      <w:r>
        <w:rPr>
          <w:rFonts w:hint="eastAsia" w:ascii="宋体" w:hAnsi="宋体" w:eastAsia="宋体" w:cs="宋体"/>
          <w:b/>
          <w:bCs/>
          <w:color w:val="000000"/>
          <w:kern w:val="0"/>
          <w:szCs w:val="21"/>
        </w:rPr>
        <w:t>维保</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季度维保：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检查机组制冷剂的充注量，检查接口是否有泄漏，对有泄漏的机组应该查出漏点进行有效处理，必要时转移制冷剂，对蒸发器进行加氮加压检漏，处理漏点后抽真空处理并保负压。对制冷不足的机组进行充注。</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）检查冷冻油量、油色、不满足运行要求时更换冷冻机油并清理油路。检查机组运行时的油压，检查油过滤器，不满足运行要求时进行更换。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）检查机组干燥过滤器，不满足运行要求时进行更换。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）检测机组压缩机电机、电磁阀线圈、冷凝器风机电机的绝缘情况，检查各电磁阀的工作情况，不满足运行要求时进行更换。</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）检查清理控制柜各接触器、继电器、各接线端。</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）检测机组控制保护装置的运行情况；根据运行情况对控制系统进行调整。</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）检查冷凝器风机电机轴承，进行加油润滑。</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）检查水泵运行情况，并加油润滑；检查机械密封密封情况，漏水时进行更换。</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）检查冷凝器翅片的积尘情况，必要时进行清洗。</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）建立设备维保档案，填写设备维修保养记录卡；呈交以上所有项目的季度维保工作报告书。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月度维保：</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）检查冷冻油的润滑情况是否正常。</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）制冷剂循环系统检查：检查机组吸气压力、制冷剂蒸发温度是否正常；检查机组排气压力、排气温度和制冷剂冷凝温度是否正常。</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）水系统检查：检查冷、热水出、回水压力、压差及温度、温差是否在正常范围。</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）检查冷冻水泵运行情况。</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）检查机组各保护控制装置并对各保护参数进行校对、调整。</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）检查压缩机电机、室内外风机电机的运行情况</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并检测其线圈绝缘、运行电流情况。</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）检查机组各电磁阀、膨胀阀的运行情况。</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）检查并清理电路的各接触器、继电器及微电脑控制系统。</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）检查冷凝风机运转情况，检查及清理翅片积尘。</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）检查校正各控制、保护设定值。</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）检查机组压缩机电机的工作电压、电流及工作温度是否正常。</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）对机组及控制元件进行外观检查。</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）建立设备维保档案，填写设备维修保养记录卡；呈交以上所有项目的月度维保工作报告书。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2</w:t>
      </w:r>
      <w:r>
        <w:rPr>
          <w:rFonts w:hint="eastAsia" w:ascii="宋体" w:hAnsi="宋体" w:eastAsia="宋体" w:cs="宋体"/>
          <w:b/>
          <w:bCs/>
          <w:color w:val="000000"/>
          <w:kern w:val="0"/>
          <w:szCs w:val="21"/>
        </w:rPr>
        <w:t>、净化组合式空调机组维保内容</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净化组合式空调机组的季度保养内容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检查风机电机轴承运行情况，必要时进行更换。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检查风机电机绝缘情况，检查风机电源及各接线端。</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检查风机皮带磨损、松紧程度，必要时进行更换。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检测冷、热循环水的水质，用符合国家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行业标准的在线清洁剂清洗循环水管路至合格，并添加缓蚀剂，除菌剂。</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检查管路阀门开闭灵活且严密情况，必要时进行更换。</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检查循环水管路水流量情况，视情况进行排气、补水。</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度维护工作报告书。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净化组合式空调机组的月度保养内容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检查风机电机轴承运行情况，添加润滑油。</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检查电机电源及各接线端是否松动、电机各相电流。</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hint="eastAsia" w:ascii="TimesNewRomanPSMT" w:hAnsi="TimesNewRomanPSMT" w:eastAsia="宋体" w:cs="宋体"/>
          <w:color w:val="000000"/>
          <w:kern w:val="0"/>
          <w:szCs w:val="21"/>
          <w:lang w:eastAsia="zh-CN"/>
        </w:rPr>
        <w:t>（</w:t>
      </w:r>
      <w:r>
        <w:rPr>
          <w:rFonts w:hint="eastAsia" w:ascii="TimesNewRomanPSMT" w:hAnsi="TimesNewRomanPSMT" w:eastAsia="宋体" w:cs="宋体"/>
          <w:color w:val="000000"/>
          <w:kern w:val="0"/>
          <w:szCs w:val="21"/>
          <w:lang w:val="en-US" w:eastAsia="zh-CN"/>
        </w:rPr>
        <w:t>3</w:t>
      </w:r>
      <w:r>
        <w:rPr>
          <w:rFonts w:hint="eastAsia" w:ascii="TimesNewRomanPSMT" w:hAnsi="TimesNewRomanPSMT" w:eastAsia="宋体" w:cs="宋体"/>
          <w:color w:val="000000"/>
          <w:kern w:val="0"/>
          <w:szCs w:val="21"/>
          <w:lang w:eastAsia="zh-CN"/>
        </w:rPr>
        <w:t>）</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检查并调整风机皮带松紧程度，必要时进行更换电机位置调整或更换。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检查、调整风机的运转使之不产生异常的震动及噪音。</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检查柜体表面，做好防腐处理；检查机架情况，使风柜安装良好。</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用符合国家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行业标准的清洁剂清洗风柜内表面、散热翅片；清理风机叶</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轮、冷凝水盘。</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检查机组换热情况，检查阀门管道的堵塞情况，必要时进行换热器、过滤器的疏通清洗工作。</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检查电极加湿器的工作状态、加湿量与信号量的比例关系是否正常，桶内的水位情况，排水是否通畅，相间电流是否平衡，并及时维护。</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检查加湿器桶内的结垢情况和电极的腐蚀状态，必要时需要进行更换。</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检查比例积分阀的运行情况。</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检查机组保温情况并及时修复，避免冷凝漏水。</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检查机组内的初中、效过滤器、亚高效过滤器的工作情况，如过滤器的阻力偏高或有破损的情况，应立即进行更换。</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检查机组内杀菌装置是否正常，如有损坏应立即更换。</w:t>
      </w:r>
      <w:r>
        <w:rPr>
          <w:rFonts w:ascii="TimesNewRomanPSMT" w:hAnsi="TimesNewRomanPSMT" w:eastAsia="宋体" w:cs="宋体"/>
          <w:color w:val="000000"/>
          <w:kern w:val="0"/>
          <w:szCs w:val="21"/>
        </w:rPr>
        <w:t xml:space="preserve"> 14.</w:t>
      </w:r>
      <w:r>
        <w:rPr>
          <w:rFonts w:hint="eastAsia" w:ascii="宋体" w:hAnsi="宋体" w:eastAsia="宋体" w:cs="宋体"/>
          <w:color w:val="000000"/>
          <w:kern w:val="0"/>
          <w:szCs w:val="21"/>
        </w:rPr>
        <w:t>每月清洁一次热交换器的翅片，肋片有压倒的要用弛梳梳好。</w:t>
      </w:r>
      <w:r>
        <w:rPr>
          <w:rFonts w:ascii="TimesNewRomanPSMT" w:hAnsi="TimesNewRomanPSMT" w:eastAsia="宋体" w:cs="宋体"/>
          <w:color w:val="000000"/>
          <w:kern w:val="0"/>
          <w:szCs w:val="21"/>
        </w:rPr>
        <w:t xml:space="preserve"> 15.</w:t>
      </w:r>
      <w:r>
        <w:rPr>
          <w:rFonts w:hint="eastAsia" w:ascii="宋体" w:hAnsi="宋体" w:eastAsia="宋体" w:cs="宋体"/>
          <w:color w:val="000000"/>
          <w:kern w:val="0"/>
          <w:szCs w:val="21"/>
        </w:rPr>
        <w:t>建立设备维保档案，填写设备维修保养记录卡；呈交以上所有项目的月度维护工作报告书。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3</w:t>
      </w:r>
      <w:r>
        <w:rPr>
          <w:rFonts w:hint="eastAsia" w:ascii="宋体" w:hAnsi="宋体" w:eastAsia="宋体" w:cs="宋体"/>
          <w:b/>
          <w:bCs/>
          <w:color w:val="000000"/>
          <w:kern w:val="0"/>
          <w:szCs w:val="21"/>
        </w:rPr>
        <w:t>、空调水泵季度保养内容</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空调水泵季度保养工作内容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检测轴承及泵叶的磨损程度；检查轴承、电机温度及是否有异响，必要时进行更换；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检测电机的绝缘电阻；检查水泵启动柜的各个开关、接触器、接线端、</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触点、电压表、电流表的工作情况，必要时进行更换。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检查水泵的运转电压与运转电流是否正常；检查水泵运转时的进出水压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力是否正常。</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检查水泵外观、对机体、支座支架除锈并作防锈处理。</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）空调水泵月保养内容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检查轴承温度及是否有异常，按要求加注润滑油脂，使设备润滑良好。</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检查校正水泵传动连接件的对轴性使水泵电机达到运转平衡。</w:t>
      </w:r>
      <w:r>
        <w:rPr>
          <w:rFonts w:ascii="TimesNewRomanPSMT" w:hAnsi="TimesNewRomanPSMT" w:eastAsia="宋体" w:cs="宋体"/>
          <w:color w:val="000000"/>
          <w:kern w:val="0"/>
          <w:szCs w:val="21"/>
        </w:rPr>
        <w:t xml:space="preserve"> 3. </w:t>
      </w:r>
      <w:r>
        <w:rPr>
          <w:rFonts w:hint="eastAsia" w:ascii="宋体" w:hAnsi="宋体" w:eastAsia="宋体" w:cs="宋体"/>
          <w:color w:val="000000"/>
          <w:kern w:val="0"/>
          <w:szCs w:val="21"/>
        </w:rPr>
        <w:t>检查各阀门、止回阀、水锤吸纳器、软接、</w:t>
      </w:r>
      <w:r>
        <w:rPr>
          <w:rFonts w:ascii="TimesNewRomanPSMT" w:hAnsi="TimesNewRomanPSMT" w:eastAsia="宋体" w:cs="宋体"/>
          <w:color w:val="000000"/>
          <w:kern w:val="0"/>
          <w:szCs w:val="21"/>
        </w:rPr>
        <w:t xml:space="preserve">Y </w:t>
      </w:r>
      <w:r>
        <w:rPr>
          <w:rFonts w:hint="eastAsia" w:ascii="宋体" w:hAnsi="宋体" w:eastAsia="宋体" w:cs="宋体"/>
          <w:color w:val="000000"/>
          <w:kern w:val="0"/>
          <w:szCs w:val="21"/>
        </w:rPr>
        <w:t>型过滤器等附件的运行性</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能，并进行保养调整；检测、校对各温度表、压力表。</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检查水泵运行时密封件是否有漏水现象，必要时调整或更换密封件。</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度维保工作报告书。</w:t>
      </w:r>
      <w:r>
        <w:rPr>
          <w:rFonts w:ascii="TimesNewRomanPSMT" w:hAnsi="TimesNewRomanPSMT" w:eastAsia="宋体" w:cs="宋体"/>
          <w:color w:val="000000"/>
          <w:kern w:val="0"/>
          <w:szCs w:val="21"/>
        </w:rPr>
        <w:t xml:space="preserve">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）空调冷热水系统维保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检查冷、热循环水是否清洁，否则应全部更换和管道加药除水垢；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检查膨胀水箱补水浮球阀是否正常；</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检查系统阀门有无渗漏，并进行修复，必要时需更换。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水系统中的水过滤器要每个月拆开清洁一次。</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每季度检查一次水系统巡查管道阀门及保温，漏水点的维修、阀门更换、保温修复。每年春秋换季阶段对管道保温进行修复，防止保温破裂损失能量和冷凝水的产生。</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检查系统中压差调节阀是否正常。</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膨胀水箱内要半年清洁一次，并对箱体及钢结构基座进行一次除锈刷漆；</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半年检查一次水管系统的支撑构件，损坏的要修复，松动的要紧固，锈蚀的要除锈刷漆。</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补水系统及加湿器软水处理装置维护保养及药剂添加。</w:t>
      </w:r>
    </w:p>
    <w:p>
      <w:pPr>
        <w:widowControl/>
        <w:jc w:val="left"/>
        <w:rPr>
          <w:rFonts w:ascii="TimesNewRomanPSMT" w:hAnsi="TimesNewRomanPSMT" w:eastAsia="宋体" w:cs="宋体"/>
          <w:color w:val="000000"/>
          <w:kern w:val="0"/>
          <w:szCs w:val="21"/>
        </w:rPr>
      </w:pPr>
      <w:r>
        <w:rPr>
          <w:rFonts w:ascii="TimesNewRomanPSMT" w:hAnsi="TimesNewRomanPSMT" w:eastAsia="宋体" w:cs="宋体"/>
          <w:b/>
          <w:bCs/>
          <w:color w:val="000000"/>
          <w:kern w:val="0"/>
          <w:szCs w:val="21"/>
        </w:rPr>
        <w:t xml:space="preserve"> </w:t>
      </w:r>
      <w:r>
        <w:rPr>
          <w:rFonts w:hint="eastAsia" w:ascii="TimesNewRomanPSMT" w:hAnsi="TimesNewRomanPSMT" w:eastAsia="宋体" w:cs="宋体"/>
          <w:b/>
          <w:bCs/>
          <w:color w:val="000000"/>
          <w:kern w:val="0"/>
          <w:szCs w:val="21"/>
          <w:lang w:val="en-US" w:eastAsia="zh-CN"/>
        </w:rPr>
        <w:t>4</w:t>
      </w:r>
      <w:r>
        <w:rPr>
          <w:rFonts w:hint="eastAsia" w:ascii="宋体" w:hAnsi="宋体" w:eastAsia="宋体" w:cs="宋体"/>
          <w:b/>
          <w:bCs/>
          <w:color w:val="000000"/>
          <w:kern w:val="0"/>
          <w:szCs w:val="21"/>
        </w:rPr>
        <w:t>、空调末端系统维保</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风机盘管：对风机盘管出风量、噪音、温控开关检测，如滤网脏堵清洗、冷凝水盘清洗、风机盘管电机故障维修更换。。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新风机：对新风机出风量、噪音、滤网检测，如滤网脏堵清洗、冷凝水盘清洗、新风机组电机故障维修更换。每年春秋换季定期清洗</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次新风机出风口、回风口、过滤网、冷凝水接水盘等。</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循环水泵：检查水泵散热风扇叶片是否完好、运行震动噪音、接触器、热保护器控制功能，定期对水泵轴承润滑加油（不含水泵维修）。</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水系统管道：巡查管道阀门及保温，漏水点的维修、阀门更换、保温修复。每年春秋换季阶段对管道保温进行修复，防止保温破裂损失能量和冷凝水的产生。</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通风管道：巡查风管开裂修复，保温修复。定期巡查对风管保温进行修复，防止保温破裂损失能量。</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、净化空调空气循环系统维保内容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定期检查风管道与设备间的软连接是否紧密和有无破损的情况，如有松动应及时紧固，必要时应进行更换。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定期清洗新风机组、循环机组的初中效过滤器、回风口、排风口并进行记录。</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定期进行中效压差检查，及时更换风阻超过要求及破损的过滤器。</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定期对防火阀、电动密闭阀、风量阀、定风量阀及手动阀的检查、维护。对动作不灵的要修理或更换各组件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各种风阀检查密封性、灵活性、稳固性和开</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启的准确性</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及时进行润滑和堵漏保养。</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每半年检测一次系统中电加热器阻值，更换老化的电热管</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，并根据检测数据进行保养维修或更换；</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定期对手术室及辅助房的回风口清洗一次，每年应更换</w:t>
      </w:r>
      <w:r>
        <w:rPr>
          <w:rFonts w:ascii="TimesNewRomanPSMT" w:hAnsi="TimesNewRomanPSMT" w:eastAsia="宋体" w:cs="宋体"/>
          <w:color w:val="000000"/>
          <w:kern w:val="0"/>
          <w:szCs w:val="21"/>
        </w:rPr>
        <w:t xml:space="preserve"> 2~3 </w:t>
      </w:r>
      <w:r>
        <w:rPr>
          <w:rFonts w:hint="eastAsia" w:ascii="宋体" w:hAnsi="宋体" w:eastAsia="宋体" w:cs="宋体"/>
          <w:color w:val="000000"/>
          <w:kern w:val="0"/>
          <w:szCs w:val="21"/>
        </w:rPr>
        <w:t>次回风口的中效过滤器、对进行更换的应记录和查验。</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定期对手术室及辅助房的排风口清洗一次，每年应更换</w:t>
      </w:r>
      <w:r>
        <w:rPr>
          <w:rFonts w:ascii="TimesNewRomanPSMT" w:hAnsi="TimesNewRomanPSMT" w:eastAsia="宋体" w:cs="宋体"/>
          <w:color w:val="000000"/>
          <w:kern w:val="0"/>
          <w:szCs w:val="21"/>
        </w:rPr>
        <w:t xml:space="preserve"> 2~3 </w:t>
      </w:r>
      <w:r>
        <w:rPr>
          <w:rFonts w:hint="eastAsia" w:ascii="宋体" w:hAnsi="宋体" w:eastAsia="宋体" w:cs="宋体"/>
          <w:color w:val="000000"/>
          <w:kern w:val="0"/>
          <w:szCs w:val="21"/>
        </w:rPr>
        <w:t>次回风口的中效过滤器、对进行更换的应记录和查验。</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检查风管绝热层，如有超温、老化、破损须及时修补或更换；并积极作好保温材料的维护。</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检查送排静压箱及送风装置，静压箱应密封严密，保温良好，口面风速均匀合理。</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系统的支吊构件检查、修复、除锈、刷漆。支吊构件必须牢固，及时修复</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和紧固。锈蚀的要除锈刷漆处理。</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定期检查高效过滤器的密封口处是否漏风和过滤器是否破损，并根据高效过滤器的阻力判断是否需要更换。</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每次更换过滤器时，应对静压箱的内表面进行清洁。</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检查净化空调风管道的清洁程度，必要时应对其表面进行机器人除尘清扫。</w:t>
      </w:r>
      <w:r>
        <w:rPr>
          <w:rFonts w:ascii="TimesNewRomanPSMT" w:hAnsi="TimesNewRomanPSMT" w:eastAsia="宋体" w:cs="宋体"/>
          <w:color w:val="000000"/>
          <w:kern w:val="0"/>
          <w:szCs w:val="21"/>
        </w:rPr>
        <w:t xml:space="preserve"> 14.</w:t>
      </w:r>
      <w:r>
        <w:rPr>
          <w:rFonts w:hint="eastAsia" w:ascii="宋体" w:hAnsi="宋体" w:eastAsia="宋体" w:cs="宋体"/>
          <w:color w:val="000000"/>
          <w:kern w:val="0"/>
          <w:szCs w:val="21"/>
        </w:rPr>
        <w:t>净化组合式空调机组</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检查风机电机轴承运行情况，添加润滑油，必查时进行更换。</w:t>
      </w:r>
      <w:r>
        <w:rPr>
          <w:rFonts w:ascii="TimesNewRomanPSMT" w:hAnsi="TimesNewRomanPSMT" w:eastAsia="宋体" w:cs="宋体"/>
          <w:color w:val="000000"/>
          <w:kern w:val="0"/>
          <w:szCs w:val="21"/>
        </w:rPr>
        <w:t xml:space="preserve"> 2</w:t>
      </w:r>
      <w:r>
        <w:rPr>
          <w:rFonts w:hint="eastAsia" w:ascii="TimesNewRomanPSMT" w:hAnsi="TimesNewRomanPSMT" w:cs="宋体"/>
          <w:color w:val="000000"/>
          <w:kern w:val="0"/>
          <w:szCs w:val="21"/>
          <w:lang w:eastAsia="zh-CN"/>
        </w:rPr>
        <w:t>）</w:t>
      </w:r>
      <w:r>
        <w:rPr>
          <w:rFonts w:hint="eastAsia" w:ascii="宋体" w:hAnsi="宋体" w:eastAsia="宋体" w:cs="宋体"/>
          <w:color w:val="000000"/>
          <w:kern w:val="0"/>
          <w:szCs w:val="21"/>
        </w:rPr>
        <w:t>检查风机电机绝缘情况；检查风机电源及各接线端。</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）检查并调整风机皮带，必要时进行更换。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）检查、调整风机的运转使不产生不正常的震动及噪音。</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）检查柜体表面，做好防腐处理；检查吊架情况，使风柜安装良好。</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）用专业清洁剂清洗风柜内表面、散热翅片；清理风机叶轮、凝水盘。</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）检查机组换热情况，检查阀门管道的堵塞情况，必要时进行换热管道的疏通清洗工作。</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）检查电极加湿器的工作状态、加湿量与信号模量的比例关系是否正常。</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）检查加湿器桶内的结垢情况和电极的腐蚀状态，必要时需要进行更换。</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）检查比例积分阀的运行情况。</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）检查机组保温情况，避免冷凝漏水。</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12</w:t>
      </w:r>
      <w:r>
        <w:rPr>
          <w:rFonts w:hint="eastAsia" w:ascii="宋体" w:hAnsi="宋体" w:eastAsia="宋体" w:cs="宋体"/>
          <w:color w:val="000000"/>
          <w:kern w:val="0"/>
          <w:szCs w:val="21"/>
        </w:rPr>
        <w:t>）查机组内的初中、效过滤器、亚高效过滤器的工作情况，如过滤器的阻力偏高或有破损的情况，应立即进行更换。</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TimesNewRomanPSMT" w:hAnsi="TimesNewRomanPSMT" w:cs="宋体"/>
          <w:color w:val="000000"/>
          <w:kern w:val="0"/>
          <w:szCs w:val="21"/>
          <w:lang w:val="en-US" w:eastAsia="zh-CN"/>
        </w:rPr>
        <w:t>(四）</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自控控制系统维保内容</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断开控制柜总电源，检查各转换开关，启动、停止按钮动作应灵活可靠。检查柜内空气开关、接触器、继电器等电器是否完好，紧固各电器接触线头和接</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线端子的接线螺丝。</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检测器件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温度计、压力表、传感器、执行器</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维修保养：</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对于读数模糊不清的温度计、压力表应拆换；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校验温度计、压力表合格后方可再使用；</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检测温度、湿度、压力传感器参数是否正常，并做模拟实验，对于不合格的传感器应拆换；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检查装检测器的部位是否渗漏，如渗漏则应更换密封胶垫。</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检查各执行器的工作状态，有控制信号而不动作时，需进行更换。</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）控制部分维修保养：</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）清洁控制柜内外的灰尘、脏物；</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）检查、紧固所有接线头，对于烧蚀严重的接线头应更换；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交流接触器维修保养：清除灭弧罩内的碳化物和金属颗粒；清除触头表面及四周的污物</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但不要修锉触头</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，如触头烧蚀严重则应更换同规格交流接触器；清洁铁芯上的灰尘及脏物；拧紧所有紧固螺栓。</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热继电器维修保养：检查热继电器的导线接头处有无过热或烧伤痕迹，如有则应整修处理，处理后达不到要求的应更换；检查热继电器上的绝缘盖板是否完整，如损坏则应更换。</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自动空气开关维修保养：用</w:t>
      </w:r>
      <w:r>
        <w:rPr>
          <w:rFonts w:ascii="TimesNewRomanPSMT" w:hAnsi="TimesNewRomanPSMT" w:eastAsia="宋体" w:cs="宋体"/>
          <w:color w:val="000000"/>
          <w:kern w:val="0"/>
          <w:szCs w:val="21"/>
        </w:rPr>
        <w:t xml:space="preserve"> 500V </w:t>
      </w:r>
      <w:r>
        <w:rPr>
          <w:rFonts w:hint="eastAsia" w:ascii="宋体" w:hAnsi="宋体" w:eastAsia="宋体" w:cs="宋体"/>
          <w:color w:val="000000"/>
          <w:kern w:val="0"/>
          <w:szCs w:val="21"/>
        </w:rPr>
        <w:t>摇表测量绝缘电阻应不低于</w:t>
      </w:r>
      <w:r>
        <w:rPr>
          <w:rFonts w:ascii="TimesNewRomanPSMT" w:hAnsi="TimesNewRomanPSMT" w:eastAsia="宋体" w:cs="宋体"/>
          <w:color w:val="000000"/>
          <w:kern w:val="0"/>
          <w:szCs w:val="21"/>
        </w:rPr>
        <w:t xml:space="preserve"> </w:t>
      </w:r>
      <w:r>
        <w:rPr>
          <w:rFonts w:ascii="TimesNewRoman" w:hAnsi="TimesNewRoman" w:eastAsia="宋体" w:cs="宋体"/>
          <w:color w:val="000000"/>
          <w:kern w:val="0"/>
          <w:szCs w:val="21"/>
        </w:rPr>
        <w:t>0.5MΩ</w:t>
      </w:r>
      <w:r>
        <w:rPr>
          <w:rFonts w:hint="eastAsia" w:ascii="宋体" w:hAnsi="宋体" w:eastAsia="宋体" w:cs="宋体"/>
          <w:color w:val="000000"/>
          <w:kern w:val="0"/>
          <w:szCs w:val="21"/>
        </w:rPr>
        <w:t>，否则应烘干处理；清除灭弧罩内的碳化物或金属颗粒，如灭弧罩损坏则应更换；清除触头表面上的小金属颗粒</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不要修锉</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信号灯、指示仪表维修保养：检查各信号灯是否正常，如不亮则应更换同</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规格的小灯泡；检查各指示仪表指示是否正确，如偏差较大则应作适当调整，调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整后偏差仍较大应更换。</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中间继电器、信号继电器维修保养：对中间继电器、信号继电器做模拟实验，检查二者的动作是否可靠，输出的信号是否正常，否则应更换同型号的中间</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继电器、信号继电器；</w:t>
      </w:r>
      <w:r>
        <w:rPr>
          <w:rFonts w:ascii="TimesNewRomanPSMT" w:hAnsi="TimesNewRomanPSMT" w:eastAsia="宋体" w:cs="宋体"/>
          <w:color w:val="000000"/>
          <w:kern w:val="0"/>
          <w:szCs w:val="21"/>
        </w:rPr>
        <w:t xml:space="preserve"> 8)PLC </w:t>
      </w:r>
      <w:r>
        <w:rPr>
          <w:rFonts w:hint="eastAsia" w:ascii="宋体" w:hAnsi="宋体" w:eastAsia="宋体" w:cs="宋体"/>
          <w:color w:val="000000"/>
          <w:kern w:val="0"/>
          <w:szCs w:val="21"/>
        </w:rPr>
        <w:t>中央处理器、印刷线路板如出现问题，进行维修或更换（质保期内负</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责与原施工单位对接处理，质保期外由维保公司处理）。</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、给排水部分维保内容</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每月对给水系统压力检查；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每月对各下水口、排水管进行检查，避免堵塞和作好疏通；</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每月对各阀门、水嘴、用水器具的性能检查；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对各损坏部件维修，必要时需及时报备更换。</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、相关监测、检测要求</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每年对洁净手术部进行一次尘埃粒子的监测，监控高效过滤器的使用状况并记录；</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视环境和手术室的使用频率，按规范更换高效过滤器，每年由维护单位检测合格后，提请采购人申请检测。并协助联系检测机构前来检测（检测机构可由采购人联系，双方共同认可）</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，所有检查应符合洁净手术室国家标准。检验合格，检测费由成交供应商承担，检验不合格，由供应商及时整改，再次检测费用由成交供应商承担。</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、易耗品的更换情况</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空气处理机、新风机、各回风口的初、中、高效过滤器的更换周期按照下述《设备周期保养计划表》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执行。</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洁净区域静压箱内的高效过滤器根据其阻力或检测结果来更换，检测结果不合格则立即更换，直到检测结果合格为止。</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、维保工具、检测仪器要求</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本项目涉及的机具、检测仪器、仪表由成交供应商配备齐全。因配备不到位，影响维保质量和监测（检测）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数据收集的，采购人有权邀请第三方公司进行服务，</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成交供应商需接收第三方公司的服务质量、监测（检测）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结果、承担第三方公司的服务费用并支付</w:t>
      </w:r>
      <w:r>
        <w:rPr>
          <w:rFonts w:ascii="TimesNewRomanPSMT" w:hAnsi="TimesNewRomanPSMT" w:eastAsia="宋体" w:cs="宋体"/>
          <w:color w:val="000000"/>
          <w:kern w:val="0"/>
          <w:szCs w:val="21"/>
        </w:rPr>
        <w:t xml:space="preserve"> 2 </w:t>
      </w:r>
      <w:r>
        <w:rPr>
          <w:rFonts w:hint="eastAsia" w:ascii="宋体" w:hAnsi="宋体" w:eastAsia="宋体" w:cs="宋体"/>
          <w:color w:val="000000"/>
          <w:kern w:val="0"/>
          <w:szCs w:val="21"/>
        </w:rPr>
        <w:t>倍服务费作为违约金给采购人。</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、日常巡查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成交供应商指派专人，每日对维保区域运行设备巡查两次，未运行设备巡查一次。运行设备需真实的记录运行参数</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各级过滤网清洗</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更换记录表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（五）维保配置与应急处理</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人员配备</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维护人员：提供具有手术室净化层流系统维保（含冷热源设备风冷模块冷热水机组）专业技术人员，具有设备性能的技术分析鉴定、设备日常维保能力，能够完成本项目设备的应急措施的维修工作。</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常用备件的库存和工具的备用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）为了确保该项目的服务及时性和设备的正常运行，在对该项目的设备进行调查了解后，对那些易损配件应进行同等型号、规格零配件库存。</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）确保该项目的服务工具、检查仪器在任何时间均能正常使用，同时作好工具的备用工作。</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TimesNewRomanPSMT" w:hAnsi="TimesNewRomanPSMT" w:cs="宋体"/>
          <w:color w:val="000000"/>
          <w:kern w:val="0"/>
          <w:szCs w:val="21"/>
          <w:lang w:eastAsia="zh-CN"/>
        </w:rPr>
        <w:t>（</w:t>
      </w:r>
      <w:r>
        <w:rPr>
          <w:rFonts w:hint="eastAsia" w:ascii="TimesNewRomanPSMT" w:hAnsi="TimesNewRomanPSMT" w:cs="宋体"/>
          <w:color w:val="000000"/>
          <w:kern w:val="0"/>
          <w:szCs w:val="21"/>
          <w:lang w:val="en-US" w:eastAsia="zh-CN"/>
        </w:rPr>
        <w:t>六）</w:t>
      </w:r>
      <w:r>
        <w:rPr>
          <w:rFonts w:hint="eastAsia" w:ascii="宋体" w:hAnsi="宋体" w:eastAsia="宋体" w:cs="宋体"/>
          <w:color w:val="000000"/>
          <w:kern w:val="0"/>
          <w:szCs w:val="21"/>
        </w:rPr>
        <w:t>建立突发事故的应急处理机制：</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在收到现场维保人员的信息后，项目负责人应根据信息描述，立即召集相关工程技术人员成立应急小组，对产生的事故原因进行分析，并拿出解决事故的初步方案；同时派遣技术人员在半小时内赶到现场，根据初步方案对故事设备进行控制或维修，并把现场的实际情况反应回应急小组。应急小组在最短的时间内拿出最终解决事故方案、解决事故的时间、解决事故的费用；并及时提交用户。维修完成后，及时提交维修报告与用户。</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医院净化空气管理规范为：</w:t>
      </w:r>
      <w:r>
        <w:rPr>
          <w:rFonts w:ascii="TimesNewRomanPSMT" w:hAnsi="TimesNewRomanPSMT" w:eastAsia="宋体" w:cs="宋体"/>
          <w:color w:val="000000"/>
          <w:kern w:val="0"/>
          <w:szCs w:val="21"/>
        </w:rPr>
        <w:t>WS/T368-2012</w:t>
      </w:r>
      <w:r>
        <w:rPr>
          <w:rFonts w:hint="eastAsia" w:ascii="宋体" w:hAnsi="宋体" w:eastAsia="宋体" w:cs="宋体"/>
          <w:color w:val="000000"/>
          <w:kern w:val="0"/>
          <w:szCs w:val="21"/>
        </w:rPr>
        <w:t>。维保公司必须配合医院做好空调彩超设备安全应急预案及演练。积极做好彩超安全事故的预防、监测和预警，对重点接待和关键环节的监控，对可能引彩超安全事故的信息做好及时分析、预警。在遇到空调出现空气污染时应紧急关闭所有空调运行场所并积极配合医院处理空气污染来源及运行情况，如遇人手不足须调院外空调师傅和专业清洗工作人员时候，维保公司必须配合。如空调出现空气污染事故是由维保方工作疏忽造成，医院有权终止维保合同，维保方必须承担相应的法律责任与相关带来的赔偿责任。</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六）运行管理、巡查规范</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人员管理、留守维修人员严格执行国家《</w:t>
      </w:r>
      <w:r>
        <w:rPr>
          <w:rFonts w:ascii="TimesNewRomanPSMT" w:hAnsi="TimesNewRomanPSMT" w:eastAsia="宋体" w:cs="宋体"/>
          <w:color w:val="000000"/>
          <w:kern w:val="0"/>
          <w:szCs w:val="21"/>
        </w:rPr>
        <w:t>GB50333-2013</w:t>
      </w:r>
      <w:r>
        <w:rPr>
          <w:rFonts w:hint="eastAsia" w:ascii="宋体" w:hAnsi="宋体" w:eastAsia="宋体" w:cs="宋体"/>
          <w:color w:val="000000"/>
          <w:kern w:val="0"/>
          <w:szCs w:val="21"/>
        </w:rPr>
        <w:t>》规范，定职技能符合医院维护管理要求。</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档案管理</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定期监测记录完整档案归档归纳监测报告，乙方、医院总务科各保留壹份。</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每天对临时的维护、修理任务做好充分的准备工作，并对临时的修理任务做好记录。</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对每天或每周维护、保养的设备有重大的质量隐患要以书面的形式立即报告医院的总务科。</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更换材料记录表及售后服务回访记录表等资料，由使用科室确认，一式叁份，交使用科室</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管理处各一份，维护单位留存一份。每年质保到期后，对维保状况做年终总结报告到相关部门。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（七）维修保养服务响应</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如各级疾控部门检测不合格造成的一切责任由投标人承担，招标方有权终止合同。</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服务维修响应时间承诺：维保提供驻点服务，由专业技术人员负责日常检查、维修工作，夜间由技术人员值班负责应急维修工作，冷热源设备风冷模块冷热水机组由专业技术人员定期维保。接受甲方考核管理。</w:t>
      </w:r>
      <w:r>
        <w:rPr>
          <w:rFonts w:ascii="TimesNewRomanPSMT" w:hAnsi="TimesNewRomanPSMT" w:eastAsia="宋体" w:cs="宋体"/>
          <w:color w:val="000000"/>
          <w:kern w:val="0"/>
          <w:szCs w:val="21"/>
        </w:rPr>
        <w:t xml:space="preserve"> 3 .</w:t>
      </w:r>
      <w:r>
        <w:rPr>
          <w:rFonts w:hint="eastAsia" w:ascii="宋体" w:hAnsi="宋体" w:eastAsia="宋体" w:cs="宋体"/>
          <w:color w:val="000000"/>
          <w:kern w:val="0"/>
          <w:szCs w:val="21"/>
        </w:rPr>
        <w:t>从甲方故障报修开始，</w:t>
      </w:r>
      <w:r>
        <w:rPr>
          <w:rFonts w:ascii="TimesNewRomanPSMT" w:hAnsi="TimesNewRomanPSMT" w:eastAsia="宋体" w:cs="宋体"/>
          <w:color w:val="000000"/>
          <w:kern w:val="0"/>
          <w:szCs w:val="21"/>
        </w:rPr>
        <w:t>20</w:t>
      </w:r>
      <w:r>
        <w:rPr>
          <w:rFonts w:hint="eastAsia" w:ascii="宋体" w:hAnsi="宋体" w:eastAsia="宋体" w:cs="宋体"/>
          <w:color w:val="000000"/>
          <w:kern w:val="0"/>
          <w:szCs w:val="21"/>
        </w:rPr>
        <w:t>分到现场排查，一般故障乙方需在</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小时内完成故障维修，专用配件更换提供备品</w:t>
      </w:r>
      <w:r>
        <w:rPr>
          <w:rFonts w:ascii="TimesNewRomanPSMT" w:hAnsi="TimesNewRomanPSMT" w:eastAsia="宋体" w:cs="宋体"/>
          <w:color w:val="000000"/>
          <w:kern w:val="0"/>
          <w:szCs w:val="21"/>
        </w:rPr>
        <w:t>24</w:t>
      </w:r>
      <w:r>
        <w:rPr>
          <w:rFonts w:hint="eastAsia" w:ascii="宋体" w:hAnsi="宋体" w:eastAsia="宋体" w:cs="宋体"/>
          <w:color w:val="000000"/>
          <w:kern w:val="0"/>
          <w:szCs w:val="21"/>
        </w:rPr>
        <w:t>小时修复。特殊情况，须书面说明，根据实际情况双方协商解决。</w:t>
      </w:r>
      <w:r>
        <w:rPr>
          <w:rFonts w:ascii="TimesNewRomanPSMT" w:hAnsi="TimesNewRomanPSMT" w:eastAsia="宋体" w:cs="宋体"/>
          <w:color w:val="000000"/>
          <w:kern w:val="0"/>
          <w:szCs w:val="21"/>
        </w:rPr>
        <w:t xml:space="preserve"> 4. </w:t>
      </w:r>
      <w:r>
        <w:rPr>
          <w:rFonts w:hint="eastAsia" w:ascii="宋体" w:hAnsi="宋体" w:eastAsia="宋体" w:cs="宋体"/>
          <w:color w:val="000000"/>
          <w:kern w:val="0"/>
          <w:szCs w:val="21"/>
        </w:rPr>
        <w:t>更换零部件质保期承诺：所更换配件及常用备件需提供产品合格证、检验报告，质保期不低于</w:t>
      </w:r>
      <w:r>
        <w:rPr>
          <w:rFonts w:ascii="TimesNewRomanPSMT" w:hAnsi="TimesNewRomanPSMT" w:eastAsia="宋体" w:cs="宋体"/>
          <w:color w:val="000000"/>
          <w:kern w:val="0"/>
          <w:szCs w:val="21"/>
        </w:rPr>
        <w:t>12</w:t>
      </w:r>
      <w:r>
        <w:rPr>
          <w:rFonts w:hint="eastAsia" w:ascii="宋体" w:hAnsi="宋体" w:eastAsia="宋体" w:cs="宋体"/>
          <w:color w:val="000000"/>
          <w:kern w:val="0"/>
          <w:szCs w:val="21"/>
        </w:rPr>
        <w:t>个月，维修配件按季度结算一次。</w:t>
      </w:r>
      <w:r>
        <w:rPr>
          <w:rFonts w:ascii="TimesNewRomanPSMT" w:hAnsi="TimesNewRomanPSMT" w:eastAsia="宋体" w:cs="宋体"/>
          <w:color w:val="000000"/>
          <w:kern w:val="0"/>
          <w:szCs w:val="21"/>
        </w:rPr>
        <w:t xml:space="preserve"> 5. </w:t>
      </w:r>
      <w:r>
        <w:rPr>
          <w:rFonts w:hint="eastAsia" w:ascii="宋体" w:hAnsi="宋体" w:eastAsia="宋体" w:cs="宋体"/>
          <w:color w:val="000000"/>
          <w:kern w:val="0"/>
          <w:szCs w:val="21"/>
        </w:rPr>
        <w:t>每年春秋换季定期清洗彩超末端设备，每次清洗工期不得超过</w:t>
      </w:r>
      <w:r>
        <w:rPr>
          <w:rFonts w:ascii="TimesNewRomanPSMT" w:hAnsi="TimesNewRomanPSMT" w:eastAsia="宋体" w:cs="宋体"/>
          <w:color w:val="000000"/>
          <w:kern w:val="0"/>
          <w:szCs w:val="21"/>
        </w:rPr>
        <w:t>30</w:t>
      </w:r>
      <w:r>
        <w:rPr>
          <w:rFonts w:hint="eastAsia" w:ascii="宋体" w:hAnsi="宋体" w:eastAsia="宋体" w:cs="宋体"/>
          <w:color w:val="000000"/>
          <w:kern w:val="0"/>
          <w:szCs w:val="21"/>
        </w:rPr>
        <w:t>天。</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（八）安全生产承诺</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积极落实售后维护安全生产主体责任，建立健全安全生产责任制和各项规章制度</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安全生产管理规定、安全技术操作规程和安全技术措施计划等</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，并严格执行</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按规定建立安全生产管理机构和配备安全管理人员。自觉接受安全监督管理，把安全切实落实到具体责任人。</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对售后驻点人员进行售后服务体系安全教育，对驻点人员进行经常性的安全意识、安全知识和安全技术教育，并组织考核。定期组织售后驻点人员开展安全知识、消防知识的培训活动，提高售后驻点人员的安全意识和安全业务技能。使员工做到能够果断、正确地处置各种突发事件。</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组织售后驻点人员进行定期安全检查，落实隐患整改，保证安全设施、设备，各种安全标志齐全并符合要求，确保各净化系统设备正常高效运行和疏散通道、消防通道畅通。</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严格执行安全事故报告制度。</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对突发事件售后驻点人员应积极赶赴现场处理，并注意保护现场，查清原因，采取防范措施，保障系统正常运行。</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对重大危险源和易发生事故的重点部位实施有效监测、监控，建立定期巡回检查制度，制定事故应急救援预案，组织实施应急演练。</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根据作业环境为售后服务驻点人员配备符合国家标准和行业标准的个人防护用品，培训售后服务驻点人员正确的使用方法，并监督其有效佩戴使用。</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从事空调维保的作业人员具备相应的资格证书，具备进行高空作业的相关技术和能力。</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作业人员服从医院总务科管理，进入医院工作时，佩戴工作证并做好登记，不得在未经总务科允许情况下进行作业。</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中标的公司应为作业人员购买意外伤害险，若作业人员在进行空调维保作业过程中如发生人员伤、亡事故，由该公司全权负责，本院不承担任何责任。</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施工前后要对施工现场摆放或张贴安全警示，施工完毕后，及时清理干净施工现场卫生，若因未及时清理现场造成的次生安全事故，由公司全权负责，本院不承担任何责任。</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违反上述承诺，投标方接受相应处罚，并承担相应责任。</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（九）建立突发事故的应急处理机制：</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在收到现场维保人员的信息后，项目负责人应根据信息描述，立即召集相关技术人员成立应急小组，对产生的事故原因进行分析，并拿出解决事故的初步方案；同时技术人员在</w:t>
      </w:r>
      <w:r>
        <w:rPr>
          <w:rFonts w:ascii="TimesNewRomanPSMT" w:hAnsi="TimesNewRomanPSMT" w:eastAsia="宋体" w:cs="宋体"/>
          <w:color w:val="000000"/>
          <w:kern w:val="0"/>
          <w:szCs w:val="21"/>
        </w:rPr>
        <w:t xml:space="preserve"> 30</w:t>
      </w:r>
      <w:r>
        <w:rPr>
          <w:rFonts w:hint="eastAsia" w:ascii="宋体" w:hAnsi="宋体" w:eastAsia="宋体" w:cs="宋体"/>
          <w:color w:val="000000"/>
          <w:kern w:val="0"/>
          <w:szCs w:val="21"/>
        </w:rPr>
        <w:t>分钟内赶到现场，根据初步方案对事故设备进行控制或维修，并把现场的实际情况反应回应急小组。应急小组在最短的时间内拿出最终</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解决事故方案、解决事故的时间、解决事故的费用并及时提交采购人。维修完成后，及时提交事故维修、处理报告。</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（十）运行管理、巡查规范</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人员管理、留守维修人员严格执行国家相关规定，定职技能符合医院维护管理要求。</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维保记录、定期监测记录、三方检测等档案成交供应商、医院总务科各保留壹份。</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每天对临时的维护、修理任务做好充分的准备工作，并对临时的修理任务做好记录。</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对每天或每周维护、保养的设备有质量隐患要以书面的形式立即报告医院的使用科室或总务科。</w:t>
      </w:r>
      <w:r>
        <w:rPr>
          <w:rFonts w:ascii="TimesNewRomanPSMT" w:hAnsi="TimesNewRomanPSMT" w:eastAsia="宋体" w:cs="宋体"/>
          <w:color w:val="000000"/>
          <w:kern w:val="0"/>
          <w:szCs w:val="21"/>
        </w:rPr>
        <w:t xml:space="preserve"> </w:t>
      </w:r>
      <w:r>
        <w:rPr>
          <w:rFonts w:hint="eastAsia" w:ascii="TimesNewRomanPSMT" w:hAnsi="TimesNewRomanPSMT" w:cs="宋体"/>
          <w:color w:val="000000"/>
          <w:kern w:val="0"/>
          <w:szCs w:val="21"/>
          <w:lang w:val="en-US" w:eastAsia="zh-CN"/>
        </w:rPr>
        <w:t>5</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更换材料记录表等资料，由使用科室确认，一式叁份，交使用科室</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总务科各一份，维护单位留存一份。维保到期前，对维保状况做年终总结报告到相关部门。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（十一）维保管理考核制度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管理考核制度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采购人按季度对维保方进行量化考核，在维保期内考核设备维修、保养及设备配件更换和储备，考核以设备运行完好率和有关维保记录作为支付维保费用的依据，考核基数以合同总金额的</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为计量单位为基数进行扣款，实施违约考核。</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A)</w:t>
      </w:r>
      <w:r>
        <w:rPr>
          <w:rFonts w:hint="eastAsia" w:ascii="宋体" w:hAnsi="宋体" w:eastAsia="宋体" w:cs="宋体"/>
          <w:color w:val="000000"/>
          <w:kern w:val="0"/>
          <w:szCs w:val="21"/>
        </w:rPr>
        <w:t>、考核办法：</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每季度考核一次，满分</w:t>
      </w:r>
      <w:r>
        <w:rPr>
          <w:rFonts w:ascii="TimesNewRomanPSMT" w:hAnsi="TimesNewRomanPSMT" w:eastAsia="宋体" w:cs="宋体"/>
          <w:color w:val="000000"/>
          <w:kern w:val="0"/>
          <w:szCs w:val="21"/>
        </w:rPr>
        <w:t xml:space="preserve"> 100 </w:t>
      </w:r>
      <w:r>
        <w:rPr>
          <w:rFonts w:hint="eastAsia" w:ascii="宋体" w:hAnsi="宋体" w:eastAsia="宋体" w:cs="宋体"/>
          <w:color w:val="000000"/>
          <w:kern w:val="0"/>
          <w:szCs w:val="21"/>
        </w:rPr>
        <w:t>分，每季度考核分数由当季度各项考核分数汇总组成，投标方每季度末月</w:t>
      </w:r>
      <w:r>
        <w:rPr>
          <w:rFonts w:ascii="TimesNewRomanPSMT" w:hAnsi="TimesNewRomanPSMT" w:eastAsia="宋体" w:cs="宋体"/>
          <w:color w:val="000000"/>
          <w:kern w:val="0"/>
          <w:szCs w:val="21"/>
        </w:rPr>
        <w:t xml:space="preserve"> 28 </w:t>
      </w:r>
      <w:r>
        <w:rPr>
          <w:rFonts w:hint="eastAsia" w:ascii="宋体" w:hAnsi="宋体" w:eastAsia="宋体" w:cs="宋体"/>
          <w:color w:val="000000"/>
          <w:kern w:val="0"/>
          <w:szCs w:val="21"/>
        </w:rPr>
        <w:t>日之前将当季度《季度工作总结报告》交给采购人；</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采购方次月</w:t>
      </w: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日前将考核分汇总通报投标方；</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投标方每季度考核总分大于等于</w:t>
      </w:r>
      <w:r>
        <w:rPr>
          <w:rFonts w:ascii="TimesNewRomanPSMT" w:hAnsi="TimesNewRomanPSMT" w:eastAsia="宋体" w:cs="宋体"/>
          <w:color w:val="000000"/>
          <w:kern w:val="0"/>
          <w:szCs w:val="21"/>
        </w:rPr>
        <w:t xml:space="preserve">90 </w:t>
      </w:r>
      <w:r>
        <w:rPr>
          <w:rFonts w:hint="eastAsia" w:ascii="宋体" w:hAnsi="宋体" w:eastAsia="宋体" w:cs="宋体"/>
          <w:color w:val="000000"/>
          <w:kern w:val="0"/>
          <w:szCs w:val="21"/>
        </w:rPr>
        <w:t>分，不扣违约款；</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投标方每季度考核总分低于</w:t>
      </w:r>
      <w:r>
        <w:rPr>
          <w:rFonts w:ascii="TimesNewRomanPSMT" w:hAnsi="TimesNewRomanPSMT" w:eastAsia="宋体" w:cs="宋体"/>
          <w:color w:val="000000"/>
          <w:kern w:val="0"/>
          <w:szCs w:val="21"/>
        </w:rPr>
        <w:t>90</w:t>
      </w:r>
      <w:r>
        <w:rPr>
          <w:rFonts w:hint="eastAsia" w:ascii="宋体" w:hAnsi="宋体" w:eastAsia="宋体" w:cs="宋体"/>
          <w:color w:val="000000"/>
          <w:kern w:val="0"/>
          <w:szCs w:val="21"/>
        </w:rPr>
        <w:t>分，每分按照合同总金额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进行扣除；</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投标方在维保考核低于</w:t>
      </w:r>
      <w:r>
        <w:rPr>
          <w:rFonts w:ascii="TimesNewRomanPSMT" w:hAnsi="TimesNewRomanPSMT" w:eastAsia="宋体" w:cs="宋体"/>
          <w:color w:val="000000"/>
          <w:kern w:val="0"/>
          <w:szCs w:val="21"/>
        </w:rPr>
        <w:t>80</w:t>
      </w:r>
      <w:r>
        <w:rPr>
          <w:rFonts w:hint="eastAsia" w:ascii="宋体" w:hAnsi="宋体" w:eastAsia="宋体" w:cs="宋体"/>
          <w:color w:val="000000"/>
          <w:kern w:val="0"/>
          <w:szCs w:val="21"/>
        </w:rPr>
        <w:t>分以下，则要求其作出整改，并出具书面整改报告，未能做出有效整改采购方有权单方面终止合同。</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投标方原因导致维保设备不能正常工作，造成医院临床工作如手术室不能正常开台、发生医院感染爆发、各级疾控部门检测不合格等情况，造成的一切责任由投标人承担，采购方有权终止合同，投标方承担所有的法律责任和民事赔偿责任。</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hint="eastAsia" w:ascii="宋体" w:hAnsi="宋体" w:cs="宋体"/>
          <w:color w:val="000000"/>
          <w:kern w:val="0"/>
          <w:szCs w:val="21"/>
          <w:lang w:val="en-US" w:eastAsia="zh-CN"/>
        </w:rPr>
        <w:t>(B)</w:t>
      </w:r>
      <w:r>
        <w:rPr>
          <w:rFonts w:hint="eastAsia" w:ascii="宋体" w:hAnsi="宋体" w:eastAsia="宋体" w:cs="宋体"/>
          <w:color w:val="000000"/>
          <w:kern w:val="0"/>
          <w:szCs w:val="21"/>
        </w:rPr>
        <w:t>、考核扣分细则</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投标方接到采购人维修需求通知后，应尽快赶到，最迟不得超过</w:t>
      </w:r>
      <w:r>
        <w:rPr>
          <w:rFonts w:ascii="TimesNewRomanPSMT" w:hAnsi="TimesNewRomanPSMT" w:eastAsia="宋体" w:cs="宋体"/>
          <w:color w:val="000000"/>
          <w:kern w:val="0"/>
          <w:szCs w:val="21"/>
        </w:rPr>
        <w:t xml:space="preserve"> 30</w:t>
      </w:r>
      <w:r>
        <w:rPr>
          <w:rFonts w:hint="eastAsia" w:ascii="宋体" w:hAnsi="宋体" w:eastAsia="宋体" w:cs="宋体"/>
          <w:color w:val="000000"/>
          <w:kern w:val="0"/>
          <w:szCs w:val="21"/>
        </w:rPr>
        <w:t>分钟，每违约一次扣</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投标方每季度末月</w:t>
      </w:r>
      <w:r>
        <w:rPr>
          <w:rFonts w:ascii="TimesNewRomanPSMT" w:hAnsi="TimesNewRomanPSMT" w:eastAsia="宋体" w:cs="宋体"/>
          <w:color w:val="000000"/>
          <w:kern w:val="0"/>
          <w:szCs w:val="21"/>
        </w:rPr>
        <w:t xml:space="preserve"> 28</w:t>
      </w:r>
      <w:r>
        <w:rPr>
          <w:rFonts w:hint="eastAsia" w:ascii="宋体" w:hAnsi="宋体" w:eastAsia="宋体" w:cs="宋体"/>
          <w:color w:val="000000"/>
          <w:kern w:val="0"/>
          <w:szCs w:val="21"/>
        </w:rPr>
        <w:t>日之前须向采购人提交《季度工作总结报告》，对该季度维保设备总体运行状况进行分析评估，如果不能按时提交，每超过一天扣</w:t>
      </w:r>
      <w:r>
        <w:rPr>
          <w:rFonts w:ascii="TimesNewRomanPSMT" w:hAnsi="TimesNewRomanPSMT" w:eastAsia="宋体" w:cs="宋体"/>
          <w:color w:val="000000"/>
          <w:kern w:val="0"/>
          <w:szCs w:val="21"/>
        </w:rPr>
        <w:t xml:space="preserve"> 1 </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投标方必须遵守采购人规章制度，服从采购人的管理（规章制度内容以护保养安全管理制度为准）。每违规一条次扣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投标方对各系统机组（包括电气部分）的维修、维保应事先通报采购人，双方协议原则是不能影响各系统的使用，不能擅自停止净化系统（紧急停机除外）进行维修和维保工作，每违约一次扣</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一般故障情况下，维保方保证故障机组在</w:t>
      </w:r>
      <w:r>
        <w:rPr>
          <w:rFonts w:ascii="TimesNewRomanPSMT" w:hAnsi="TimesNewRomanPSMT" w:eastAsia="宋体" w:cs="宋体"/>
          <w:color w:val="000000"/>
          <w:kern w:val="0"/>
          <w:szCs w:val="21"/>
        </w:rPr>
        <w:t xml:space="preserve"> 1 </w:t>
      </w:r>
      <w:r>
        <w:rPr>
          <w:rFonts w:hint="eastAsia" w:ascii="宋体" w:hAnsi="宋体" w:eastAsia="宋体" w:cs="宋体"/>
          <w:color w:val="000000"/>
          <w:kern w:val="0"/>
          <w:szCs w:val="21"/>
        </w:rPr>
        <w:t>小时内修复正常，若确因无配件更换，需要外地采购时，常规零件采购期不得超过</w:t>
      </w:r>
      <w:r>
        <w:rPr>
          <w:rFonts w:ascii="TimesNewRomanPSMT" w:hAnsi="TimesNewRomanPSMT" w:eastAsia="宋体" w:cs="宋体"/>
          <w:color w:val="000000"/>
          <w:kern w:val="0"/>
          <w:szCs w:val="21"/>
        </w:rPr>
        <w:t xml:space="preserve"> 24 </w:t>
      </w:r>
      <w:r>
        <w:rPr>
          <w:rFonts w:hint="eastAsia" w:ascii="宋体" w:hAnsi="宋体" w:eastAsia="宋体" w:cs="宋体"/>
          <w:color w:val="000000"/>
          <w:kern w:val="0"/>
          <w:szCs w:val="21"/>
        </w:rPr>
        <w:t>小时；进口零件采购期不得超过一个周。每违约一次扣</w:t>
      </w:r>
      <w:r>
        <w:rPr>
          <w:rFonts w:ascii="TimesNewRomanPSMT" w:hAnsi="TimesNewRomanPSMT" w:eastAsia="宋体" w:cs="宋体"/>
          <w:color w:val="000000"/>
          <w:kern w:val="0"/>
          <w:szCs w:val="21"/>
        </w:rPr>
        <w:t xml:space="preserve"> 2 </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6.</w:t>
      </w:r>
      <w:r>
        <w:rPr>
          <w:rFonts w:hint="eastAsia" w:ascii="宋体" w:hAnsi="宋体" w:eastAsia="宋体" w:cs="宋体"/>
          <w:color w:val="000000"/>
          <w:kern w:val="0"/>
          <w:szCs w:val="21"/>
        </w:rPr>
        <w:t>未经采购人允许，维保方擅自改动机组原有结构或私自使用伪劣配件及材料，每违约一次扣</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7.</w:t>
      </w:r>
      <w:r>
        <w:rPr>
          <w:rFonts w:hint="eastAsia" w:ascii="宋体" w:hAnsi="宋体" w:eastAsia="宋体" w:cs="宋体"/>
          <w:color w:val="000000"/>
          <w:kern w:val="0"/>
          <w:szCs w:val="21"/>
        </w:rPr>
        <w:t>投标方如需动火维修，须征得采购人同意，并办理动火证后方能维修。每违约一次扣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hint="eastAsia" w:eastAsia="宋体"/>
          <w:lang w:eastAsia="zh-CN"/>
        </w:rPr>
      </w:pPr>
      <w:r>
        <w:rPr>
          <w:rFonts w:ascii="TimesNewRomanPSMT" w:hAnsi="TimesNewRomanPSMT" w:eastAsia="宋体" w:cs="宋体"/>
          <w:color w:val="000000"/>
          <w:kern w:val="0"/>
          <w:szCs w:val="21"/>
        </w:rPr>
        <w:t>8.</w:t>
      </w:r>
      <w:r>
        <w:rPr>
          <w:rFonts w:hint="eastAsia" w:ascii="宋体" w:hAnsi="宋体" w:eastAsia="宋体" w:cs="宋体"/>
          <w:color w:val="000000"/>
          <w:kern w:val="0"/>
          <w:szCs w:val="21"/>
        </w:rPr>
        <w:t>投标方对设备进行维护后，必须清理现场，保持现场清洁干净，每违约一次扣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hint="eastAsia" w:ascii="宋体" w:hAnsi="宋体" w:eastAsia="宋体" w:cs="宋体"/>
          <w:color w:val="000000"/>
          <w:kern w:val="0"/>
          <w:szCs w:val="21"/>
          <w:lang w:eastAsia="zh-CN"/>
        </w:rPr>
        <w:t>。</w:t>
      </w:r>
    </w:p>
    <w:p>
      <w:pPr>
        <w:widowControl/>
        <w:jc w:val="left"/>
        <w:rPr>
          <w:rFonts w:ascii="宋体" w:hAnsi="宋体" w:eastAsia="宋体" w:cs="宋体"/>
          <w:kern w:val="0"/>
          <w:sz w:val="24"/>
          <w:szCs w:val="24"/>
        </w:rPr>
      </w:pPr>
    </w:p>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rialMT">
    <w:altName w:val="Times New Roman"/>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156ABD"/>
    <w:rsid w:val="001A7AC9"/>
    <w:rsid w:val="002224D2"/>
    <w:rsid w:val="003449DE"/>
    <w:rsid w:val="00473928"/>
    <w:rsid w:val="00530D5B"/>
    <w:rsid w:val="005414E5"/>
    <w:rsid w:val="005A62FF"/>
    <w:rsid w:val="00646378"/>
    <w:rsid w:val="006567D9"/>
    <w:rsid w:val="006F3987"/>
    <w:rsid w:val="00710A04"/>
    <w:rsid w:val="00725798"/>
    <w:rsid w:val="007935B4"/>
    <w:rsid w:val="00825E1D"/>
    <w:rsid w:val="009A1FFB"/>
    <w:rsid w:val="00A32F62"/>
    <w:rsid w:val="00A95457"/>
    <w:rsid w:val="00AB52AC"/>
    <w:rsid w:val="00B01B6C"/>
    <w:rsid w:val="00BE5989"/>
    <w:rsid w:val="00C209D0"/>
    <w:rsid w:val="00CD1442"/>
    <w:rsid w:val="00D209B1"/>
    <w:rsid w:val="00D36823"/>
    <w:rsid w:val="00D57C3E"/>
    <w:rsid w:val="00E30642"/>
    <w:rsid w:val="00E5226F"/>
    <w:rsid w:val="00E7163C"/>
    <w:rsid w:val="00E77321"/>
    <w:rsid w:val="00E966EE"/>
    <w:rsid w:val="00EF1304"/>
    <w:rsid w:val="00F56E8E"/>
    <w:rsid w:val="0CC357A2"/>
    <w:rsid w:val="32BA6780"/>
    <w:rsid w:val="409C5740"/>
    <w:rsid w:val="7E4479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360" w:lineRule="auto"/>
      <w:jc w:val="center"/>
      <w:outlineLvl w:val="0"/>
    </w:pPr>
    <w:rPr>
      <w:b/>
      <w:bCs/>
      <w:kern w:val="44"/>
      <w:sz w:val="44"/>
      <w:szCs w:val="44"/>
    </w:rPr>
  </w:style>
  <w:style w:type="character" w:default="1" w:styleId="11">
    <w:name w:val="Default Paragraph Font"/>
    <w:unhideWhenUsed/>
    <w:uiPriority w:val="1"/>
  </w:style>
  <w:style w:type="table" w:default="1" w:styleId="13">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Style w:val="13"/>
      <w:tblLayout w:type="fixed"/>
      <w:tblCellMar>
        <w:top w:w="0" w:type="dxa"/>
        <w:left w:w="108" w:type="dxa"/>
        <w:bottom w:w="0" w:type="dxa"/>
        <w:right w:w="108" w:type="dxa"/>
      </w:tblCellMar>
    </w:tblPr>
    <w:tcPr>
      <w:textDirection w:val="lrTb"/>
    </w:tcPr>
  </w:style>
  <w:style w:type="paragraph" w:styleId="3">
    <w:name w:val="Body Text"/>
    <w:basedOn w:val="1"/>
    <w:link w:val="24"/>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3"/>
    <w:unhideWhenUsed/>
    <w:uiPriority w:val="99"/>
    <w:rPr>
      <w:sz w:val="18"/>
      <w:szCs w:val="18"/>
    </w:rPr>
  </w:style>
  <w:style w:type="paragraph" w:styleId="6">
    <w:name w:val="footer"/>
    <w:basedOn w:val="1"/>
    <w:link w:val="28"/>
    <w:unhideWhenUsed/>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paragraph" w:styleId="10">
    <w:name w:val="Normal (Web)"/>
    <w:basedOn w:val="1"/>
    <w:unhideWhenUsed/>
    <w:uiPriority w:val="0"/>
    <w:rPr>
      <w:sz w:val="24"/>
    </w:rPr>
  </w:style>
  <w:style w:type="character" w:styleId="12">
    <w:name w:val="Hyperlink"/>
    <w:basedOn w:val="11"/>
    <w:unhideWhenUsed/>
    <w:uiPriority w:val="99"/>
    <w:rPr>
      <w:color w:val="0000FF"/>
      <w:u w:val="single"/>
    </w:rPr>
  </w:style>
  <w:style w:type="table" w:styleId="14">
    <w:name w:val="Table Grid"/>
    <w:basedOn w:val="13"/>
    <w:uiPriority w:val="59"/>
    <w:pPr/>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5">
    <w:name w:val="Heading 5"/>
    <w:basedOn w:val="1"/>
    <w:qFormat/>
    <w:uiPriority w:val="1"/>
    <w:pPr>
      <w:ind w:left="120"/>
      <w:outlineLvl w:val="5"/>
    </w:pPr>
    <w:rPr>
      <w:rFonts w:ascii="宋体" w:hAnsi="宋体" w:eastAsia="宋体"/>
      <w:b/>
      <w:bCs/>
      <w:sz w:val="24"/>
      <w:szCs w:val="24"/>
    </w:rPr>
  </w:style>
  <w:style w:type="paragraph" w:customStyle="1" w:styleId="16">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9">
    <w:name w:val="Heading 3"/>
    <w:basedOn w:val="1"/>
    <w:qFormat/>
    <w:uiPriority w:val="1"/>
    <w:pPr>
      <w:jc w:val="left"/>
      <w:outlineLvl w:val="3"/>
    </w:pPr>
    <w:rPr>
      <w:rFonts w:ascii="宋体" w:hAnsi="宋体" w:eastAsia="宋体"/>
      <w:b/>
      <w:bCs/>
      <w:kern w:val="0"/>
      <w:sz w:val="28"/>
      <w:szCs w:val="28"/>
      <w:lang w:eastAsia="en-US"/>
    </w:rPr>
  </w:style>
  <w:style w:type="paragraph" w:customStyle="1" w:styleId="20">
    <w:name w:val="List Paragraph"/>
    <w:basedOn w:val="1"/>
    <w:qFormat/>
    <w:uiPriority w:val="34"/>
    <w:pPr>
      <w:ind w:firstLine="420" w:firstLineChars="200"/>
    </w:pPr>
  </w:style>
  <w:style w:type="paragraph" w:customStyle="1" w:styleId="21">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22">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3">
    <w:name w:val="批注框文本 Char"/>
    <w:basedOn w:val="11"/>
    <w:link w:val="5"/>
    <w:semiHidden/>
    <w:uiPriority w:val="99"/>
    <w:rPr>
      <w:sz w:val="18"/>
      <w:szCs w:val="18"/>
    </w:rPr>
  </w:style>
  <w:style w:type="character" w:customStyle="1" w:styleId="24">
    <w:name w:val="正文文本 Char"/>
    <w:basedOn w:val="11"/>
    <w:link w:val="3"/>
    <w:uiPriority w:val="1"/>
    <w:rPr>
      <w:rFonts w:ascii="宋体" w:hAnsi="宋体" w:eastAsia="宋体"/>
      <w:kern w:val="0"/>
      <w:sz w:val="24"/>
      <w:szCs w:val="24"/>
      <w:lang w:eastAsia="en-US"/>
    </w:rPr>
  </w:style>
  <w:style w:type="character" w:customStyle="1" w:styleId="25">
    <w:name w:val="页眉 Char"/>
    <w:basedOn w:val="11"/>
    <w:link w:val="7"/>
    <w:semiHidden/>
    <w:qFormat/>
    <w:uiPriority w:val="99"/>
    <w:rPr>
      <w:sz w:val="18"/>
      <w:szCs w:val="18"/>
    </w:rPr>
  </w:style>
  <w:style w:type="character" w:customStyle="1" w:styleId="26">
    <w:name w:val="正文文本 Char1"/>
    <w:basedOn w:val="11"/>
    <w:link w:val="3"/>
    <w:semiHidden/>
    <w:uiPriority w:val="99"/>
    <w:rPr/>
  </w:style>
  <w:style w:type="character" w:customStyle="1" w:styleId="27">
    <w:name w:val="标题 1 Char"/>
    <w:basedOn w:val="11"/>
    <w:link w:val="2"/>
    <w:uiPriority w:val="9"/>
    <w:rPr>
      <w:rFonts w:eastAsia="宋体"/>
      <w:b/>
      <w:bCs/>
      <w:kern w:val="44"/>
      <w:sz w:val="44"/>
      <w:szCs w:val="44"/>
    </w:rPr>
  </w:style>
  <w:style w:type="character" w:customStyle="1" w:styleId="28">
    <w:name w:val="页脚 Char"/>
    <w:basedOn w:val="11"/>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3019</Words>
  <Characters>17212</Characters>
  <Lines>143</Lines>
  <Paragraphs>40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Administrator</cp:lastModifiedBy>
  <dcterms:modified xsi:type="dcterms:W3CDTF">2024-05-28T09:12:19Z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