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4</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0515</w:t>
      </w: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核医学科无障碍通道项目</w:t>
      </w:r>
      <w:r>
        <w:rPr>
          <w:rFonts w:ascii="Adobe 宋体 Std L" w:hAnsi="Adobe 宋体 Std L" w:eastAsia="Adobe 宋体 Std L" w:cs="Adobe 宋体 Std L"/>
          <w:sz w:val="32"/>
          <w:szCs w:val="32"/>
          <w:lang w:eastAsia="zh-CN"/>
        </w:rPr>
        <w:t>工程</w:t>
      </w: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spacing w:before="7"/>
        <w:rPr>
          <w:rFonts w:ascii="Adobe 宋体 Std L" w:hAnsi="Adobe 宋体 Std L" w:eastAsia="Adobe 宋体 Std L" w:cs="Adobe 宋体 Std L"/>
          <w:sz w:val="27"/>
          <w:szCs w:val="27"/>
          <w:lang w:eastAsia="zh-CN"/>
        </w:rPr>
      </w:pPr>
    </w:p>
    <w:p>
      <w:pPr>
        <w:ind w:right="1679"/>
        <w:jc w:val="center"/>
        <w:rPr>
          <w:rFonts w:ascii="Adobe 宋体 Std L" w:hAnsi="Adobe 宋体 Std L" w:eastAsia="Adobe 宋体 Std L" w:cs="Adobe 宋体 Std L"/>
          <w:sz w:val="40"/>
          <w:szCs w:val="40"/>
        </w:rPr>
      </w:pPr>
      <w:r>
        <w:rPr>
          <w:rFonts w:ascii="Adobe 宋体 Std L" w:hAnsi="Adobe 宋体 Std L" w:eastAsia="Adobe 宋体 Std L" w:cs="Adobe 宋体 Std L"/>
          <w:sz w:val="40"/>
          <w:szCs w:val="40"/>
        </w:rPr>
        <w:t>202</w:t>
      </w:r>
      <w:r>
        <w:rPr>
          <w:rFonts w:hint="eastAsia" w:ascii="Adobe 宋体 Std L" w:hAnsi="Adobe 宋体 Std L" w:eastAsia="Adobe 宋体 Std L" w:cs="Adobe 宋体 Std L"/>
          <w:sz w:val="40"/>
          <w:szCs w:val="40"/>
          <w:lang w:val="en-US" w:eastAsia="zh-CN"/>
        </w:rPr>
        <w:t>4</w:t>
      </w:r>
      <w:r>
        <w:rPr>
          <w:rFonts w:ascii="Adobe 宋体 Std L" w:hAnsi="Adobe 宋体 Std L" w:eastAsia="Adobe 宋体 Std L" w:cs="Adobe 宋体 Std L"/>
          <w:sz w:val="40"/>
          <w:szCs w:val="40"/>
        </w:rPr>
        <w:t>年0</w:t>
      </w:r>
      <w:r>
        <w:rPr>
          <w:rFonts w:hint="eastAsia" w:ascii="Adobe 宋体 Std L" w:hAnsi="Adobe 宋体 Std L" w:eastAsia="Adobe 宋体 Std L" w:cs="Adobe 宋体 Std L"/>
          <w:sz w:val="40"/>
          <w:szCs w:val="40"/>
          <w:lang w:val="en-US" w:eastAsia="zh-CN"/>
        </w:rPr>
        <w:t>5</w:t>
      </w:r>
      <w:r>
        <w:rPr>
          <w:rFonts w:ascii="Adobe 宋体 Std L" w:hAnsi="Adobe 宋体 Std L" w:eastAsia="Adobe 宋体 Std L" w:cs="Adobe 宋体 Std L"/>
          <w:sz w:val="40"/>
          <w:szCs w:val="40"/>
        </w:rPr>
        <w:t>月</w:t>
      </w:r>
    </w:p>
    <w:p>
      <w:pPr>
        <w:rPr>
          <w:lang w:eastAsia="zh-CN"/>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目  录</w:t>
      </w:r>
    </w:p>
    <w:p>
      <w:pPr>
        <w:rPr>
          <w:rFonts w:ascii="Adobe 宋体 Std L" w:hAnsi="Adobe 宋体 Std L" w:eastAsia="Adobe 宋体 Std L" w:cs="Adobe 宋体 Std L"/>
          <w:sz w:val="20"/>
          <w:szCs w:val="20"/>
        </w:rPr>
      </w:pP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sz w:val="20"/>
          <w:szCs w:val="20"/>
        </w:rPr>
        <w:fldChar w:fldCharType="begin"/>
      </w:r>
      <w:r>
        <w:rPr>
          <w:rFonts w:ascii="Adobe 宋体 Std L" w:hAnsi="Adobe 宋体 Std L" w:eastAsia="Adobe 宋体 Std L" w:cs="Adobe 宋体 Std L"/>
          <w:sz w:val="20"/>
          <w:szCs w:val="20"/>
        </w:rPr>
        <w:instrText xml:space="preserve">TOC \o "1-3" \h \u </w:instrText>
      </w:r>
      <w:r>
        <w:rPr>
          <w:rFonts w:ascii="Adobe 宋体 Std L" w:hAnsi="Adobe 宋体 Std L" w:eastAsia="Adobe 宋体 Std L" w:cs="Adobe 宋体 Std L"/>
          <w:sz w:val="20"/>
          <w:szCs w:val="20"/>
        </w:rPr>
        <w:fldChar w:fldCharType="separate"/>
      </w: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_Toc27287 </w:instrText>
      </w:r>
      <w:r>
        <w:rPr>
          <w:rFonts w:ascii="Adobe 宋体 Std L" w:hAnsi="Adobe 宋体 Std L" w:eastAsia="Adobe 宋体 Std L" w:cs="Adobe 宋体 Std L"/>
          <w:kern w:val="0"/>
          <w:szCs w:val="20"/>
          <w:lang w:val="en-US" w:eastAsia="en-US" w:bidi="ar-SA"/>
        </w:rPr>
        <w:fldChar w:fldCharType="separate"/>
      </w:r>
      <w:r>
        <w:rPr>
          <w:rFonts w:hint="default" w:ascii="Cambria" w:hAnsi="Cambria" w:eastAsia="宋体" w:cs="Times New Roman"/>
          <w:bCs/>
          <w:kern w:val="0"/>
          <w:szCs w:val="32"/>
          <w:lang w:val="en-US" w:eastAsia="zh-CN" w:bidi="ar-SA"/>
        </w:rPr>
        <w:t xml:space="preserve">第一章 </w:t>
      </w:r>
      <w:r>
        <w:rPr>
          <w:rFonts w:hint="eastAsia" w:ascii="Calibri" w:hAnsi="Calibri" w:eastAsia="宋体" w:cs="Times New Roman"/>
          <w:kern w:val="0"/>
          <w:szCs w:val="22"/>
          <w:lang w:val="en-US" w:eastAsia="zh-CN" w:bidi="ar-SA"/>
        </w:rPr>
        <w:t>竞争性谈判</w:t>
      </w:r>
      <w:r>
        <w:rPr>
          <w:rFonts w:ascii="Calibri" w:hAnsi="Calibri" w:eastAsia="宋体" w:cs="Times New Roman"/>
          <w:kern w:val="0"/>
          <w:szCs w:val="22"/>
          <w:lang w:val="en-US" w:eastAsia="zh-CN" w:bidi="ar-SA"/>
        </w:rPr>
        <w:t>公告</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_Toc27287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_Toc3216 </w:instrText>
      </w:r>
      <w:r>
        <w:rPr>
          <w:rFonts w:ascii="Adobe 宋体 Std L" w:hAnsi="Adobe 宋体 Std L" w:eastAsia="Adobe 宋体 Std L" w:cs="Adobe 宋体 Std L"/>
          <w:kern w:val="0"/>
          <w:szCs w:val="20"/>
          <w:lang w:val="en-US" w:eastAsia="en-US" w:bidi="ar-SA"/>
        </w:rPr>
        <w:fldChar w:fldCharType="separate"/>
      </w:r>
      <w:r>
        <w:rPr>
          <w:rFonts w:ascii="Calibri" w:hAnsi="Calibri" w:eastAsia="宋体" w:cs="Times New Roman"/>
          <w:kern w:val="0"/>
          <w:szCs w:val="22"/>
          <w:lang w:val="en-US" w:eastAsia="zh-CN" w:bidi="ar-SA"/>
        </w:rPr>
        <w:t>第二章</w:t>
      </w:r>
      <w:r>
        <w:rPr>
          <w:rFonts w:hint="eastAsia" w:ascii="Calibri" w:hAnsi="Calibri" w:eastAsia="宋体" w:cs="Times New Roman"/>
          <w:kern w:val="0"/>
          <w:szCs w:val="22"/>
          <w:lang w:val="en-US" w:eastAsia="zh-CN" w:bidi="ar-SA"/>
        </w:rPr>
        <w:t xml:space="preserve"> 竞争性谈判</w:t>
      </w:r>
      <w:r>
        <w:rPr>
          <w:rFonts w:ascii="Calibri" w:hAnsi="Calibri" w:eastAsia="宋体" w:cs="Times New Roman"/>
          <w:kern w:val="0"/>
          <w:szCs w:val="22"/>
          <w:lang w:val="en-US" w:eastAsia="zh-CN" w:bidi="ar-SA"/>
        </w:rPr>
        <w:t>内容</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_Toc3216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6</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_Toc8889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第三</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zh-CN" w:bidi="ar-SA"/>
        </w:rPr>
        <w:t>谈判须知</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_Toc8889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7</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pos="3200"/>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_Toc7346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第四</w:t>
      </w:r>
      <w:r>
        <w:rPr>
          <w:rFonts w:ascii="Calibri" w:hAnsi="Calibri" w:eastAsia="宋体" w:cs="Times New Roman"/>
          <w:kern w:val="0"/>
          <w:szCs w:val="22"/>
          <w:lang w:val="en-US" w:eastAsia="zh-CN" w:bidi="ar-SA"/>
        </w:rPr>
        <w:t>章</w:t>
      </w:r>
      <w:r>
        <w:rPr>
          <w:rFonts w:ascii="Calibri" w:hAnsi="Calibri" w:eastAsia="宋体" w:cs="Times New Roman"/>
          <w:kern w:val="0"/>
          <w:szCs w:val="22"/>
          <w:lang w:val="en-US" w:eastAsia="zh-CN" w:bidi="ar-SA"/>
        </w:rPr>
        <w:tab/>
      </w:r>
      <w:r>
        <w:rPr>
          <w:rFonts w:hint="eastAsia" w:ascii="Calibri" w:hAnsi="Calibri" w:eastAsia="宋体" w:cs="Times New Roman"/>
          <w:kern w:val="0"/>
          <w:szCs w:val="22"/>
          <w:lang w:val="en-US" w:eastAsia="zh-CN" w:bidi="ar-SA"/>
        </w:rPr>
        <w:t xml:space="preserve"> </w:t>
      </w:r>
      <w:r>
        <w:rPr>
          <w:rFonts w:ascii="Calibri" w:hAnsi="Calibri" w:eastAsia="宋体" w:cs="Times New Roman"/>
          <w:spacing w:val="2"/>
          <w:kern w:val="0"/>
          <w:szCs w:val="22"/>
          <w:lang w:val="en-US" w:eastAsia="zh-CN" w:bidi="ar-SA"/>
        </w:rPr>
        <w:t>评审方法、原则和纪律</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_Toc7346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16</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_Toc10079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第五</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zh-CN" w:bidi="ar-SA"/>
        </w:rPr>
        <w:t>谈判程序</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_Toc10079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20</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_Toc21439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第六</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spacing w:val="2"/>
          <w:kern w:val="0"/>
          <w:szCs w:val="22"/>
          <w:lang w:val="en-US" w:eastAsia="zh-CN" w:bidi="ar-SA"/>
        </w:rPr>
        <w:t>合同主要条款</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_Toc21439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22</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_Toc1748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第七</w:t>
      </w:r>
      <w:r>
        <w:rPr>
          <w:rFonts w:ascii="Calibri" w:hAnsi="Calibri" w:eastAsia="宋体" w:cs="Times New Roman"/>
          <w:kern w:val="0"/>
          <w:szCs w:val="22"/>
          <w:lang w:val="en-US" w:eastAsia="en-US"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en-US" w:bidi="ar-SA"/>
        </w:rPr>
        <w:t>附</w:t>
      </w:r>
      <w:r>
        <w:rPr>
          <w:rFonts w:ascii="Calibri" w:hAnsi="Calibri" w:eastAsia="宋体" w:cs="Times New Roman"/>
          <w:spacing w:val="-3"/>
          <w:kern w:val="0"/>
          <w:szCs w:val="22"/>
          <w:lang w:val="en-US" w:eastAsia="en-US" w:bidi="ar-SA"/>
        </w:rPr>
        <w:t xml:space="preserve"> </w:t>
      </w:r>
      <w:r>
        <w:rPr>
          <w:rFonts w:ascii="Calibri" w:hAnsi="Calibri" w:eastAsia="宋体" w:cs="Times New Roman"/>
          <w:kern w:val="0"/>
          <w:szCs w:val="22"/>
          <w:lang w:val="en-US" w:eastAsia="en-US" w:bidi="ar-SA"/>
        </w:rPr>
        <w:t>件</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_Toc1748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24</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rPr>
          <w:rFonts w:ascii="Adobe 宋体 Std L" w:hAnsi="Adobe 宋体 Std L" w:eastAsia="Adobe 宋体 Std L" w:cs="Adobe 宋体 Std L"/>
          <w:sz w:val="20"/>
          <w:szCs w:val="20"/>
        </w:rPr>
      </w:pPr>
      <w:r>
        <w:rPr>
          <w:rFonts w:ascii="Adobe 宋体 Std L" w:hAnsi="Adobe 宋体 Std L" w:eastAsia="Adobe 宋体 Std L" w:cs="Adobe 宋体 Std L"/>
          <w:kern w:val="0"/>
          <w:szCs w:val="20"/>
          <w:lang w:val="en-US" w:eastAsia="en-US" w:bidi="ar-SA"/>
        </w:rPr>
        <w:fldChar w:fldCharType="end"/>
      </w:r>
    </w:p>
    <w:p>
      <w:pPr>
        <w:tabs>
          <w:tab w:val="left" w:pos="3819"/>
        </w:tabs>
        <w:rPr>
          <w:rFonts w:ascii="Adobe 宋体 Std L" w:hAnsi="Adobe 宋体 Std L" w:eastAsia="Adobe 宋体 Std L" w:cs="Adobe 宋体 Std L"/>
          <w:sz w:val="20"/>
          <w:szCs w:val="20"/>
        </w:rPr>
      </w:pPr>
      <w:r>
        <w:rPr>
          <w:rFonts w:ascii="Adobe 宋体 Std L" w:hAnsi="Adobe 宋体 Std L" w:eastAsia="Adobe 宋体 Std L" w:cs="Adobe 宋体 Std L"/>
          <w:sz w:val="20"/>
          <w:szCs w:val="20"/>
        </w:rPr>
        <w:tab/>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pStyle w:val="3"/>
        <w:numPr>
          <w:ilvl w:val="0"/>
          <w:numId w:val="2"/>
        </w:numPr>
        <w:jc w:val="center"/>
        <w:rPr>
          <w:lang w:eastAsia="zh-CN"/>
        </w:rPr>
      </w:pPr>
      <w:bookmarkStart w:id="0" w:name="_Toc5869"/>
      <w:bookmarkStart w:id="1" w:name="_Toc9604"/>
      <w:bookmarkStart w:id="2" w:name="_Toc27287"/>
      <w:r>
        <w:rPr>
          <w:rFonts w:hint="eastAsia"/>
          <w:lang w:eastAsia="zh-CN"/>
        </w:rPr>
        <w:t>竞争性谈判</w:t>
      </w:r>
      <w:r>
        <w:rPr>
          <w:lang w:eastAsia="zh-CN"/>
        </w:rPr>
        <w:t>公告</w:t>
      </w:r>
      <w:bookmarkEnd w:id="0"/>
      <w:bookmarkEnd w:id="1"/>
      <w:bookmarkEnd w:id="2"/>
    </w:p>
    <w:p>
      <w:pPr>
        <w:ind w:right="-52" w:rightChars="-24"/>
        <w:jc w:val="center"/>
        <w:rPr>
          <w:rFonts w:ascii="宋体" w:hAnsi="宋体" w:eastAsia="宋体" w:cs="宋体"/>
          <w:b/>
          <w:bCs/>
          <w:sz w:val="36"/>
          <w:szCs w:val="36"/>
          <w:lang w:eastAsia="zh-CN"/>
        </w:rPr>
      </w:pPr>
      <w:r>
        <w:rPr>
          <w:rFonts w:ascii="宋体" w:hAnsi="宋体"/>
          <w:sz w:val="36"/>
          <w:szCs w:val="36"/>
          <w:lang w:eastAsia="zh-CN"/>
        </w:rPr>
        <w:t>织金县人民医院</w:t>
      </w:r>
      <w:r>
        <w:rPr>
          <w:rFonts w:ascii="宋体" w:hAnsi="宋体"/>
          <w:spacing w:val="-115"/>
          <w:sz w:val="36"/>
          <w:szCs w:val="36"/>
          <w:lang w:eastAsia="zh-CN"/>
        </w:rPr>
        <w:t xml:space="preserve"> </w:t>
      </w:r>
      <w:r>
        <w:rPr>
          <w:rFonts w:hint="eastAsia" w:ascii="宋体" w:hAnsi="宋体"/>
          <w:sz w:val="36"/>
          <w:szCs w:val="36"/>
          <w:lang w:eastAsia="zh-CN"/>
        </w:rPr>
        <w:t>核医学科无障碍通道项目</w:t>
      </w:r>
      <w:r>
        <w:rPr>
          <w:rFonts w:ascii="宋体" w:hAnsi="宋体"/>
          <w:sz w:val="36"/>
          <w:szCs w:val="36"/>
          <w:lang w:eastAsia="zh-CN"/>
        </w:rPr>
        <w:t>工程</w:t>
      </w:r>
      <w:r>
        <w:rPr>
          <w:rFonts w:ascii="宋体" w:hAnsi="宋体" w:eastAsia="宋体"/>
          <w:sz w:val="36"/>
          <w:szCs w:val="36"/>
          <w:lang w:eastAsia="zh-CN"/>
        </w:rPr>
        <w:t>竞争性</w:t>
      </w:r>
      <w:r>
        <w:rPr>
          <w:rFonts w:hint="eastAsia" w:ascii="宋体" w:hAnsi="宋体" w:eastAsia="宋体"/>
          <w:sz w:val="36"/>
          <w:szCs w:val="36"/>
          <w:lang w:eastAsia="zh-CN"/>
        </w:rPr>
        <w:t>谈判</w:t>
      </w:r>
      <w:r>
        <w:rPr>
          <w:rFonts w:ascii="宋体" w:hAnsi="宋体" w:eastAsia="宋体"/>
          <w:sz w:val="36"/>
          <w:szCs w:val="36"/>
          <w:lang w:eastAsia="zh-CN"/>
        </w:rPr>
        <w:t>公告</w:t>
      </w:r>
    </w:p>
    <w:p>
      <w:pPr>
        <w:spacing w:before="7"/>
        <w:ind w:right="-52" w:rightChars="-24"/>
        <w:rPr>
          <w:rFonts w:ascii="宋体" w:hAnsi="宋体" w:eastAsia="宋体" w:cs="宋体"/>
          <w:i/>
          <w:sz w:val="13"/>
          <w:szCs w:val="13"/>
          <w:lang w:eastAsia="zh-CN"/>
        </w:rPr>
      </w:pPr>
    </w:p>
    <w:p>
      <w:pPr>
        <w:spacing w:line="200" w:lineRule="atLeast"/>
        <w:ind w:left="107" w:right="-52" w:rightChars="-24"/>
        <w:rPr>
          <w:rFonts w:hint="eastAsia" w:ascii="宋体" w:hAnsi="宋体" w:eastAsia="宋体" w:cs="宋体"/>
          <w:sz w:val="20"/>
          <w:szCs w:val="20"/>
          <w:lang w:eastAsia="zh-CN"/>
        </w:rPr>
      </w:pPr>
    </w:p>
    <w:tbl>
      <w:tblPr>
        <w:tblStyle w:val="20"/>
        <w:tblW w:w="864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48" w:type="dxa"/>
            <w:vAlign w:val="top"/>
          </w:tcPr>
          <w:p>
            <w:pPr>
              <w:spacing w:before="59"/>
              <w:ind w:left="586" w:right="-52" w:rightChars="-24"/>
              <w:rPr>
                <w:rFonts w:ascii="宋体" w:hAnsi="宋体" w:eastAsia="宋体" w:cs="宋体"/>
                <w:sz w:val="24"/>
                <w:szCs w:val="24"/>
                <w:lang w:eastAsia="zh-CN"/>
              </w:rPr>
            </w:pPr>
            <w:r>
              <w:rPr>
                <w:rFonts w:ascii="宋体" w:hAnsi="宋体" w:eastAsia="宋体" w:cs="宋体"/>
                <w:sz w:val="24"/>
                <w:szCs w:val="24"/>
                <w:lang w:eastAsia="zh-CN"/>
              </w:rPr>
              <w:t xml:space="preserve">项目概况 </w:t>
            </w:r>
          </w:p>
          <w:p>
            <w:pPr>
              <w:spacing w:line="200" w:lineRule="atLeast"/>
              <w:ind w:right="-52" w:rightChars="-24" w:firstLine="600" w:firstLineChars="250"/>
              <w:rPr>
                <w:rFonts w:hint="eastAsia" w:ascii="宋体" w:hAnsi="宋体" w:eastAsia="宋体" w:cs="宋体"/>
                <w:sz w:val="20"/>
                <w:szCs w:val="20"/>
                <w:lang w:eastAsia="zh-CN"/>
              </w:rPr>
            </w:pPr>
            <w:r>
              <w:rPr>
                <w:rFonts w:ascii="宋体" w:hAnsi="宋体" w:eastAsia="宋体" w:cs="宋体"/>
                <w:sz w:val="24"/>
                <w:szCs w:val="24"/>
                <w:u w:val="single" w:color="000000"/>
                <w:lang w:eastAsia="zh-CN"/>
              </w:rPr>
              <w:t>织金县人民医院</w:t>
            </w:r>
            <w:r>
              <w:rPr>
                <w:rFonts w:ascii="宋体" w:hAnsi="宋体" w:eastAsia="宋体" w:cs="宋体"/>
                <w:spacing w:val="-31"/>
                <w:sz w:val="24"/>
                <w:szCs w:val="24"/>
                <w:u w:val="single" w:color="000000"/>
                <w:lang w:eastAsia="zh-CN"/>
              </w:rPr>
              <w:t xml:space="preserve"> </w:t>
            </w:r>
            <w:r>
              <w:rPr>
                <w:rFonts w:hint="eastAsia" w:ascii="宋体" w:hAnsi="宋体" w:cs="宋体"/>
                <w:sz w:val="24"/>
                <w:szCs w:val="24"/>
                <w:u w:val="single" w:color="000000"/>
                <w:lang w:eastAsia="zh-CN"/>
              </w:rPr>
              <w:t>核医学科无障碍通道项目</w:t>
            </w:r>
            <w:r>
              <w:rPr>
                <w:rFonts w:ascii="宋体" w:hAnsi="宋体" w:eastAsia="宋体" w:cs="宋体"/>
                <w:sz w:val="24"/>
                <w:szCs w:val="24"/>
                <w:u w:val="single" w:color="000000"/>
                <w:lang w:eastAsia="zh-CN"/>
              </w:rPr>
              <w:t>工程</w:t>
            </w:r>
            <w:r>
              <w:rPr>
                <w:rFonts w:hint="eastAsia" w:ascii="宋体" w:hAnsi="宋体" w:eastAsia="宋体" w:cs="宋体"/>
                <w:sz w:val="24"/>
                <w:szCs w:val="24"/>
                <w:u w:val="single" w:color="000000"/>
                <w:lang w:eastAsia="zh-CN"/>
              </w:rPr>
              <w:t xml:space="preserve"> </w:t>
            </w:r>
            <w:r>
              <w:rPr>
                <w:rFonts w:ascii="宋体" w:hAnsi="宋体" w:eastAsia="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lang w:eastAsia="zh-CN"/>
              </w:rPr>
              <w:t>获取采购文件，并于</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lang w:eastAsia="zh-CN"/>
              </w:rPr>
              <w:t>年</w:t>
            </w:r>
            <w:r>
              <w:rPr>
                <w:u w:val="single"/>
                <w:lang w:eastAsia="zh-CN"/>
              </w:rPr>
              <w:t xml:space="preserve"> </w:t>
            </w:r>
            <w:r>
              <w:rPr>
                <w:rFonts w:hint="eastAsia"/>
                <w:u w:val="single"/>
                <w:lang w:val="en-US" w:eastAsia="zh-CN"/>
              </w:rPr>
              <w:t>06</w:t>
            </w:r>
            <w:r>
              <w:rPr>
                <w:rFonts w:hint="eastAsia" w:cs="宋体"/>
                <w:u w:val="single"/>
                <w:lang w:eastAsia="zh-CN"/>
              </w:rPr>
              <w:t xml:space="preserve"> </w:t>
            </w:r>
            <w:r>
              <w:rPr>
                <w:lang w:eastAsia="zh-CN"/>
              </w:rPr>
              <w:t>月</w:t>
            </w:r>
            <w:r>
              <w:rPr>
                <w:u w:val="single"/>
                <w:lang w:eastAsia="zh-CN"/>
              </w:rPr>
              <w:t xml:space="preserve"> </w:t>
            </w:r>
            <w:r>
              <w:rPr>
                <w:rFonts w:hint="eastAsia" w:cs="宋体"/>
                <w:u w:val="single"/>
                <w:lang w:val="en-US" w:eastAsia="zh-CN"/>
              </w:rPr>
              <w:t>04</w:t>
            </w:r>
            <w:r>
              <w:rPr>
                <w:rFonts w:cs="宋体"/>
                <w:u w:val="single"/>
                <w:lang w:eastAsia="zh-CN"/>
              </w:rPr>
              <w:t xml:space="preserve"> </w:t>
            </w:r>
            <w:r>
              <w:rPr>
                <w:lang w:eastAsia="zh-CN"/>
              </w:rPr>
              <w:t>日</w:t>
            </w:r>
            <w:r>
              <w:rPr>
                <w:u w:val="single"/>
                <w:lang w:eastAsia="zh-CN"/>
              </w:rPr>
              <w:t xml:space="preserve"> </w:t>
            </w:r>
            <w:r>
              <w:rPr>
                <w:rFonts w:hint="eastAsia" w:cs="宋体"/>
                <w:u w:val="single"/>
                <w:lang w:eastAsia="zh-CN"/>
              </w:rPr>
              <w:t xml:space="preserve">14 </w:t>
            </w:r>
            <w:r>
              <w:rPr>
                <w:lang w:eastAsia="zh-CN"/>
              </w:rPr>
              <w:t>点</w:t>
            </w:r>
            <w:r>
              <w:rPr>
                <w:rFonts w:hint="eastAsia"/>
                <w:u w:val="single"/>
                <w:lang w:eastAsia="zh-CN"/>
              </w:rPr>
              <w:t xml:space="preserve"> </w:t>
            </w:r>
            <w:r>
              <w:rPr>
                <w:rFonts w:hint="eastAsia" w:cs="宋体"/>
                <w:u w:val="single"/>
                <w:lang w:eastAsia="zh-CN"/>
              </w:rPr>
              <w:t>3</w:t>
            </w:r>
            <w:r>
              <w:rPr>
                <w:rFonts w:cs="宋体"/>
                <w:u w:val="single"/>
                <w:lang w:eastAsia="zh-CN"/>
              </w:rPr>
              <w:t>0</w:t>
            </w:r>
            <w:r>
              <w:rPr>
                <w:rFonts w:hint="eastAsia" w:cs="宋体"/>
                <w:u w:val="single"/>
                <w:lang w:eastAsia="zh-CN"/>
              </w:rPr>
              <w:t xml:space="preserve"> </w:t>
            </w:r>
            <w:r>
              <w:rPr>
                <w:lang w:eastAsia="zh-CN"/>
              </w:rPr>
              <w:t>分</w:t>
            </w:r>
            <w:r>
              <w:rPr>
                <w:rFonts w:ascii="宋体" w:hAnsi="宋体" w:eastAsia="宋体" w:cs="宋体"/>
                <w:sz w:val="24"/>
                <w:szCs w:val="24"/>
                <w:lang w:eastAsia="zh-CN"/>
              </w:rPr>
              <w:t>（北京时间）前提交响应文</w:t>
            </w:r>
          </w:p>
        </w:tc>
      </w:tr>
    </w:tbl>
    <w:p>
      <w:pPr>
        <w:spacing w:line="200" w:lineRule="atLeast"/>
        <w:ind w:left="107" w:right="-52" w:rightChars="-24"/>
        <w:rPr>
          <w:rFonts w:hint="eastAsia" w:ascii="宋体" w:hAnsi="宋体" w:eastAsia="宋体" w:cs="宋体"/>
          <w:sz w:val="20"/>
          <w:szCs w:val="20"/>
          <w:lang w:eastAsia="zh-CN"/>
        </w:rPr>
      </w:pPr>
    </w:p>
    <w:p>
      <w:pPr>
        <w:spacing w:before="77" w:line="337" w:lineRule="auto"/>
        <w:ind w:left="700" w:right="-52" w:rightChars="-24" w:hanging="480"/>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r>
        <w:rPr>
          <w:rFonts w:ascii="宋体" w:hAnsi="宋体" w:eastAsia="宋体" w:cs="宋体"/>
          <w:b/>
          <w:bCs/>
          <w:spacing w:val="26"/>
          <w:w w:val="99"/>
          <w:sz w:val="24"/>
          <w:szCs w:val="24"/>
          <w:lang w:eastAsia="zh-CN"/>
        </w:rPr>
        <w:t xml:space="preserve"> </w:t>
      </w:r>
    </w:p>
    <w:p>
      <w:pPr>
        <w:spacing w:before="77" w:line="337" w:lineRule="auto"/>
        <w:ind w:left="700" w:right="-52" w:rightChars="-24" w:hanging="480"/>
        <w:rPr>
          <w:rFonts w:ascii="宋体" w:hAnsi="宋体" w:eastAsia="宋体" w:cs="宋体"/>
          <w:b/>
          <w:bCs/>
          <w:spacing w:val="26"/>
          <w:w w:val="99"/>
          <w:sz w:val="24"/>
          <w:szCs w:val="24"/>
          <w:lang w:eastAsia="zh-CN"/>
        </w:rPr>
      </w:pPr>
      <w:r>
        <w:rPr>
          <w:rFonts w:hint="eastAsia" w:ascii="宋体" w:hAnsi="宋体" w:eastAsia="宋体" w:cs="宋体"/>
          <w:b/>
          <w:bCs/>
          <w:spacing w:val="26"/>
          <w:w w:val="99"/>
          <w:sz w:val="24"/>
          <w:szCs w:val="24"/>
          <w:lang w:eastAsia="zh-CN"/>
        </w:rPr>
        <w:t xml:space="preserve">   </w:t>
      </w:r>
      <w:r>
        <w:rPr>
          <w:rFonts w:ascii="宋体" w:hAnsi="宋体" w:eastAsia="宋体" w:cs="宋体"/>
          <w:sz w:val="24"/>
          <w:szCs w:val="24"/>
          <w:lang w:eastAsia="zh-CN"/>
        </w:rPr>
        <w:t>项目编号：</w:t>
      </w:r>
      <w:r>
        <w:rPr>
          <w:rFonts w:hint="eastAsia" w:ascii="宋体" w:hAnsi="宋体" w:eastAsia="宋体" w:cs="宋体"/>
          <w:sz w:val="24"/>
          <w:szCs w:val="24"/>
          <w:u w:val="single" w:color="000000"/>
          <w:lang w:eastAsia="zh-CN"/>
        </w:rPr>
        <w:t>zycg-202</w:t>
      </w:r>
      <w:r>
        <w:rPr>
          <w:rFonts w:hint="eastAsia" w:ascii="宋体" w:hAnsi="宋体" w:cs="宋体"/>
          <w:sz w:val="24"/>
          <w:szCs w:val="24"/>
          <w:u w:val="single" w:color="000000"/>
          <w:lang w:val="en-US" w:eastAsia="zh-CN"/>
        </w:rPr>
        <w:t>4</w:t>
      </w:r>
      <w:r>
        <w:rPr>
          <w:rFonts w:hint="eastAsia" w:ascii="宋体" w:hAnsi="宋体" w:eastAsia="宋体" w:cs="宋体"/>
          <w:sz w:val="24"/>
          <w:szCs w:val="24"/>
          <w:u w:val="single" w:color="000000"/>
          <w:lang w:eastAsia="zh-CN"/>
        </w:rPr>
        <w:t>-</w:t>
      </w:r>
      <w:r>
        <w:rPr>
          <w:rFonts w:hint="eastAsia" w:ascii="宋体" w:hAnsi="宋体" w:cs="宋体"/>
          <w:sz w:val="24"/>
          <w:szCs w:val="24"/>
          <w:u w:val="single" w:color="000000"/>
          <w:lang w:val="en-US" w:eastAsia="zh-CN"/>
        </w:rPr>
        <w:t>0515</w:t>
      </w:r>
    </w:p>
    <w:p>
      <w:pPr>
        <w:pStyle w:val="5"/>
        <w:spacing w:before="27" w:line="333" w:lineRule="auto"/>
        <w:ind w:left="700" w:right="-52" w:rightChars="-24"/>
        <w:rPr>
          <w:rFonts w:cs="宋体"/>
          <w:lang w:eastAsia="zh-CN"/>
        </w:rPr>
      </w:pPr>
      <w:r>
        <w:rPr>
          <w:rFonts w:cs="宋体"/>
          <w:lang w:eastAsia="zh-CN"/>
        </w:rPr>
        <w:t>项目名称：</w:t>
      </w:r>
      <w:r>
        <w:rPr>
          <w:rFonts w:cs="宋体"/>
          <w:u w:val="single" w:color="000000"/>
          <w:lang w:eastAsia="zh-CN"/>
        </w:rPr>
        <w:t>织金县人民医院</w:t>
      </w:r>
      <w:r>
        <w:rPr>
          <w:rFonts w:hint="eastAsia" w:cs="宋体"/>
          <w:u w:val="single" w:color="000000"/>
          <w:lang w:eastAsia="zh-CN"/>
        </w:rPr>
        <w:t>核医学科无障碍通道项目</w:t>
      </w:r>
      <w:r>
        <w:rPr>
          <w:rFonts w:cs="宋体"/>
          <w:u w:val="single" w:color="000000"/>
          <w:lang w:eastAsia="zh-CN"/>
        </w:rPr>
        <w:t>工程</w:t>
      </w:r>
    </w:p>
    <w:p>
      <w:pPr>
        <w:pStyle w:val="5"/>
        <w:spacing w:before="27" w:line="333" w:lineRule="auto"/>
        <w:ind w:left="700" w:right="-52" w:rightChars="-24"/>
        <w:rPr>
          <w:rFonts w:cs="宋体"/>
          <w:spacing w:val="22"/>
          <w:lang w:eastAsia="zh-CN"/>
        </w:rPr>
      </w:pPr>
      <w:r>
        <w:rPr>
          <w:rFonts w:cs="宋体"/>
          <w:lang w:eastAsia="zh-CN"/>
        </w:rPr>
        <w:t>采购方式：</w:t>
      </w:r>
      <w:r>
        <w:rPr>
          <w:rFonts w:ascii="Wingdings" w:hAnsi="Wingdings" w:eastAsia="Wingdings" w:cs="Wingdings"/>
          <w:lang w:eastAsia="zh-CN"/>
        </w:rPr>
        <w:t></w:t>
      </w:r>
      <w:r>
        <w:rPr>
          <w:rFonts w:cs="宋体"/>
          <w:lang w:eastAsia="zh-CN"/>
        </w:rPr>
        <w:t>竞争性谈判 □</w:t>
      </w:r>
      <w:r>
        <w:rPr>
          <w:rFonts w:ascii="Wingdings" w:hAnsi="Wingdings" w:eastAsia="Wingdings" w:cs="Wingdings"/>
          <w:spacing w:val="-135"/>
          <w:lang w:eastAsia="zh-CN"/>
        </w:rPr>
        <w:t></w:t>
      </w:r>
      <w:r>
        <w:rPr>
          <w:rFonts w:cs="宋体"/>
          <w:lang w:eastAsia="zh-CN"/>
        </w:rPr>
        <w:t>竞争性磋商 □询价</w:t>
      </w:r>
      <w:r>
        <w:rPr>
          <w:rFonts w:cs="宋体"/>
          <w:spacing w:val="22"/>
          <w:lang w:eastAsia="zh-CN"/>
        </w:rPr>
        <w:t xml:space="preserve"> </w:t>
      </w:r>
    </w:p>
    <w:p>
      <w:pPr>
        <w:pStyle w:val="5"/>
        <w:spacing w:before="27" w:line="333" w:lineRule="auto"/>
        <w:ind w:left="700" w:right="-52" w:rightChars="-24"/>
        <w:rPr>
          <w:rFonts w:cs="宋体"/>
          <w:spacing w:val="21"/>
          <w:lang w:eastAsia="zh-CN"/>
        </w:rPr>
      </w:pPr>
      <w:r>
        <w:rPr>
          <w:rFonts w:cs="宋体"/>
          <w:lang w:eastAsia="zh-CN"/>
        </w:rPr>
        <w:t>预算金额：</w:t>
      </w:r>
      <w:r>
        <w:rPr>
          <w:rFonts w:hint="eastAsia" w:cs="宋体"/>
          <w:u w:val="single" w:color="000000"/>
          <w:lang w:val="en-US" w:eastAsia="zh-CN"/>
        </w:rPr>
        <w:t>捌万捌仟</w:t>
      </w:r>
      <w:r>
        <w:rPr>
          <w:rFonts w:hint="eastAsia" w:cs="宋体"/>
          <w:u w:val="single" w:color="000000"/>
          <w:lang w:eastAsia="zh-CN"/>
        </w:rPr>
        <w:t>元</w:t>
      </w:r>
      <w:r>
        <w:rPr>
          <w:rFonts w:cs="宋体"/>
          <w:u w:val="single" w:color="000000"/>
          <w:lang w:eastAsia="zh-CN"/>
        </w:rPr>
        <w:t>（</w:t>
      </w:r>
      <w:r>
        <w:rPr>
          <w:rFonts w:hint="eastAsia" w:cs="宋体"/>
          <w:u w:val="single" w:color="000000"/>
          <w:lang w:val="en-US" w:eastAsia="zh-CN"/>
        </w:rPr>
        <w:t>880</w:t>
      </w:r>
      <w:r>
        <w:rPr>
          <w:rFonts w:hint="eastAsia" w:cs="宋体"/>
          <w:u w:val="single" w:color="000000"/>
          <w:lang w:eastAsia="zh-CN"/>
        </w:rPr>
        <w:t>00</w:t>
      </w:r>
      <w:r>
        <w:rPr>
          <w:rFonts w:cs="宋体"/>
          <w:u w:val="single" w:color="000000"/>
          <w:lang w:eastAsia="zh-CN"/>
        </w:rPr>
        <w:t>元）</w:t>
      </w:r>
      <w:r>
        <w:rPr>
          <w:rFonts w:cs="宋体"/>
          <w:spacing w:val="21"/>
          <w:lang w:eastAsia="zh-CN"/>
        </w:rPr>
        <w:t xml:space="preserve"> </w:t>
      </w:r>
    </w:p>
    <w:p>
      <w:pPr>
        <w:pStyle w:val="5"/>
        <w:spacing w:before="27" w:line="333" w:lineRule="auto"/>
        <w:ind w:left="700" w:right="-52" w:rightChars="-24"/>
        <w:rPr>
          <w:rFonts w:cs="宋体"/>
          <w:u w:val="single" w:color="000000"/>
          <w:lang w:eastAsia="zh-CN"/>
        </w:rPr>
      </w:pPr>
      <w:r>
        <w:rPr>
          <w:rFonts w:cs="宋体"/>
          <w:lang w:eastAsia="zh-CN"/>
        </w:rPr>
        <w:t>最高限价：</w:t>
      </w:r>
      <w:r>
        <w:rPr>
          <w:rFonts w:hint="eastAsia" w:cs="宋体"/>
          <w:u w:val="single" w:color="000000"/>
          <w:lang w:val="en-US" w:eastAsia="zh-CN"/>
        </w:rPr>
        <w:t>捌万捌仟</w:t>
      </w:r>
      <w:r>
        <w:rPr>
          <w:rFonts w:hint="eastAsia" w:cs="宋体"/>
          <w:u w:val="single" w:color="000000"/>
          <w:lang w:eastAsia="zh-CN"/>
        </w:rPr>
        <w:t>元</w:t>
      </w:r>
      <w:r>
        <w:rPr>
          <w:rFonts w:cs="宋体"/>
          <w:u w:val="single" w:color="000000"/>
          <w:lang w:eastAsia="zh-CN"/>
        </w:rPr>
        <w:t>（</w:t>
      </w:r>
      <w:r>
        <w:rPr>
          <w:rFonts w:hint="eastAsia" w:cs="宋体"/>
          <w:u w:val="single" w:color="000000"/>
          <w:lang w:val="en-US" w:eastAsia="zh-CN"/>
        </w:rPr>
        <w:t>880</w:t>
      </w:r>
      <w:r>
        <w:rPr>
          <w:rFonts w:hint="eastAsia" w:cs="宋体"/>
          <w:u w:val="single" w:color="000000"/>
          <w:lang w:eastAsia="zh-CN"/>
        </w:rPr>
        <w:t>00</w:t>
      </w:r>
      <w:r>
        <w:rPr>
          <w:rFonts w:cs="宋体"/>
          <w:u w:val="single" w:color="000000"/>
          <w:lang w:eastAsia="zh-CN"/>
        </w:rPr>
        <w:t>元）</w:t>
      </w:r>
    </w:p>
    <w:p>
      <w:pPr>
        <w:pStyle w:val="5"/>
        <w:spacing w:before="27" w:line="333" w:lineRule="auto"/>
        <w:ind w:left="700" w:right="-52" w:rightChars="-2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pPr>
        <w:pStyle w:val="5"/>
        <w:spacing w:before="27" w:line="333" w:lineRule="auto"/>
        <w:ind w:left="700" w:right="-52" w:rightChars="-2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pPr>
        <w:pStyle w:val="5"/>
        <w:spacing w:before="27" w:line="333" w:lineRule="auto"/>
        <w:ind w:left="700" w:right="-52" w:rightChars="-2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pPr>
        <w:pStyle w:val="26"/>
        <w:spacing w:before="31"/>
        <w:ind w:left="220"/>
        <w:jc w:val="both"/>
        <w:rPr>
          <w:rFonts w:cs="宋体"/>
          <w:b w:val="0"/>
          <w:bCs w:val="0"/>
          <w:lang w:eastAsia="zh-CN"/>
        </w:rPr>
      </w:pPr>
      <w:r>
        <w:rPr>
          <w:lang w:eastAsia="zh-CN"/>
        </w:rPr>
        <w:t>二、申请人的资格要求：</w:t>
      </w:r>
    </w:p>
    <w:p>
      <w:pPr>
        <w:pStyle w:val="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hint="eastAsia" w:cs="宋体"/>
          <w:lang w:eastAsia="zh-CN"/>
        </w:rPr>
        <w:t>：</w:t>
      </w:r>
    </w:p>
    <w:p>
      <w:pPr>
        <w:pStyle w:val="5"/>
        <w:spacing w:before="14" w:line="336" w:lineRule="auto"/>
        <w:ind w:right="-54"/>
        <w:rPr>
          <w:rFonts w:cs="宋体"/>
          <w:spacing w:val="-48"/>
          <w:u w:val="single" w:color="000000"/>
          <w:lang w:eastAsia="zh-CN"/>
        </w:rPr>
      </w:pPr>
      <w:r>
        <w:rPr>
          <w:rFonts w:cs="宋体"/>
          <w:u w:val="single" w:color="000000"/>
          <w:lang w:eastAsia="zh-CN"/>
        </w:rPr>
        <w:t>①法人或者其他组织的营业执照等证明文件</w:t>
      </w:r>
      <w:r>
        <w:rPr>
          <w:rFonts w:hint="eastAsia" w:cs="宋体"/>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hint="eastAsia" w:cs="宋体"/>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hint="eastAsia" w:cs="宋体"/>
          <w:u w:val="single" w:color="000000"/>
          <w:lang w:eastAsia="zh-CN"/>
        </w:rPr>
        <w:t>202</w:t>
      </w:r>
      <w:r>
        <w:rPr>
          <w:rFonts w:hint="eastAsia" w:cs="宋体"/>
          <w:u w:val="single" w:color="000000"/>
          <w:lang w:val="en-US" w:eastAsia="zh-CN"/>
        </w:rPr>
        <w:t>2</w:t>
      </w:r>
      <w:r>
        <w:rPr>
          <w:rFonts w:cs="宋体"/>
          <w:u w:val="single" w:color="000000"/>
          <w:lang w:eastAsia="zh-CN"/>
        </w:rPr>
        <w:t xml:space="preserve"> 年度或 202</w:t>
      </w:r>
      <w:r>
        <w:rPr>
          <w:rFonts w:hint="eastAsia" w:cs="宋体"/>
          <w:u w:val="single" w:color="000000"/>
          <w:lang w:val="en-US" w:eastAsia="zh-CN"/>
        </w:rPr>
        <w:t>3</w:t>
      </w:r>
      <w:r>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hint="eastAsia" w:cs="宋体"/>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hint="eastAsia" w:cs="宋体"/>
          <w:u w:val="single" w:color="000000"/>
          <w:lang w:eastAsia="zh-CN"/>
        </w:rPr>
        <w:t xml:space="preserve">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5</w:t>
      </w:r>
      <w:r>
        <w:rPr>
          <w:rFonts w:hint="eastAsia" w:cs="宋体"/>
          <w:u w:val="single" w:color="000000"/>
          <w:lang w:eastAsia="zh-CN"/>
        </w:rPr>
        <w:t xml:space="preserve"> </w:t>
      </w:r>
      <w:r>
        <w:rPr>
          <w:rFonts w:cs="宋体"/>
          <w:u w:val="single" w:color="000000"/>
          <w:lang w:eastAsia="zh-CN"/>
        </w:rPr>
        <w:t>月至开标前任意时间出具的资信证明；③具有依法缴纳税收的良好记录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5</w:t>
      </w:r>
      <w:r>
        <w:rPr>
          <w:rFonts w:hint="eastAsia" w:cs="宋体"/>
          <w:u w:val="single" w:color="000000"/>
          <w:lang w:eastAsia="zh-CN"/>
        </w:rPr>
        <w:t>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hint="eastAsia" w:cs="宋体"/>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5</w:t>
      </w:r>
      <w:r>
        <w:rPr>
          <w:rFonts w:hint="eastAsia" w:cs="宋体"/>
          <w:u w:val="single" w:color="000000"/>
          <w:lang w:eastAsia="zh-CN"/>
        </w:rPr>
        <w:t xml:space="preserve">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hint="eastAsia" w:cs="宋体"/>
          <w:spacing w:val="2"/>
          <w:u w:val="single" w:color="000000"/>
          <w:lang w:eastAsia="zh-CN"/>
        </w:rPr>
        <w:t>）；</w:t>
      </w:r>
      <w:r>
        <w:rPr>
          <w:rFonts w:cs="宋体"/>
          <w:u w:val="single" w:color="000000"/>
          <w:lang w:eastAsia="zh-CN"/>
        </w:rPr>
        <w:t>⑤具有履行合同所必需的设备和专业技术能力</w:t>
      </w:r>
      <w:r>
        <w:rPr>
          <w:rFonts w:hint="eastAsia" w:cs="宋体"/>
          <w:u w:val="single" w:color="000000"/>
          <w:lang w:eastAsia="zh-CN"/>
        </w:rPr>
        <w:t>；</w:t>
      </w:r>
      <w:r>
        <w:rPr>
          <w:rFonts w:cs="宋体"/>
          <w:u w:val="single" w:color="000000"/>
          <w:lang w:eastAsia="zh-CN"/>
        </w:rPr>
        <w:t>⑥参加政府采购活动</w:t>
      </w:r>
      <w:r>
        <w:rPr>
          <w:rFonts w:hint="eastAsia" w:cs="宋体"/>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hint="eastAsia" w:cs="宋体"/>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hint="eastAsia" w:cs="宋体"/>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hint="eastAsia" w:cs="宋体"/>
          <w:u w:val="single" w:color="000000"/>
          <w:lang w:eastAsia="zh-CN"/>
        </w:rPr>
        <w:t>。</w:t>
      </w:r>
      <w:r>
        <w:rPr>
          <w:rFonts w:cs="宋体"/>
          <w:u w:val="single" w:color="000000"/>
          <w:lang w:eastAsia="zh-CN"/>
        </w:rPr>
        <w:t>⑧供应商法定代表人参加投标的必须有供应商的法定代表人身份证明</w:t>
      </w:r>
      <w:r>
        <w:rPr>
          <w:rFonts w:hint="eastAsia" w:cs="宋体"/>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pPr>
        <w:pStyle w:val="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pPr>
        <w:pStyle w:val="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hint="eastAsia" w:cs="宋体"/>
          <w:u w:val="single" w:color="000000"/>
          <w:lang w:eastAsia="zh-CN"/>
        </w:rPr>
        <w:t>无</w:t>
      </w:r>
    </w:p>
    <w:p>
      <w:pPr>
        <w:pStyle w:val="26"/>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pPr>
        <w:pStyle w:val="5"/>
        <w:spacing w:before="94" w:line="357" w:lineRule="auto"/>
        <w:ind w:right="-54"/>
        <w:rPr>
          <w:rFonts w:cs="宋体"/>
          <w:spacing w:val="-60"/>
          <w:lang w:eastAsia="zh-CN"/>
        </w:rPr>
      </w:pPr>
      <w:r>
        <w:rPr>
          <w:rFonts w:hint="eastAsia" w:cs="宋体"/>
          <w:lang w:eastAsia="zh-CN"/>
        </w:rPr>
        <w:t xml:space="preserve"> </w:t>
      </w:r>
      <w:r>
        <w:rPr>
          <w:rFonts w:cs="宋体"/>
          <w:lang w:eastAsia="zh-CN"/>
        </w:rPr>
        <w:t xml:space="preserve"> </w:t>
      </w:r>
      <w:r>
        <w:rPr>
          <w:rFonts w:cs="宋体"/>
          <w:spacing w:val="-1"/>
          <w:lang w:eastAsia="zh-CN"/>
        </w:rPr>
        <w:t>1.时间：</w:t>
      </w:r>
      <w:r>
        <w:rPr>
          <w:rFonts w:hint="eastAsia" w:cs="宋体"/>
          <w:spacing w:val="-1"/>
          <w:u w:val="single"/>
          <w:lang w:eastAsia="zh-CN"/>
        </w:rPr>
        <w:t xml:space="preserve"> </w:t>
      </w:r>
      <w:r>
        <w:rPr>
          <w:rFonts w:cs="宋体"/>
          <w:spacing w:val="-1"/>
          <w:u w:val="single"/>
          <w:lang w:eastAsia="zh-CN"/>
        </w:rPr>
        <w:t>20</w:t>
      </w:r>
      <w:r>
        <w:rPr>
          <w:rFonts w:cs="宋体"/>
          <w:spacing w:val="-1"/>
          <w:u w:val="single" w:color="000000"/>
          <w:lang w:eastAsia="zh-CN"/>
        </w:rPr>
        <w:t>2</w:t>
      </w:r>
      <w:r>
        <w:rPr>
          <w:rFonts w:hint="eastAsia" w:cs="宋体"/>
          <w:spacing w:val="-1"/>
          <w:u w:val="single" w:color="000000"/>
          <w:lang w:val="en-US" w:eastAsia="zh-CN"/>
        </w:rPr>
        <w:t>4</w:t>
      </w:r>
      <w:r>
        <w:rPr>
          <w:rFonts w:hint="eastAsia" w:cs="宋体"/>
          <w:spacing w:val="-1"/>
          <w:u w:val="single" w:color="000000"/>
          <w:lang w:eastAsia="zh-CN"/>
        </w:rPr>
        <w:t xml:space="preserve"> </w:t>
      </w:r>
      <w:r>
        <w:rPr>
          <w:rFonts w:cs="宋体"/>
          <w:lang w:eastAsia="zh-CN"/>
        </w:rPr>
        <w:t>年</w:t>
      </w:r>
      <w:r>
        <w:rPr>
          <w:rFonts w:cs="宋体"/>
          <w:u w:val="single"/>
          <w:lang w:eastAsia="zh-CN"/>
        </w:rPr>
        <w:t xml:space="preserve"> </w:t>
      </w:r>
      <w:r>
        <w:rPr>
          <w:rFonts w:hint="eastAsia" w:cs="宋体"/>
          <w:u w:val="single"/>
          <w:lang w:val="en-US" w:eastAsia="zh-CN"/>
        </w:rPr>
        <w:t>05</w:t>
      </w:r>
      <w:r>
        <w:rPr>
          <w:rFonts w:cs="宋体"/>
          <w:u w:val="single" w:color="000000"/>
          <w:lang w:eastAsia="zh-CN"/>
        </w:rPr>
        <w:t xml:space="preserve"> </w:t>
      </w:r>
      <w:r>
        <w:rPr>
          <w:rFonts w:cs="宋体"/>
          <w:lang w:eastAsia="zh-CN"/>
        </w:rPr>
        <w:t>月</w:t>
      </w:r>
      <w:r>
        <w:rPr>
          <w:rFonts w:hint="eastAsia" w:cs="宋体"/>
          <w:u w:val="single"/>
          <w:lang w:eastAsia="zh-CN"/>
        </w:rPr>
        <w:t xml:space="preserve"> </w:t>
      </w:r>
      <w:r>
        <w:rPr>
          <w:rFonts w:hint="eastAsia" w:cs="宋体"/>
          <w:u w:val="single"/>
          <w:lang w:val="en-US" w:eastAsia="zh-CN"/>
        </w:rPr>
        <w:t>28</w:t>
      </w:r>
      <w:r>
        <w:rPr>
          <w:rFonts w:cs="宋体"/>
          <w:u w:val="single"/>
          <w:lang w:eastAsia="zh-CN"/>
        </w:rPr>
        <w:t xml:space="preserve"> </w:t>
      </w:r>
      <w:r>
        <w:rPr>
          <w:rFonts w:cs="宋体"/>
          <w:lang w:eastAsia="zh-CN"/>
        </w:rPr>
        <w:t>日至</w:t>
      </w:r>
      <w:r>
        <w:rPr>
          <w:rFonts w:hint="eastAsia" w:cs="宋体"/>
          <w:u w:val="single" w:color="000000"/>
          <w:lang w:eastAsia="zh-CN"/>
        </w:rPr>
        <w:t xml:space="preserve"> 202</w:t>
      </w:r>
      <w:r>
        <w:rPr>
          <w:rFonts w:hint="eastAsia" w:cs="宋体"/>
          <w:u w:val="single" w:color="000000"/>
          <w:lang w:val="en-US" w:eastAsia="zh-CN"/>
        </w:rPr>
        <w:t>4</w:t>
      </w:r>
      <w:r>
        <w:rPr>
          <w:rFonts w:hint="eastAsia" w:cs="宋体"/>
          <w:u w:val="single" w:color="000000"/>
          <w:lang w:eastAsia="zh-CN"/>
        </w:rPr>
        <w:t xml:space="preserve"> </w:t>
      </w:r>
      <w:r>
        <w:rPr>
          <w:rFonts w:hint="eastAsia" w:cs="宋体"/>
          <w:lang w:eastAsia="zh-CN"/>
        </w:rPr>
        <w:t>年</w:t>
      </w:r>
      <w:r>
        <w:rPr>
          <w:rFonts w:hint="eastAsia" w:cs="宋体"/>
          <w:u w:val="single"/>
          <w:lang w:val="en-US" w:eastAsia="zh-CN"/>
        </w:rPr>
        <w:t xml:space="preserve">06 </w:t>
      </w:r>
      <w:r>
        <w:rPr>
          <w:rFonts w:hint="eastAsia" w:cs="宋体"/>
          <w:lang w:val="en-US" w:eastAsia="zh-CN"/>
        </w:rPr>
        <w:t>月</w:t>
      </w:r>
      <w:r>
        <w:rPr>
          <w:rFonts w:hint="eastAsia" w:cs="宋体"/>
          <w:u w:val="single"/>
          <w:lang w:val="en-US" w:eastAsia="zh-CN"/>
        </w:rPr>
        <w:t xml:space="preserve"> 04</w:t>
      </w:r>
      <w:r>
        <w:rPr>
          <w:rFonts w:cs="宋体"/>
          <w:u w:val="single" w:color="000000"/>
          <w:lang w:eastAsia="zh-CN"/>
        </w:rPr>
        <w:t xml:space="preserve"> </w:t>
      </w:r>
      <w:r>
        <w:rPr>
          <w:rFonts w:cs="宋体"/>
          <w:lang w:eastAsia="zh-CN"/>
        </w:rPr>
        <w:t>日</w:t>
      </w:r>
      <w:r>
        <w:rPr>
          <w:rFonts w:hint="eastAsia" w:cs="宋体"/>
          <w:lang w:eastAsia="zh-CN"/>
        </w:rPr>
        <w:t xml:space="preserve"> 18:00时，</w:t>
      </w:r>
      <w:r>
        <w:rPr>
          <w:rFonts w:cs="宋体"/>
          <w:lang w:eastAsia="zh-CN"/>
        </w:rPr>
        <w:t>每天上午</w:t>
      </w:r>
      <w:r>
        <w:rPr>
          <w:rFonts w:cs="宋体"/>
          <w:spacing w:val="-60"/>
          <w:lang w:eastAsia="zh-CN"/>
        </w:rPr>
        <w:t xml:space="preserve"> </w:t>
      </w:r>
      <w:r>
        <w:rPr>
          <w:rFonts w:cs="宋体"/>
          <w:u w:val="single" w:color="000000"/>
          <w:lang w:eastAsia="zh-CN"/>
        </w:rPr>
        <w:t>8:</w:t>
      </w:r>
      <w:r>
        <w:rPr>
          <w:rFonts w:hint="eastAsia" w:cs="宋体"/>
          <w:u w:val="single" w:color="000000"/>
          <w:lang w:eastAsia="zh-CN"/>
        </w:rPr>
        <w:t>0</w:t>
      </w:r>
      <w:r>
        <w:rPr>
          <w:rFonts w:cs="宋体"/>
          <w:u w:val="single" w:color="000000"/>
          <w:lang w:eastAsia="zh-CN"/>
        </w:rPr>
        <w:t>0</w:t>
      </w:r>
      <w:r>
        <w:rPr>
          <w:rFonts w:cs="宋体"/>
          <w:spacing w:val="28"/>
          <w:lang w:eastAsia="zh-CN"/>
        </w:rPr>
        <w:t xml:space="preserve"> </w:t>
      </w:r>
      <w:r>
        <w:rPr>
          <w:rFonts w:cs="宋体"/>
          <w:lang w:eastAsia="zh-CN"/>
        </w:rPr>
        <w:t>分至</w:t>
      </w:r>
      <w:r>
        <w:rPr>
          <w:rFonts w:hint="eastAsia" w:cs="宋体"/>
          <w:u w:val="single"/>
          <w:lang w:eastAsia="zh-CN"/>
        </w:rPr>
        <w:t xml:space="preserve"> 1</w:t>
      </w:r>
      <w:r>
        <w:rPr>
          <w:rFonts w:cs="宋体"/>
          <w:u w:val="single"/>
          <w:lang w:eastAsia="zh-CN"/>
        </w:rPr>
        <w:t>2：00</w:t>
      </w:r>
      <w:r>
        <w:rPr>
          <w:rFonts w:hint="eastAsia" w:cs="宋体"/>
          <w:u w:val="single"/>
          <w:lang w:eastAsia="zh-CN"/>
        </w:rPr>
        <w:t xml:space="preserve"> </w:t>
      </w:r>
      <w:r>
        <w:rPr>
          <w:rFonts w:cs="宋体"/>
          <w:spacing w:val="-60"/>
          <w:u w:val="single" w:color="000000"/>
          <w:lang w:eastAsia="zh-CN"/>
        </w:rPr>
        <w:t xml:space="preserve"> </w:t>
      </w:r>
      <w:r>
        <w:rPr>
          <w:rFonts w:cs="宋体"/>
          <w:lang w:eastAsia="zh-CN"/>
        </w:rPr>
        <w:t>分，下午</w:t>
      </w:r>
      <w:r>
        <w:rPr>
          <w:rFonts w:hint="eastAsia" w:cs="宋体"/>
          <w:u w:val="single"/>
          <w:lang w:eastAsia="zh-CN"/>
        </w:rPr>
        <w:t xml:space="preserve"> 1</w:t>
      </w:r>
      <w:r>
        <w:rPr>
          <w:rFonts w:cs="宋体"/>
          <w:u w:val="single"/>
          <w:lang w:eastAsia="zh-CN"/>
        </w:rPr>
        <w:t>4</w:t>
      </w:r>
      <w:r>
        <w:rPr>
          <w:rFonts w:cs="宋体"/>
          <w:u w:val="single" w:color="000000"/>
          <w:lang w:eastAsia="zh-CN"/>
        </w:rPr>
        <w:t>:</w:t>
      </w:r>
      <w:r>
        <w:rPr>
          <w:rFonts w:hint="eastAsia" w:cs="宋体"/>
          <w:u w:val="single" w:color="000000"/>
          <w:lang w:eastAsia="zh-CN"/>
        </w:rPr>
        <w:t xml:space="preserve">00 </w:t>
      </w:r>
      <w:r>
        <w:rPr>
          <w:rFonts w:cs="宋体"/>
          <w:spacing w:val="-60"/>
          <w:u w:val="single" w:color="000000"/>
          <w:lang w:eastAsia="zh-CN"/>
        </w:rPr>
        <w:t xml:space="preserve"> </w:t>
      </w:r>
      <w:r>
        <w:rPr>
          <w:rFonts w:hint="eastAsia" w:cs="宋体"/>
          <w:spacing w:val="-60"/>
          <w:u w:val="single" w:color="000000"/>
          <w:lang w:eastAsia="zh-CN"/>
        </w:rPr>
        <w:t xml:space="preserve">  </w:t>
      </w:r>
      <w:r>
        <w:rPr>
          <w:rFonts w:cs="宋体"/>
          <w:lang w:eastAsia="zh-CN"/>
        </w:rPr>
        <w:t>分至</w:t>
      </w:r>
      <w:r>
        <w:rPr>
          <w:rFonts w:hint="eastAsia" w:cs="宋体"/>
          <w:u w:val="single"/>
          <w:lang w:eastAsia="zh-CN"/>
        </w:rPr>
        <w:t xml:space="preserve"> 1</w:t>
      </w:r>
      <w:r>
        <w:rPr>
          <w:rFonts w:hint="eastAsia" w:cs="宋体"/>
          <w:u w:val="single" w:color="000000"/>
          <w:lang w:eastAsia="zh-CN"/>
        </w:rPr>
        <w:t>8</w:t>
      </w:r>
      <w:r>
        <w:rPr>
          <w:rFonts w:cs="宋体"/>
          <w:u w:val="single" w:color="000000"/>
          <w:lang w:eastAsia="zh-CN"/>
        </w:rPr>
        <w:t>:</w:t>
      </w:r>
      <w:r>
        <w:rPr>
          <w:rFonts w:hint="eastAsia" w:cs="宋体"/>
          <w:u w:val="single" w:color="000000"/>
          <w:lang w:eastAsia="zh-CN"/>
        </w:rPr>
        <w:t xml:space="preserve">00 </w:t>
      </w:r>
      <w:r>
        <w:rPr>
          <w:rFonts w:cs="宋体"/>
          <w:lang w:eastAsia="zh-CN"/>
        </w:rPr>
        <w:t>分（北京时间，法定节假日除外）</w:t>
      </w:r>
    </w:p>
    <w:p>
      <w:pPr>
        <w:pStyle w:val="5"/>
        <w:ind w:left="360"/>
        <w:rPr>
          <w:rFonts w:cs="宋体"/>
          <w:lang w:eastAsia="zh-CN"/>
        </w:rPr>
      </w:pPr>
      <w:r>
        <w:rPr>
          <w:rFonts w:cs="宋体"/>
          <w:lang w:eastAsia="zh-CN"/>
        </w:rPr>
        <w:t>2.地点：</w:t>
      </w:r>
      <w:r>
        <w:rPr>
          <w:rFonts w:hint="eastAsia" w:cs="宋体"/>
          <w:lang w:eastAsia="zh-CN"/>
        </w:rPr>
        <w:t>织金县人民医院</w:t>
      </w:r>
      <w:r>
        <w:rPr>
          <w:rFonts w:cs="宋体"/>
          <w:lang w:eastAsia="zh-CN"/>
        </w:rPr>
        <w:t xml:space="preserve"> </w:t>
      </w:r>
    </w:p>
    <w:p>
      <w:pPr>
        <w:pStyle w:val="5"/>
        <w:spacing w:before="154" w:line="357" w:lineRule="auto"/>
        <w:ind w:right="1796" w:firstLine="239"/>
        <w:jc w:val="both"/>
        <w:rPr>
          <w:rFonts w:cs="宋体"/>
          <w:lang w:eastAsia="zh-CN"/>
        </w:rPr>
      </w:pPr>
      <w:r>
        <w:rPr>
          <w:rFonts w:cs="宋体"/>
          <w:lang w:eastAsia="zh-CN"/>
        </w:rPr>
        <w:t>3.方式：</w:t>
      </w:r>
      <w:r>
        <w:rPr>
          <w:rFonts w:hint="eastAsia" w:cs="宋体"/>
          <w:lang w:eastAsia="zh-CN"/>
        </w:rPr>
        <w:t>现场</w:t>
      </w:r>
      <w:r>
        <w:rPr>
          <w:rFonts w:cs="宋体"/>
          <w:lang w:eastAsia="zh-CN"/>
        </w:rPr>
        <w:t xml:space="preserve"> </w:t>
      </w:r>
    </w:p>
    <w:p>
      <w:pPr>
        <w:pStyle w:val="5"/>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pPr>
        <w:spacing w:before="6"/>
        <w:rPr>
          <w:rFonts w:ascii="宋体" w:hAnsi="宋体" w:eastAsia="宋体" w:cs="宋体"/>
          <w:sz w:val="13"/>
          <w:szCs w:val="13"/>
          <w:lang w:eastAsia="zh-CN"/>
        </w:rPr>
      </w:pPr>
    </w:p>
    <w:p>
      <w:pPr>
        <w:pStyle w:val="26"/>
        <w:spacing w:before="26"/>
        <w:rPr>
          <w:rFonts w:cs="宋体"/>
          <w:b w:val="0"/>
          <w:bCs w:val="0"/>
          <w:lang w:eastAsia="zh-CN"/>
        </w:rPr>
      </w:pPr>
      <w:r>
        <w:rPr>
          <w:lang w:eastAsia="zh-CN"/>
        </w:rPr>
        <w:t>四、响应文件提交</w:t>
      </w:r>
      <w:r>
        <w:rPr>
          <w:rFonts w:cs="宋体"/>
          <w:w w:val="99"/>
          <w:lang w:eastAsia="zh-CN"/>
        </w:rPr>
        <w:t xml:space="preserve"> </w:t>
      </w:r>
    </w:p>
    <w:p>
      <w:pPr>
        <w:pStyle w:val="5"/>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spacing w:val="-60"/>
          <w:u w:val="single" w:color="000000"/>
          <w:lang w:eastAsia="zh-CN"/>
        </w:rPr>
        <w:t xml:space="preserve"> </w:t>
      </w:r>
      <w:r>
        <w:rPr>
          <w:rFonts w:cs="宋体"/>
          <w:lang w:eastAsia="zh-CN"/>
        </w:rPr>
        <w:t>年</w:t>
      </w:r>
      <w:r>
        <w:rPr>
          <w:rFonts w:hint="eastAsia" w:cs="宋体"/>
          <w:u w:val="single" w:color="000000"/>
          <w:lang w:eastAsia="zh-CN"/>
        </w:rPr>
        <w:t xml:space="preserve"> </w:t>
      </w:r>
      <w:r>
        <w:rPr>
          <w:rFonts w:hint="eastAsia" w:cs="宋体"/>
          <w:u w:val="single" w:color="000000"/>
          <w:lang w:val="en-US" w:eastAsia="zh-CN"/>
        </w:rPr>
        <w:t>06</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w:t>
      </w:r>
      <w:r>
        <w:rPr>
          <w:rFonts w:hint="eastAsia" w:cs="宋体"/>
          <w:u w:val="single" w:color="000000"/>
          <w:lang w:val="en-US" w:eastAsia="zh-CN"/>
        </w:rPr>
        <w:t>04</w:t>
      </w:r>
      <w:r>
        <w:rPr>
          <w:rFonts w:hint="eastAsia" w:cs="宋体"/>
          <w:u w:val="single" w:color="000000"/>
          <w:lang w:eastAsia="zh-CN"/>
        </w:rPr>
        <w:t xml:space="preserve"> </w:t>
      </w:r>
      <w:r>
        <w:rPr>
          <w:rFonts w:hint="eastAsia" w:cs="宋体"/>
          <w:lang w:eastAsia="zh-CN"/>
        </w:rPr>
        <w:t>日</w:t>
      </w:r>
      <w:r>
        <w:rPr>
          <w:rFonts w:cs="宋体"/>
          <w:u w:val="single"/>
          <w:lang w:eastAsia="zh-CN"/>
        </w:rPr>
        <w:t xml:space="preserve"> </w:t>
      </w:r>
      <w:r>
        <w:rPr>
          <w:rFonts w:hint="eastAsia" w:cs="宋体"/>
          <w:u w:val="single"/>
          <w:lang w:val="en-US" w:eastAsia="zh-CN"/>
        </w:rPr>
        <w:t>16</w:t>
      </w:r>
      <w:r>
        <w:rPr>
          <w:rFonts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0</w:t>
      </w:r>
      <w:r>
        <w:rPr>
          <w:rFonts w:hint="eastAsia" w:cs="宋体"/>
          <w:u w:val="single"/>
          <w:lang w:eastAsia="zh-CN"/>
        </w:rPr>
        <w:t>0</w:t>
      </w:r>
      <w:r>
        <w:rPr>
          <w:rFonts w:cs="宋体"/>
          <w:spacing w:val="-60"/>
          <w:u w:val="single"/>
          <w:lang w:eastAsia="zh-CN"/>
        </w:rPr>
        <w:t xml:space="preserve"> </w:t>
      </w:r>
      <w:r>
        <w:rPr>
          <w:rFonts w:hint="eastAsia" w:cs="宋体"/>
          <w:spacing w:val="-60"/>
          <w:u w:val="single"/>
          <w:lang w:eastAsia="zh-CN"/>
        </w:rPr>
        <w:t xml:space="preserve">  </w:t>
      </w:r>
      <w:r>
        <w:rPr>
          <w:rFonts w:hint="eastAsia" w:cs="宋体"/>
          <w:u w:val="single"/>
          <w:lang w:eastAsia="zh-CN"/>
        </w:rPr>
        <w:t xml:space="preserve"> </w:t>
      </w:r>
      <w:r>
        <w:rPr>
          <w:rFonts w:cs="宋体"/>
          <w:lang w:eastAsia="zh-CN"/>
        </w:rPr>
        <w:t xml:space="preserve">分（北京时间） </w:t>
      </w:r>
    </w:p>
    <w:p>
      <w:pPr>
        <w:pStyle w:val="5"/>
        <w:spacing w:before="144" w:line="352" w:lineRule="auto"/>
        <w:ind w:left="720" w:right="3225"/>
        <w:rPr>
          <w:rFonts w:cs="宋体"/>
          <w:lang w:eastAsia="zh-CN"/>
        </w:rPr>
      </w:pPr>
      <w:r>
        <w:rPr>
          <w:rFonts w:cs="宋体"/>
          <w:lang w:eastAsia="zh-CN"/>
        </w:rPr>
        <w:t>地点：现场开标。</w:t>
      </w:r>
    </w:p>
    <w:p>
      <w:pPr>
        <w:pStyle w:val="26"/>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pPr>
        <w:pStyle w:val="5"/>
        <w:spacing w:before="144"/>
        <w:ind w:left="600"/>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lang w:eastAsia="zh-CN"/>
        </w:rPr>
        <w:t>年</w:t>
      </w:r>
      <w:r>
        <w:rPr>
          <w:rFonts w:hint="eastAsia" w:cs="宋体"/>
          <w:u w:val="single" w:color="000000"/>
          <w:lang w:eastAsia="zh-CN"/>
        </w:rPr>
        <w:t xml:space="preserve"> </w:t>
      </w:r>
      <w:r>
        <w:rPr>
          <w:rFonts w:hint="eastAsia" w:cs="宋体"/>
          <w:u w:val="single" w:color="000000"/>
          <w:lang w:val="en-US" w:eastAsia="zh-CN"/>
        </w:rPr>
        <w:t>06</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w:t>
      </w:r>
      <w:r>
        <w:rPr>
          <w:rFonts w:hint="eastAsia" w:cs="宋体"/>
          <w:u w:val="single" w:color="000000"/>
          <w:lang w:val="en-US" w:eastAsia="zh-CN"/>
        </w:rPr>
        <w:t>04</w:t>
      </w:r>
      <w:r>
        <w:rPr>
          <w:rFonts w:hint="eastAsia" w:cs="宋体"/>
          <w:u w:val="single" w:color="000000"/>
          <w:lang w:eastAsia="zh-CN"/>
        </w:rPr>
        <w:t xml:space="preserve"> </w:t>
      </w:r>
      <w:r>
        <w:rPr>
          <w:rFonts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6</w:t>
      </w:r>
      <w:r>
        <w:rPr>
          <w:rFonts w:hint="eastAsia"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0</w:t>
      </w:r>
      <w:bookmarkStart w:id="26" w:name="_GoBack"/>
      <w:bookmarkEnd w:id="26"/>
      <w:r>
        <w:rPr>
          <w:rFonts w:hint="eastAsia" w:cs="宋体"/>
          <w:u w:val="single"/>
          <w:lang w:eastAsia="zh-CN"/>
        </w:rPr>
        <w:t xml:space="preserve">0 </w:t>
      </w:r>
      <w:r>
        <w:rPr>
          <w:rFonts w:cs="宋体"/>
          <w:lang w:eastAsia="zh-CN"/>
        </w:rPr>
        <w:t xml:space="preserve">分（北京时间） </w:t>
      </w:r>
    </w:p>
    <w:p>
      <w:pPr>
        <w:pStyle w:val="5"/>
        <w:spacing w:before="9"/>
        <w:ind w:left="600"/>
        <w:rPr>
          <w:rFonts w:cs="宋体"/>
          <w:lang w:eastAsia="zh-CN"/>
        </w:rPr>
      </w:pPr>
      <w:r>
        <w:rPr>
          <w:rFonts w:cs="宋体"/>
          <w:lang w:eastAsia="zh-CN"/>
        </w:rPr>
        <w:t>地点：</w:t>
      </w:r>
      <w:r>
        <w:rPr>
          <w:rFonts w:hint="eastAsia" w:cs="宋体"/>
          <w:lang w:eastAsia="zh-CN"/>
        </w:rPr>
        <w:t>织金县人民医院</w:t>
      </w:r>
    </w:p>
    <w:p>
      <w:pPr>
        <w:pStyle w:val="5"/>
        <w:spacing w:before="9"/>
        <w:ind w:left="-2" w:firstLine="140" w:firstLineChars="58"/>
        <w:rPr>
          <w:rFonts w:cs="宋体"/>
          <w:lang w:eastAsia="zh-CN"/>
        </w:rPr>
      </w:pPr>
      <w:r>
        <w:rPr>
          <w:rFonts w:cs="宋体"/>
          <w:b/>
          <w:bCs/>
          <w:lang w:eastAsia="zh-CN"/>
        </w:rPr>
        <w:t>六、公告期限</w:t>
      </w:r>
      <w:r>
        <w:rPr>
          <w:rFonts w:cs="宋体"/>
          <w:b/>
          <w:bCs/>
          <w:w w:val="99"/>
          <w:lang w:eastAsia="zh-CN"/>
        </w:rPr>
        <w:t xml:space="preserve"> </w:t>
      </w:r>
    </w:p>
    <w:p>
      <w:pPr>
        <w:spacing w:before="36" w:line="352" w:lineRule="auto"/>
        <w:ind w:left="120" w:right="4357" w:firstLine="479"/>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5</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个工作日 </w:t>
      </w:r>
    </w:p>
    <w:p>
      <w:pPr>
        <w:spacing w:before="36" w:line="352" w:lineRule="auto"/>
        <w:ind w:left="120" w:right="4357" w:firstLine="22"/>
        <w:rPr>
          <w:rFonts w:ascii="宋体" w:hAnsi="宋体" w:eastAsia="宋体" w:cs="宋体"/>
          <w:sz w:val="24"/>
          <w:szCs w:val="24"/>
          <w:lang w:eastAsia="zh-CN"/>
        </w:rPr>
      </w:pPr>
      <w:r>
        <w:rPr>
          <w:rFonts w:ascii="宋体" w:hAnsi="宋体" w:eastAsia="宋体" w:cs="宋体"/>
          <w:b/>
          <w:bCs/>
          <w:sz w:val="24"/>
          <w:szCs w:val="24"/>
          <w:lang w:eastAsia="zh-CN"/>
        </w:rPr>
        <w:t>七、其他补充事宜</w:t>
      </w:r>
      <w:r>
        <w:rPr>
          <w:rFonts w:ascii="宋体" w:hAnsi="宋体" w:eastAsia="宋体" w:cs="宋体"/>
          <w:b/>
          <w:bCs/>
          <w:w w:val="99"/>
          <w:sz w:val="24"/>
          <w:szCs w:val="24"/>
          <w:lang w:eastAsia="zh-CN"/>
        </w:rPr>
        <w:t xml:space="preserve"> </w:t>
      </w:r>
    </w:p>
    <w:p>
      <w:pPr>
        <w:spacing w:before="36" w:line="357" w:lineRule="auto"/>
        <w:ind w:left="120" w:right="-54" w:firstLine="482"/>
        <w:jc w:val="both"/>
        <w:rPr>
          <w:rFonts w:ascii="宋体" w:hAnsi="宋体" w:eastAsia="宋体" w:cs="宋体"/>
          <w:sz w:val="24"/>
          <w:szCs w:val="24"/>
          <w:lang w:eastAsia="zh-CN"/>
        </w:rPr>
      </w:pPr>
      <w:r>
        <w:rPr>
          <w:rFonts w:hint="eastAsia" w:ascii="宋体" w:hAnsi="宋体" w:eastAsia="宋体" w:cs="宋体"/>
          <w:b/>
          <w:bCs/>
          <w:spacing w:val="1"/>
          <w:w w:val="95"/>
          <w:sz w:val="24"/>
          <w:szCs w:val="24"/>
          <w:lang w:eastAsia="zh-CN"/>
        </w:rPr>
        <w:t>1</w:t>
      </w:r>
      <w:r>
        <w:rPr>
          <w:rFonts w:ascii="宋体" w:hAnsi="宋体" w:eastAsia="宋体" w:cs="宋体"/>
          <w:b/>
          <w:bCs/>
          <w:spacing w:val="-153"/>
          <w:w w:val="95"/>
          <w:sz w:val="24"/>
          <w:szCs w:val="24"/>
          <w:lang w:eastAsia="zh-CN"/>
        </w:rPr>
        <w:t>、</w:t>
      </w:r>
      <w:r>
        <w:rPr>
          <w:rFonts w:ascii="宋体" w:hAnsi="宋体" w:eastAsia="宋体" w:cs="宋体"/>
          <w:b/>
          <w:bCs/>
          <w:w w:val="95"/>
          <w:sz w:val="24"/>
          <w:szCs w:val="24"/>
          <w:lang w:eastAsia="zh-CN"/>
        </w:rPr>
        <w:t>《</w:t>
      </w:r>
      <w:r>
        <w:rPr>
          <w:rFonts w:ascii="宋体" w:hAnsi="宋体" w:eastAsia="宋体" w:cs="宋体"/>
          <w:b/>
          <w:bCs/>
          <w:spacing w:val="1"/>
          <w:w w:val="95"/>
          <w:sz w:val="24"/>
          <w:szCs w:val="24"/>
          <w:lang w:eastAsia="zh-CN"/>
        </w:rPr>
        <w:t>竞</w:t>
      </w:r>
      <w:r>
        <w:rPr>
          <w:rFonts w:ascii="宋体" w:hAnsi="宋体" w:eastAsia="宋体" w:cs="宋体"/>
          <w:b/>
          <w:bCs/>
          <w:w w:val="95"/>
          <w:sz w:val="24"/>
          <w:szCs w:val="24"/>
          <w:lang w:eastAsia="zh-CN"/>
        </w:rPr>
        <w:t>争性</w:t>
      </w:r>
      <w:r>
        <w:rPr>
          <w:rFonts w:hint="eastAsia" w:ascii="宋体" w:hAnsi="宋体" w:eastAsia="宋体" w:cs="宋体"/>
          <w:b/>
          <w:bCs/>
          <w:spacing w:val="1"/>
          <w:w w:val="95"/>
          <w:sz w:val="24"/>
          <w:szCs w:val="24"/>
          <w:lang w:eastAsia="zh-CN"/>
        </w:rPr>
        <w:t>谈判</w:t>
      </w:r>
      <w:r>
        <w:rPr>
          <w:rFonts w:ascii="宋体" w:hAnsi="宋体" w:eastAsia="宋体" w:cs="宋体"/>
          <w:b/>
          <w:bCs/>
          <w:spacing w:val="1"/>
          <w:w w:val="95"/>
          <w:sz w:val="24"/>
          <w:szCs w:val="24"/>
          <w:lang w:eastAsia="zh-CN"/>
        </w:rPr>
        <w:t>文</w:t>
      </w:r>
      <w:r>
        <w:rPr>
          <w:rFonts w:ascii="宋体" w:hAnsi="宋体" w:eastAsia="宋体" w:cs="宋体"/>
          <w:b/>
          <w:bCs/>
          <w:w w:val="95"/>
          <w:sz w:val="24"/>
          <w:szCs w:val="24"/>
          <w:lang w:eastAsia="zh-CN"/>
        </w:rPr>
        <w:t>件</w:t>
      </w:r>
      <w:r>
        <w:rPr>
          <w:rFonts w:ascii="宋体" w:hAnsi="宋体" w:eastAsia="宋体" w:cs="宋体"/>
          <w:b/>
          <w:bCs/>
          <w:spacing w:val="-38"/>
          <w:w w:val="95"/>
          <w:sz w:val="24"/>
          <w:szCs w:val="24"/>
          <w:lang w:eastAsia="zh-CN"/>
        </w:rPr>
        <w:t>》</w:t>
      </w:r>
      <w:r>
        <w:rPr>
          <w:rFonts w:ascii="宋体" w:hAnsi="宋体" w:eastAsia="宋体" w:cs="宋体"/>
          <w:b/>
          <w:bCs/>
          <w:spacing w:val="1"/>
          <w:w w:val="95"/>
          <w:sz w:val="24"/>
          <w:szCs w:val="24"/>
          <w:lang w:eastAsia="zh-CN"/>
        </w:rPr>
        <w:t>澄</w:t>
      </w:r>
      <w:r>
        <w:rPr>
          <w:rFonts w:ascii="宋体" w:hAnsi="宋体" w:eastAsia="宋体" w:cs="宋体"/>
          <w:b/>
          <w:bCs/>
          <w:w w:val="95"/>
          <w:sz w:val="24"/>
          <w:szCs w:val="24"/>
          <w:lang w:eastAsia="zh-CN"/>
        </w:rPr>
        <w:t>清</w:t>
      </w:r>
      <w:r>
        <w:rPr>
          <w:rFonts w:ascii="宋体" w:hAnsi="宋体" w:eastAsia="宋体" w:cs="宋体"/>
          <w:b/>
          <w:bCs/>
          <w:spacing w:val="1"/>
          <w:w w:val="95"/>
          <w:sz w:val="24"/>
          <w:szCs w:val="24"/>
          <w:lang w:eastAsia="zh-CN"/>
        </w:rPr>
        <w:t>与</w:t>
      </w:r>
      <w:r>
        <w:rPr>
          <w:rFonts w:ascii="宋体" w:hAnsi="宋体" w:eastAsia="宋体" w:cs="宋体"/>
          <w:b/>
          <w:bCs/>
          <w:w w:val="95"/>
          <w:sz w:val="24"/>
          <w:szCs w:val="24"/>
          <w:lang w:eastAsia="zh-CN"/>
        </w:rPr>
        <w:t>更正</w:t>
      </w:r>
      <w:r>
        <w:rPr>
          <w:rFonts w:ascii="宋体" w:hAnsi="宋体" w:eastAsia="宋体" w:cs="宋体"/>
          <w:b/>
          <w:bCs/>
          <w:spacing w:val="1"/>
          <w:w w:val="95"/>
          <w:sz w:val="24"/>
          <w:szCs w:val="24"/>
          <w:lang w:eastAsia="zh-CN"/>
        </w:rPr>
        <w:t>内</w:t>
      </w:r>
      <w:r>
        <w:rPr>
          <w:rFonts w:ascii="宋体" w:hAnsi="宋体" w:eastAsia="宋体" w:cs="宋体"/>
          <w:b/>
          <w:bCs/>
          <w:w w:val="95"/>
          <w:sz w:val="24"/>
          <w:szCs w:val="24"/>
          <w:lang w:eastAsia="zh-CN"/>
        </w:rPr>
        <w:t>容</w:t>
      </w:r>
      <w:r>
        <w:rPr>
          <w:rFonts w:ascii="宋体" w:hAnsi="宋体" w:eastAsia="宋体" w:cs="宋体"/>
          <w:b/>
          <w:bCs/>
          <w:spacing w:val="1"/>
          <w:w w:val="95"/>
          <w:sz w:val="24"/>
          <w:szCs w:val="24"/>
          <w:lang w:eastAsia="zh-CN"/>
        </w:rPr>
        <w:t>获</w:t>
      </w:r>
      <w:r>
        <w:rPr>
          <w:rFonts w:ascii="宋体" w:hAnsi="宋体" w:eastAsia="宋体" w:cs="宋体"/>
          <w:b/>
          <w:bCs/>
          <w:w w:val="95"/>
          <w:sz w:val="24"/>
          <w:szCs w:val="24"/>
          <w:lang w:eastAsia="zh-CN"/>
        </w:rPr>
        <w:t>取方</w:t>
      </w:r>
      <w:r>
        <w:rPr>
          <w:rFonts w:ascii="宋体" w:hAnsi="宋体" w:eastAsia="宋体" w:cs="宋体"/>
          <w:b/>
          <w:bCs/>
          <w:spacing w:val="4"/>
          <w:w w:val="95"/>
          <w:sz w:val="24"/>
          <w:szCs w:val="24"/>
          <w:lang w:eastAsia="zh-CN"/>
        </w:rPr>
        <w:t>式</w:t>
      </w:r>
      <w:r>
        <w:rPr>
          <w:rFonts w:ascii="宋体" w:hAnsi="宋体" w:eastAsia="宋体" w:cs="宋体"/>
          <w:spacing w:val="-38"/>
          <w:w w:val="95"/>
          <w:sz w:val="24"/>
          <w:szCs w:val="24"/>
          <w:lang w:eastAsia="zh-CN"/>
        </w:rPr>
        <w:t>：</w:t>
      </w:r>
      <w:r>
        <w:rPr>
          <w:rFonts w:ascii="宋体" w:hAnsi="宋体" w:eastAsia="宋体" w:cs="宋体"/>
          <w:w w:val="95"/>
          <w:sz w:val="24"/>
          <w:szCs w:val="24"/>
          <w:lang w:eastAsia="zh-CN"/>
        </w:rPr>
        <w:t>供应商应随时关</w:t>
      </w:r>
      <w:r>
        <w:rPr>
          <w:rFonts w:ascii="宋体" w:hAnsi="宋体" w:eastAsia="宋体" w:cs="宋体"/>
          <w:spacing w:val="-3"/>
          <w:w w:val="95"/>
          <w:sz w:val="24"/>
          <w:szCs w:val="24"/>
          <w:lang w:eastAsia="zh-CN"/>
        </w:rPr>
        <w:t>注</w:t>
      </w:r>
      <w:r>
        <w:rPr>
          <w:rFonts w:ascii="宋体" w:hAnsi="宋体" w:eastAsia="宋体" w:cs="宋体"/>
          <w:w w:val="95"/>
          <w:sz w:val="24"/>
          <w:szCs w:val="24"/>
          <w:lang w:eastAsia="zh-CN"/>
        </w:rPr>
        <w:t>该网站</w:t>
      </w:r>
      <w:r>
        <w:rPr>
          <w:rFonts w:ascii="宋体" w:hAnsi="宋体" w:eastAsia="宋体" w:cs="宋体"/>
          <w:sz w:val="24"/>
          <w:szCs w:val="24"/>
          <w:lang w:eastAsia="zh-CN"/>
        </w:rPr>
        <w:t>及业务系统发出的澄清与更正内容</w:t>
      </w:r>
      <w:r>
        <w:rPr>
          <w:rFonts w:ascii="宋体" w:hAnsi="宋体" w:eastAsia="宋体" w:cs="宋体"/>
          <w:spacing w:val="-48"/>
          <w:sz w:val="24"/>
          <w:szCs w:val="24"/>
          <w:lang w:eastAsia="zh-CN"/>
        </w:rPr>
        <w:t>，</w:t>
      </w:r>
      <w:r>
        <w:rPr>
          <w:rFonts w:ascii="宋体" w:hAnsi="宋体" w:eastAsia="宋体" w:cs="宋体"/>
          <w:sz w:val="24"/>
          <w:szCs w:val="24"/>
          <w:lang w:eastAsia="zh-CN"/>
        </w:rPr>
        <w:t>如因供应商未及时上网查询</w:t>
      </w:r>
      <w:r>
        <w:rPr>
          <w:rFonts w:ascii="宋体" w:hAnsi="宋体" w:eastAsia="宋体" w:cs="宋体"/>
          <w:spacing w:val="-48"/>
          <w:sz w:val="24"/>
          <w:szCs w:val="24"/>
          <w:lang w:eastAsia="zh-CN"/>
        </w:rPr>
        <w:t>，</w:t>
      </w:r>
      <w:r>
        <w:rPr>
          <w:rFonts w:ascii="宋体" w:hAnsi="宋体" w:eastAsia="宋体" w:cs="宋体"/>
          <w:sz w:val="24"/>
          <w:szCs w:val="24"/>
          <w:lang w:eastAsia="zh-CN"/>
        </w:rPr>
        <w:t xml:space="preserve">后果由供应商 </w:t>
      </w:r>
      <w:r>
        <w:rPr>
          <w:rFonts w:ascii="宋体" w:hAnsi="宋体" w:eastAsia="宋体" w:cs="宋体"/>
          <w:spacing w:val="-1"/>
          <w:sz w:val="24"/>
          <w:szCs w:val="24"/>
          <w:lang w:eastAsia="zh-CN"/>
        </w:rPr>
        <w:t>自行承担；</w:t>
      </w:r>
      <w:r>
        <w:rPr>
          <w:rFonts w:ascii="宋体" w:hAnsi="宋体" w:eastAsia="宋体" w:cs="宋体"/>
          <w:sz w:val="24"/>
          <w:szCs w:val="24"/>
          <w:lang w:eastAsia="zh-CN"/>
        </w:rPr>
        <w:t xml:space="preserve"> </w:t>
      </w:r>
    </w:p>
    <w:p>
      <w:pPr>
        <w:pStyle w:val="5"/>
        <w:snapToGrid w:val="0"/>
        <w:spacing w:before="31" w:line="360" w:lineRule="auto"/>
        <w:ind w:left="1076" w:right="4972"/>
        <w:contextualSpacing/>
        <w:rPr>
          <w:rFonts w:cs="宋体"/>
          <w:lang w:eastAsia="zh-CN"/>
        </w:rPr>
      </w:pPr>
      <w:r>
        <w:rPr>
          <w:rFonts w:hint="eastAsia" w:cs="宋体"/>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hint="eastAsia" w:cs="宋体"/>
          <w:spacing w:val="-2"/>
          <w:lang w:val="en-US" w:eastAsia="zh-CN"/>
        </w:rPr>
        <w:t>不涉及</w:t>
      </w:r>
      <w:r>
        <w:rPr>
          <w:rFonts w:cs="宋体"/>
          <w:lang w:eastAsia="zh-CN"/>
        </w:rPr>
        <w:t xml:space="preserve"> </w:t>
      </w:r>
    </w:p>
    <w:p>
      <w:pPr>
        <w:spacing w:before="154" w:line="357" w:lineRule="auto"/>
        <w:ind w:left="120" w:right="4357"/>
        <w:rPr>
          <w:rFonts w:ascii="宋体" w:hAnsi="宋体" w:eastAsia="宋体" w:cs="宋体"/>
          <w:b/>
          <w:bCs/>
          <w:spacing w:val="36"/>
          <w:w w:val="99"/>
          <w:sz w:val="24"/>
          <w:szCs w:val="24"/>
          <w:lang w:eastAsia="zh-CN"/>
        </w:rPr>
      </w:pPr>
      <w:r>
        <w:rPr>
          <w:rFonts w:ascii="宋体" w:hAnsi="宋体" w:eastAsia="宋体" w:cs="宋体"/>
          <w:b/>
          <w:bCs/>
          <w:sz w:val="24"/>
          <w:szCs w:val="24"/>
          <w:lang w:eastAsia="zh-CN"/>
        </w:rPr>
        <w:t>八、凡对本次采购提出询问，请按以下方式联系。</w:t>
      </w:r>
      <w:r>
        <w:rPr>
          <w:rFonts w:ascii="宋体" w:hAnsi="宋体" w:eastAsia="宋体" w:cs="宋体"/>
          <w:b/>
          <w:bCs/>
          <w:spacing w:val="36"/>
          <w:w w:val="99"/>
          <w:sz w:val="24"/>
          <w:szCs w:val="24"/>
          <w:lang w:eastAsia="zh-CN"/>
        </w:rPr>
        <w:t xml:space="preserve"> </w:t>
      </w:r>
    </w:p>
    <w:p>
      <w:pPr>
        <w:spacing w:before="154" w:line="357" w:lineRule="auto"/>
        <w:ind w:left="120" w:right="4357"/>
        <w:rPr>
          <w:rFonts w:ascii="宋体" w:hAnsi="宋体" w:eastAsia="宋体" w:cs="宋体"/>
          <w:sz w:val="24"/>
          <w:szCs w:val="24"/>
          <w:lang w:eastAsia="zh-CN"/>
        </w:rPr>
      </w:pPr>
      <w:r>
        <w:rPr>
          <w:rFonts w:ascii="宋体" w:hAnsi="宋体" w:eastAsia="宋体" w:cs="宋体"/>
          <w:spacing w:val="-1"/>
          <w:sz w:val="24"/>
          <w:szCs w:val="24"/>
          <w:lang w:eastAsia="zh-CN"/>
        </w:rPr>
        <w:t>1.采购人信息</w:t>
      </w:r>
      <w:r>
        <w:rPr>
          <w:rFonts w:ascii="宋体" w:hAnsi="宋体" w:eastAsia="宋体" w:cs="宋体"/>
          <w:sz w:val="24"/>
          <w:szCs w:val="24"/>
          <w:lang w:eastAsia="zh-CN"/>
        </w:rPr>
        <w:t xml:space="preserve"> </w:t>
      </w:r>
    </w:p>
    <w:p>
      <w:pPr>
        <w:pStyle w:val="5"/>
        <w:spacing w:line="357" w:lineRule="auto"/>
        <w:ind w:left="480" w:right="2146"/>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pPr>
        <w:pStyle w:val="5"/>
        <w:spacing w:line="357" w:lineRule="auto"/>
        <w:ind w:left="480" w:right="3466"/>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hint="eastAsia" w:cs="宋体"/>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pPr>
        <w:pStyle w:val="5"/>
        <w:spacing w:line="357" w:lineRule="auto"/>
        <w:ind w:left="480" w:right="4357"/>
        <w:rPr>
          <w:rFonts w:cs="宋体"/>
          <w:lang w:eastAsia="zh-CN"/>
        </w:rPr>
      </w:pPr>
      <w:r>
        <w:rPr>
          <w:rFonts w:cs="宋体"/>
          <w:lang w:eastAsia="zh-CN"/>
        </w:rPr>
        <w:t>联系方式：</w:t>
      </w:r>
      <w:r>
        <w:rPr>
          <w:rFonts w:hint="eastAsia" w:cs="宋体"/>
          <w:u w:val="single" w:color="000000"/>
          <w:lang w:eastAsia="zh-CN"/>
        </w:rPr>
        <w:t>周义发</w:t>
      </w:r>
      <w:r>
        <w:rPr>
          <w:rFonts w:cs="宋体"/>
          <w:u w:val="single" w:color="000000"/>
          <w:lang w:eastAsia="zh-CN"/>
        </w:rPr>
        <w:t>（</w:t>
      </w:r>
      <w:r>
        <w:rPr>
          <w:rFonts w:hint="eastAsia" w:cs="宋体"/>
          <w:u w:val="single" w:color="000000"/>
          <w:lang w:eastAsia="zh-CN"/>
        </w:rPr>
        <w:t>13985897950</w:t>
      </w:r>
      <w:r>
        <w:rPr>
          <w:rFonts w:cs="宋体"/>
          <w:u w:val="single" w:color="000000"/>
          <w:lang w:eastAsia="zh-CN"/>
        </w:rPr>
        <w:t>）</w:t>
      </w:r>
      <w:r>
        <w:rPr>
          <w:rFonts w:cs="宋体"/>
          <w:lang w:eastAsia="zh-CN"/>
        </w:rPr>
        <w:t xml:space="preserve">   </w:t>
      </w:r>
    </w:p>
    <w:p>
      <w:pPr>
        <w:pStyle w:val="5"/>
        <w:spacing w:line="357" w:lineRule="auto"/>
        <w:ind w:left="480" w:right="4357"/>
        <w:rPr>
          <w:rFonts w:hint="eastAsia" w:cs="宋体"/>
          <w:u w:val="single" w:color="000000"/>
          <w:lang w:val="en-US" w:eastAsia="zh-CN"/>
        </w:rPr>
      </w:pPr>
      <w:r>
        <w:rPr>
          <w:rFonts w:hint="eastAsia" w:cs="宋体"/>
          <w:lang w:val="en-US" w:eastAsia="zh-CN"/>
        </w:rPr>
        <w:t>邮箱：</w:t>
      </w:r>
      <w:r>
        <w:rPr>
          <w:rFonts w:hint="eastAsia" w:cs="宋体"/>
          <w:u w:val="single" w:color="000000"/>
          <w:lang w:val="en-US" w:eastAsia="zh-CN"/>
        </w:rPr>
        <w:t>762722820@qq.com</w:t>
      </w:r>
    </w:p>
    <w:p>
      <w:pPr>
        <w:pStyle w:val="26"/>
        <w:spacing w:before="154" w:line="357" w:lineRule="auto"/>
        <w:ind w:left="122" w:right="1799" w:firstLine="683"/>
        <w:jc w:val="both"/>
        <w:rPr>
          <w:w w:val="95"/>
          <w:lang w:eastAsia="zh-CN"/>
        </w:rPr>
      </w:pPr>
      <w:r>
        <w:rPr>
          <w:w w:val="95"/>
          <w:lang w:eastAsia="zh-CN"/>
        </w:rPr>
        <w:t>敬告：</w:t>
      </w:r>
    </w:p>
    <w:p>
      <w:pPr>
        <w:pStyle w:val="26"/>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26"/>
        <w:spacing w:before="36" w:line="357" w:lineRule="auto"/>
        <w:ind w:left="122" w:right="-54" w:firstLine="441"/>
        <w:jc w:val="both"/>
        <w:rPr>
          <w:lang w:eastAsia="zh-CN"/>
        </w:rPr>
      </w:pPr>
      <w:r>
        <w:rPr>
          <w:rFonts w:hint="eastAsia" w:cs="宋体"/>
          <w:spacing w:val="1"/>
          <w:w w:val="95"/>
          <w:lang w:eastAsia="zh-CN"/>
        </w:rPr>
        <w:t xml:space="preserve"> 2</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26"/>
        <w:spacing w:before="36" w:line="357" w:lineRule="auto"/>
        <w:ind w:left="122" w:right="1792" w:firstLine="441"/>
        <w:jc w:val="both"/>
        <w:rPr>
          <w:lang w:val="en-US" w:eastAsia="zh-CN"/>
        </w:rPr>
        <w:sectPr>
          <w:pgSz w:w="11900" w:h="16840"/>
          <w:pgMar w:top="1600" w:right="1694" w:bottom="280" w:left="1680" w:header="720" w:footer="720" w:gutter="0"/>
          <w:cols w:space="720" w:num="1"/>
        </w:sectPr>
      </w:pPr>
      <w:r>
        <w:rPr>
          <w:rFonts w:hint="eastAsia"/>
          <w:lang w:val="en-US" w:eastAsia="zh-CN"/>
        </w:rPr>
        <w:t>3、投标供应商须携带公章到现场，如不能携带请提前告知。</w:t>
      </w:r>
    </w:p>
    <w:p>
      <w:pPr>
        <w:spacing w:before="11"/>
        <w:rPr>
          <w:rFonts w:ascii="宋体" w:hAnsi="宋体" w:eastAsia="宋体" w:cs="宋体"/>
          <w:sz w:val="21"/>
          <w:szCs w:val="21"/>
          <w:lang w:eastAsia="zh-CN"/>
        </w:rPr>
      </w:pPr>
    </w:p>
    <w:p>
      <w:pPr>
        <w:pStyle w:val="3"/>
        <w:jc w:val="center"/>
        <w:rPr>
          <w:lang w:eastAsia="zh-CN"/>
        </w:rPr>
      </w:pPr>
      <w:bookmarkStart w:id="3" w:name="_Toc25107"/>
      <w:bookmarkStart w:id="4" w:name="_Toc5067"/>
      <w:bookmarkStart w:id="5" w:name="_Toc3216"/>
      <w:r>
        <w:rPr>
          <w:lang w:eastAsia="zh-CN"/>
        </w:rPr>
        <w:t>第二章</w:t>
      </w:r>
      <w:r>
        <w:rPr>
          <w:rFonts w:hint="eastAsia"/>
          <w:lang w:val="en-US" w:eastAsia="zh-CN"/>
        </w:rPr>
        <w:t xml:space="preserve"> </w:t>
      </w:r>
      <w:r>
        <w:rPr>
          <w:rFonts w:hint="eastAsia" w:eastAsia="宋体"/>
          <w:lang w:eastAsia="zh-CN"/>
        </w:rPr>
        <w:t>竞争性谈判</w:t>
      </w:r>
      <w:r>
        <w:rPr>
          <w:lang w:eastAsia="zh-CN"/>
        </w:rPr>
        <w:t>内容</w:t>
      </w:r>
      <w:bookmarkEnd w:id="3"/>
      <w:bookmarkEnd w:id="4"/>
      <w:bookmarkEnd w:id="5"/>
    </w:p>
    <w:p>
      <w:pPr>
        <w:rPr>
          <w:rFonts w:ascii="PMingLiU" w:hAnsi="PMingLiU" w:cs="PMingLiU"/>
          <w:lang w:eastAsia="zh-CN"/>
        </w:rPr>
      </w:pPr>
    </w:p>
    <w:p>
      <w:pPr>
        <w:pStyle w:val="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hint="eastAsia" w:cs="宋体"/>
          <w:lang w:eastAsia="zh-CN"/>
        </w:rPr>
        <w:t>到织金县人民医院基建科周义发处提取</w:t>
      </w:r>
      <w:r>
        <w:rPr>
          <w:rFonts w:cs="宋体"/>
          <w:spacing w:val="-118"/>
          <w:lang w:eastAsia="zh-CN"/>
        </w:rPr>
        <w:t>）</w:t>
      </w:r>
      <w:r>
        <w:rPr>
          <w:rFonts w:hint="eastAsia" w:cs="宋体"/>
          <w:spacing w:val="-118"/>
          <w:lang w:eastAsia="zh-CN"/>
        </w:rPr>
        <w:t>)</w:t>
      </w:r>
    </w:p>
    <w:p>
      <w:pPr>
        <w:pStyle w:val="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pPr>
        <w:pStyle w:val="26"/>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pPr>
        <w:pStyle w:val="26"/>
        <w:spacing w:before="36" w:line="357" w:lineRule="auto"/>
        <w:ind w:right="1366" w:firstLine="482"/>
        <w:rPr>
          <w:rFonts w:cs="宋体"/>
          <w:b w:val="0"/>
          <w:bCs w:val="0"/>
          <w:lang w:eastAsia="zh-CN"/>
        </w:rPr>
        <w:sectPr>
          <w:pgSz w:w="11910" w:h="16840"/>
          <w:pgMar w:top="1460" w:right="0" w:bottom="660" w:left="1680" w:header="0" w:footer="443" w:gutter="0"/>
          <w:cols w:space="720" w:num="1"/>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hint="eastAsia" w:cs="宋体"/>
          <w:lang w:eastAsia="zh-CN"/>
        </w:rPr>
        <w:t>谈判</w:t>
      </w:r>
      <w:r>
        <w:rPr>
          <w:rFonts w:cs="宋体"/>
          <w:lang w:eastAsia="zh-CN"/>
        </w:rPr>
        <w:t>文件》的要求。</w:t>
      </w:r>
      <w:r>
        <w:rPr>
          <w:rFonts w:cs="宋体"/>
          <w:w w:val="99"/>
          <w:lang w:eastAsia="zh-CN"/>
        </w:rPr>
        <w:t xml:space="preserve"> </w:t>
      </w:r>
    </w:p>
    <w:p>
      <w:pPr>
        <w:spacing w:before="11"/>
        <w:rPr>
          <w:rFonts w:ascii="宋体" w:hAnsi="宋体" w:eastAsia="宋体" w:cs="宋体"/>
          <w:b/>
          <w:bCs/>
          <w:sz w:val="21"/>
          <w:szCs w:val="21"/>
          <w:lang w:eastAsia="zh-CN"/>
        </w:rPr>
      </w:pPr>
    </w:p>
    <w:p>
      <w:pPr>
        <w:pStyle w:val="3"/>
        <w:jc w:val="center"/>
        <w:rPr>
          <w:rFonts w:eastAsia="宋体"/>
          <w:lang w:eastAsia="zh-CN"/>
        </w:rPr>
      </w:pPr>
      <w:bookmarkStart w:id="6" w:name="_Toc95745406"/>
      <w:bookmarkStart w:id="7" w:name="_Toc18901"/>
      <w:bookmarkStart w:id="8" w:name="_Toc10515"/>
      <w:bookmarkStart w:id="9" w:name="_Toc8889"/>
      <w:r>
        <w:rPr>
          <w:rFonts w:hint="eastAsia"/>
          <w:lang w:val="en-US" w:eastAsia="zh-CN"/>
        </w:rPr>
        <w:t>第三</w:t>
      </w:r>
      <w:r>
        <w:rPr>
          <w:lang w:eastAsia="zh-CN"/>
        </w:rPr>
        <w:t>章</w:t>
      </w:r>
      <w:r>
        <w:rPr>
          <w:rFonts w:hint="eastAsia"/>
          <w:lang w:val="en-US" w:eastAsia="zh-CN"/>
        </w:rPr>
        <w:t xml:space="preserve"> </w:t>
      </w:r>
      <w:r>
        <w:rPr>
          <w:lang w:eastAsia="zh-CN"/>
        </w:rPr>
        <w:t>谈判须知</w:t>
      </w:r>
      <w:bookmarkEnd w:id="6"/>
      <w:bookmarkEnd w:id="7"/>
      <w:bookmarkEnd w:id="8"/>
      <w:bookmarkEnd w:id="9"/>
    </w:p>
    <w:p>
      <w:pPr>
        <w:pStyle w:val="29"/>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pPr>
        <w:pStyle w:val="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pPr>
        <w:pStyle w:val="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Pr>
          <w:rFonts w:hint="eastAsia"/>
          <w:lang w:eastAsia="zh-CN"/>
        </w:rPr>
        <w:t>采购人</w:t>
      </w:r>
      <w:r>
        <w:rPr>
          <w:spacing w:val="1"/>
          <w:lang w:eastAsia="zh-CN"/>
        </w:rPr>
        <w:t>；</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pPr>
        <w:pStyle w:val="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pPr>
        <w:pStyle w:val="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pPr>
        <w:pStyle w:val="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pPr>
        <w:pStyle w:val="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pPr>
        <w:pStyle w:val="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1</w:t>
      </w:r>
      <w:r>
        <w:rPr>
          <w:lang w:eastAsia="zh-CN"/>
        </w:rPr>
        <w:t>）工期：</w:t>
      </w:r>
      <w:r>
        <w:rPr>
          <w:rFonts w:hint="eastAsia"/>
          <w:lang w:eastAsia="zh-CN"/>
        </w:rPr>
        <w:t xml:space="preserve"> </w:t>
      </w:r>
      <w:r>
        <w:rPr>
          <w:lang w:eastAsia="zh-CN"/>
        </w:rPr>
        <w:t>30 日历天。</w:t>
      </w:r>
      <w:r>
        <w:rPr>
          <w:rFonts w:cs="宋体"/>
          <w:lang w:eastAsia="zh-CN"/>
        </w:rPr>
        <w:t xml:space="preserve"> </w:t>
      </w:r>
    </w:p>
    <w:p>
      <w:pPr>
        <w:pStyle w:val="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pPr>
        <w:pStyle w:val="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pPr>
        <w:pStyle w:val="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pPr>
        <w:pStyle w:val="5"/>
        <w:snapToGrid w:val="0"/>
        <w:spacing w:line="360" w:lineRule="auto"/>
        <w:ind w:left="0" w:right="20" w:rightChars="9" w:firstLine="574" w:firstLineChars="239"/>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1"/>
          <w:lang w:eastAsia="zh-CN"/>
        </w:rPr>
        <w:t xml:space="preserve"> </w:t>
      </w:r>
      <w:r>
        <w:rPr>
          <w:rFonts w:hint="eastAsia"/>
          <w:spacing w:val="-2"/>
          <w:lang w:eastAsia="zh-CN"/>
        </w:rPr>
        <w:t>1 年</w:t>
      </w:r>
      <w:r>
        <w:rPr>
          <w:lang w:eastAsia="zh-CN"/>
        </w:rPr>
        <w:t>，质保期结束后不免除保修责任。</w:t>
      </w:r>
    </w:p>
    <w:p>
      <w:pPr>
        <w:pStyle w:val="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 xml:space="preserve"> </w:t>
      </w:r>
      <w:r>
        <w:rPr>
          <w:rFonts w:hint="eastAsia"/>
          <w:spacing w:val="-2"/>
          <w:lang w:eastAsia="zh-CN"/>
        </w:rPr>
        <w:t>1 年</w:t>
      </w:r>
      <w:r>
        <w:rPr>
          <w:spacing w:val="2"/>
          <w:lang w:eastAsia="zh-CN"/>
        </w:rPr>
        <w:t>。</w:t>
      </w:r>
    </w:p>
    <w:p>
      <w:pPr>
        <w:pStyle w:val="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项</w:t>
      </w:r>
      <w:r>
        <w:rPr>
          <w:spacing w:val="1"/>
          <w:lang w:eastAsia="zh-CN"/>
        </w:rPr>
        <w:t>目的情况提供异议。因踏勘产生的一切费用、责任等均由踏勘人自行负责。</w:t>
      </w:r>
    </w:p>
    <w:p>
      <w:pPr>
        <w:pStyle w:val="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hint="eastAsia" w:cs="宋体"/>
          <w:spacing w:val="1"/>
          <w:u w:val="single"/>
          <w:lang w:eastAsia="zh-CN"/>
        </w:rPr>
        <w:t>30</w:t>
      </w:r>
      <w:r>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pPr>
        <w:pStyle w:val="29"/>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pPr>
        <w:pStyle w:val="5"/>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pPr>
        <w:pStyle w:val="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pPr>
        <w:pStyle w:val="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r>
        <w:rPr>
          <w:rFonts w:cs="宋体"/>
          <w:lang w:eastAsia="zh-CN"/>
        </w:rPr>
        <w:t xml:space="preserve"> </w:t>
      </w:r>
    </w:p>
    <w:p>
      <w:pPr>
        <w:pStyle w:val="5"/>
        <w:spacing w:before="34" w:line="350" w:lineRule="auto"/>
        <w:ind w:left="121" w:leftChars="55" w:right="23" w:firstLine="480" w:firstLineChars="20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1</w:t>
      </w:r>
      <w:r>
        <w:rPr>
          <w:lang w:eastAsia="zh-CN"/>
        </w:rPr>
        <w:t>）供应商在提交响应文件截止时间后撤回响应文件的；</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pPr>
        <w:pStyle w:val="5"/>
        <w:spacing w:before="154"/>
        <w:ind w:left="600"/>
        <w:rPr>
          <w:lang w:eastAsia="zh-CN"/>
        </w:rPr>
      </w:pPr>
      <w:r>
        <w:rPr>
          <w:lang w:eastAsia="zh-CN"/>
        </w:rPr>
        <w:t xml:space="preserve">（3）除因不可抗力情形外，成交供应商不与采购人签订合同的； </w:t>
      </w:r>
    </w:p>
    <w:p>
      <w:pPr>
        <w:pStyle w:val="5"/>
        <w:spacing w:before="154"/>
        <w:ind w:left="600"/>
        <w:rPr>
          <w:rFonts w:cs="宋体"/>
          <w:lang w:eastAsia="zh-CN"/>
        </w:rPr>
      </w:pPr>
      <w:r>
        <w:rPr>
          <w:lang w:eastAsia="zh-CN"/>
        </w:rPr>
        <w:t xml:space="preserve">（4）供应商与采购人、其他供应商构恶意串通的； </w:t>
      </w:r>
    </w:p>
    <w:p>
      <w:pPr>
        <w:pStyle w:val="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pPr>
        <w:spacing w:before="13"/>
        <w:rPr>
          <w:rFonts w:ascii="宋体" w:hAnsi="宋体" w:eastAsia="宋体" w:cs="宋体"/>
          <w:sz w:val="17"/>
          <w:szCs w:val="17"/>
          <w:lang w:eastAsia="zh-CN"/>
        </w:rPr>
      </w:pPr>
    </w:p>
    <w:p>
      <w:pPr>
        <w:pStyle w:val="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pPr>
        <w:pStyle w:val="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pPr>
        <w:pStyle w:val="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pPr>
        <w:pStyle w:val="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pPr>
        <w:pStyle w:val="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pPr>
        <w:pStyle w:val="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pPr>
        <w:pStyle w:val="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pPr>
        <w:pStyle w:val="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pPr>
        <w:pStyle w:val="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pPr>
        <w:pStyle w:val="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pPr>
        <w:pStyle w:val="5"/>
        <w:spacing w:before="154" w:line="357" w:lineRule="auto"/>
        <w:ind w:right="23" w:firstLine="479"/>
        <w:jc w:val="both"/>
        <w:rPr>
          <w:rFonts w:cs="宋体"/>
          <w:lang w:eastAsia="zh-CN"/>
        </w:rPr>
      </w:pPr>
      <w:r>
        <w:rPr>
          <w:lang w:eastAsia="zh-CN"/>
        </w:rPr>
        <w:t>（</w:t>
      </w:r>
      <w:r>
        <w:rPr>
          <w:rFonts w:hint="eastAsia" w:cs="宋体"/>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pPr>
        <w:pStyle w:val="5"/>
        <w:spacing w:before="70" w:line="335" w:lineRule="auto"/>
        <w:ind w:right="23" w:firstLine="479"/>
        <w:jc w:val="both"/>
        <w:rPr>
          <w:rFonts w:cs="宋体"/>
          <w:lang w:eastAsia="zh-CN"/>
        </w:rPr>
      </w:pPr>
      <w:r>
        <w:rPr>
          <w:lang w:eastAsia="zh-CN"/>
        </w:rPr>
        <w:t>（</w:t>
      </w:r>
      <w:r>
        <w:rPr>
          <w:rFonts w:hint="eastAsia" w:cs="宋体"/>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pPr>
        <w:pStyle w:val="5"/>
        <w:spacing w:before="0" w:line="357" w:lineRule="auto"/>
        <w:ind w:right="23" w:firstLine="479"/>
        <w:jc w:val="both"/>
        <w:rPr>
          <w:rFonts w:cs="宋体"/>
          <w:sz w:val="21"/>
          <w:szCs w:val="21"/>
          <w:lang w:eastAsia="zh-CN"/>
        </w:rPr>
      </w:pPr>
      <w:r>
        <w:rPr>
          <w:lang w:eastAsia="zh-CN"/>
        </w:rPr>
        <w:t>（</w:t>
      </w:r>
      <w:r>
        <w:rPr>
          <w:rFonts w:hint="eastAsia" w:cs="宋体"/>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pPr>
        <w:pStyle w:val="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pPr>
        <w:pStyle w:val="5"/>
        <w:snapToGrid w:val="0"/>
        <w:spacing w:line="360" w:lineRule="auto"/>
        <w:ind w:left="574"/>
        <w:contextualSpacing/>
        <w:rPr>
          <w:lang w:eastAsia="zh-CN"/>
        </w:rPr>
      </w:pPr>
      <w:r>
        <w:rPr>
          <w:rFonts w:cs="宋体"/>
          <w:lang w:eastAsia="zh-CN"/>
        </w:rPr>
        <w:t>3.1.1</w:t>
      </w:r>
      <w:r>
        <w:rPr>
          <w:rFonts w:hint="eastAsia" w:cs="宋体"/>
          <w:lang w:eastAsia="zh-CN"/>
        </w:rPr>
        <w:t>3</w:t>
      </w:r>
      <w:r>
        <w:rPr>
          <w:rFonts w:cs="宋体"/>
          <w:spacing w:val="2"/>
          <w:lang w:eastAsia="zh-CN"/>
        </w:rPr>
        <w:t xml:space="preserve"> </w:t>
      </w:r>
      <w:r>
        <w:rPr>
          <w:spacing w:val="1"/>
          <w:lang w:eastAsia="zh-CN"/>
        </w:rPr>
        <w:t>本《谈判文件》解释权属采购人。</w:t>
      </w:r>
    </w:p>
    <w:p>
      <w:pPr>
        <w:pStyle w:val="29"/>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pPr>
        <w:pStyle w:val="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29"/>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pPr>
        <w:pStyle w:val="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5"/>
        <w:snapToGrid w:val="0"/>
        <w:spacing w:line="360" w:lineRule="auto"/>
        <w:ind w:left="0" w:firstLine="1"/>
        <w:contextualSpacing/>
        <w:rPr>
          <w:spacing w:val="2"/>
          <w:lang w:eastAsia="zh-CN"/>
        </w:rPr>
      </w:pPr>
      <w:r>
        <w:rPr>
          <w:rFonts w:hint="eastAsia" w:cs="宋体"/>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hint="eastAsia"/>
          <w:spacing w:val="2"/>
          <w:lang w:eastAsia="zh-CN"/>
        </w:rPr>
        <w:t xml:space="preserve"> </w:t>
      </w:r>
      <w:r>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pPr>
        <w:pStyle w:val="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5"/>
        <w:snapToGrid w:val="0"/>
        <w:spacing w:before="0" w:line="360" w:lineRule="auto"/>
        <w:ind w:left="1190" w:right="-26"/>
        <w:contextualSpacing/>
        <w:rPr>
          <w:spacing w:val="26"/>
          <w:lang w:eastAsia="zh-CN"/>
        </w:rPr>
      </w:pPr>
      <w:r>
        <w:rPr>
          <w:spacing w:val="1"/>
          <w:lang w:eastAsia="zh-CN"/>
        </w:rPr>
        <w:t xml:space="preserve">地址：织金县城关镇双堰路 </w:t>
      </w:r>
      <w:r>
        <w:rPr>
          <w:rFonts w:hint="eastAsia"/>
          <w:spacing w:val="1"/>
          <w:lang w:val="en-US" w:eastAsia="zh-CN"/>
        </w:rPr>
        <w:t>8</w:t>
      </w:r>
      <w:r>
        <w:rPr>
          <w:spacing w:val="1"/>
          <w:lang w:eastAsia="zh-CN"/>
        </w:rPr>
        <w:t xml:space="preserve">0 号 </w:t>
      </w:r>
    </w:p>
    <w:p>
      <w:pPr>
        <w:pStyle w:val="5"/>
        <w:snapToGrid w:val="0"/>
        <w:spacing w:before="0" w:line="360" w:lineRule="auto"/>
        <w:ind w:left="1190" w:right="-26"/>
        <w:contextualSpacing/>
        <w:rPr>
          <w:spacing w:val="22"/>
          <w:lang w:eastAsia="zh-CN"/>
        </w:rPr>
      </w:pPr>
      <w:r>
        <w:rPr>
          <w:spacing w:val="1"/>
          <w:lang w:eastAsia="zh-CN"/>
        </w:rPr>
        <w:t>联系人：</w:t>
      </w:r>
      <w:r>
        <w:rPr>
          <w:rFonts w:hint="eastAsia"/>
          <w:spacing w:val="1"/>
          <w:lang w:eastAsia="zh-CN"/>
        </w:rPr>
        <w:t>周义发</w:t>
      </w:r>
      <w:r>
        <w:rPr>
          <w:spacing w:val="22"/>
          <w:lang w:eastAsia="zh-CN"/>
        </w:rPr>
        <w:t xml:space="preserve"> </w:t>
      </w:r>
    </w:p>
    <w:p>
      <w:pPr>
        <w:pStyle w:val="5"/>
        <w:snapToGrid w:val="0"/>
        <w:spacing w:before="0" w:line="360" w:lineRule="auto"/>
        <w:ind w:left="1190" w:right="-26"/>
        <w:contextualSpacing/>
        <w:rPr>
          <w:rFonts w:cs="宋体"/>
          <w:lang w:eastAsia="zh-CN"/>
        </w:rPr>
      </w:pPr>
      <w:r>
        <w:rPr>
          <w:spacing w:val="1"/>
          <w:lang w:eastAsia="zh-CN"/>
        </w:rPr>
        <w:t>联系电话</w:t>
      </w:r>
      <w:r>
        <w:rPr>
          <w:rFonts w:hint="eastAsia"/>
          <w:spacing w:val="1"/>
          <w:lang w:eastAsia="zh-CN"/>
        </w:rPr>
        <w:t>:</w:t>
      </w:r>
      <w:r>
        <w:rPr>
          <w:rFonts w:hint="eastAsia" w:cs="宋体"/>
          <w:spacing w:val="1"/>
          <w:lang w:eastAsia="zh-CN"/>
        </w:rPr>
        <w:t>13985897950</w:t>
      </w:r>
    </w:p>
    <w:p>
      <w:pPr>
        <w:pStyle w:val="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pPr>
        <w:pStyle w:val="29"/>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pPr>
        <w:pStyle w:val="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pPr>
        <w:pStyle w:val="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pPr>
        <w:pStyle w:val="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pPr>
        <w:pStyle w:val="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pPr>
        <w:pStyle w:val="5"/>
        <w:snapToGrid w:val="0"/>
        <w:spacing w:line="360" w:lineRule="auto"/>
        <w:ind w:left="0" w:right="19" w:firstLine="588"/>
        <w:contextualSpacing/>
        <w:rPr>
          <w:spacing w:val="38"/>
          <w:lang w:eastAsia="zh-CN"/>
        </w:rPr>
      </w:pPr>
      <w:r>
        <w:rPr>
          <w:rFonts w:hint="eastAsia" w:cs="宋体"/>
          <w:color w:val="FF0000"/>
          <w:lang w:eastAsia="zh-CN"/>
        </w:rPr>
        <w:t xml:space="preserve"> </w:t>
      </w: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r>
        <w:rPr>
          <w:spacing w:val="38"/>
          <w:lang w:eastAsia="zh-CN"/>
        </w:rPr>
        <w:t xml:space="preserve"> </w:t>
      </w:r>
    </w:p>
    <w:p>
      <w:pPr>
        <w:pStyle w:val="5"/>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val="en-US" w:eastAsia="zh-CN"/>
        </w:rPr>
        <w:t>3</w:t>
      </w:r>
      <w:r>
        <w:rPr>
          <w:spacing w:val="1"/>
          <w:lang w:eastAsia="zh-CN"/>
        </w:rPr>
        <w:t xml:space="preserve"> 年 </w:t>
      </w:r>
      <w:r>
        <w:rPr>
          <w:rFonts w:hint="eastAsia"/>
          <w:spacing w:val="1"/>
          <w:lang w:val="en-US" w:eastAsia="zh-CN"/>
        </w:rPr>
        <w:t>5</w:t>
      </w:r>
      <w:r>
        <w:rPr>
          <w:rFonts w:hint="eastAsia"/>
          <w:spacing w:val="1"/>
          <w:lang w:eastAsia="zh-CN"/>
        </w:rPr>
        <w:t xml:space="preserve"> </w:t>
      </w:r>
      <w:r>
        <w:rPr>
          <w:spacing w:val="1"/>
          <w:lang w:eastAsia="zh-CN"/>
        </w:rPr>
        <w:t>月至谈判前任意一个月依法缴纳 税收的凭证或证明材料（不需要缴纳税收或依法免税的供应商须提供相应证明文件）。</w:t>
      </w:r>
    </w:p>
    <w:p>
      <w:pPr>
        <w:pStyle w:val="5"/>
        <w:snapToGrid w:val="0"/>
        <w:spacing w:line="360" w:lineRule="auto"/>
        <w:ind w:right="152"/>
        <w:contextualSpacing/>
        <w:jc w:val="both"/>
        <w:rPr>
          <w:lang w:eastAsia="zh-CN"/>
        </w:rPr>
      </w:pPr>
      <w:r>
        <w:rPr>
          <w:spacing w:val="1"/>
          <w:lang w:eastAsia="zh-CN"/>
        </w:rPr>
        <w:t>（原件扫描加盖供应商公章及法定代表印章，缴纳凭证如是官方网络打印的，可提供官方网络打印复印件扫描加盖供应商公章及法定代表印章）</w:t>
      </w:r>
    </w:p>
    <w:p>
      <w:pPr>
        <w:pStyle w:val="5"/>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val="en-US" w:eastAsia="zh-CN"/>
        </w:rPr>
        <w:t>3</w:t>
      </w:r>
      <w:r>
        <w:rPr>
          <w:spacing w:val="1"/>
          <w:lang w:eastAsia="zh-CN"/>
        </w:rPr>
        <w:t xml:space="preserve"> 年 </w:t>
      </w:r>
      <w:r>
        <w:rPr>
          <w:rFonts w:hint="eastAsia"/>
          <w:spacing w:val="1"/>
          <w:lang w:val="en-US" w:eastAsia="zh-CN"/>
        </w:rPr>
        <w:t>5</w:t>
      </w:r>
      <w:r>
        <w:rPr>
          <w:rFonts w:hint="eastAsia"/>
          <w:spacing w:val="1"/>
          <w:lang w:eastAsia="zh-CN"/>
        </w:rPr>
        <w:t xml:space="preserve"> </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pPr>
        <w:pStyle w:val="5"/>
        <w:snapToGrid w:val="0"/>
        <w:spacing w:before="84" w:line="360" w:lineRule="auto"/>
        <w:ind w:left="-4" w:leftChars="-2" w:right="19" w:firstLine="569" w:firstLineChars="237"/>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pPr>
        <w:pStyle w:val="5"/>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r>
        <w:rPr>
          <w:spacing w:val="36"/>
          <w:lang w:eastAsia="zh-CN"/>
        </w:rPr>
        <w:t xml:space="preserve"> </w:t>
      </w:r>
    </w:p>
    <w:p>
      <w:pPr>
        <w:pStyle w:val="5"/>
        <w:snapToGrid w:val="0"/>
        <w:spacing w:line="360" w:lineRule="auto"/>
        <w:ind w:left="0" w:right="19" w:firstLine="101"/>
        <w:contextualSpacing/>
        <w:rPr>
          <w:lang w:eastAsia="zh-CN"/>
        </w:rPr>
      </w:pPr>
      <w:r>
        <w:rPr>
          <w:rFonts w:hint="eastAsia" w:cs="宋体"/>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pPr>
        <w:pStyle w:val="5"/>
        <w:snapToGrid w:val="0"/>
        <w:spacing w:before="0" w:line="360" w:lineRule="auto"/>
        <w:ind w:right="229" w:firstLine="484"/>
        <w:contextualSpacing/>
        <w:jc w:val="both"/>
        <w:rPr>
          <w:spacing w:val="-1"/>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pPr>
        <w:pStyle w:val="5"/>
        <w:snapToGrid w:val="0"/>
        <w:spacing w:before="117" w:line="360" w:lineRule="auto"/>
        <w:ind w:right="224" w:firstLine="604"/>
        <w:contextualSpacing/>
        <w:jc w:val="both"/>
        <w:rPr>
          <w:spacing w:val="2"/>
          <w:lang w:eastAsia="zh-CN"/>
        </w:rPr>
      </w:pPr>
      <w:r>
        <w:rPr>
          <w:rFonts w:hint="eastAsia" w:cs="宋体"/>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pPr>
        <w:pStyle w:val="5"/>
        <w:snapToGrid w:val="0"/>
        <w:spacing w:before="117" w:line="360" w:lineRule="auto"/>
        <w:ind w:right="224" w:firstLine="604"/>
        <w:contextualSpacing/>
        <w:jc w:val="both"/>
        <w:rPr>
          <w:lang w:eastAsia="zh-CN"/>
        </w:rPr>
      </w:pPr>
      <w:r>
        <w:rPr>
          <w:rFonts w:hint="eastAsia"/>
          <w:spacing w:val="2"/>
          <w:lang w:eastAsia="zh-CN"/>
        </w:rPr>
        <w:t>I.</w:t>
      </w:r>
      <w:r>
        <w:rPr>
          <w:rFonts w:hint="eastAsia"/>
          <w:lang w:eastAsia="zh-CN"/>
        </w:rPr>
        <w:t xml:space="preserve"> </w:t>
      </w:r>
      <w:r>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w:t>
      </w:r>
      <w:r>
        <w:rPr>
          <w:rFonts w:hint="eastAsia"/>
          <w:spacing w:val="2"/>
          <w:lang w:val="en-US" w:eastAsia="zh-CN"/>
        </w:rPr>
        <w:t>3</w:t>
      </w:r>
      <w:r>
        <w:rPr>
          <w:rFonts w:hint="eastAsia"/>
          <w:spacing w:val="2"/>
          <w:lang w:eastAsia="zh-CN"/>
        </w:rPr>
        <w:t xml:space="preserve"> 年 </w:t>
      </w:r>
      <w:r>
        <w:rPr>
          <w:rFonts w:hint="eastAsia"/>
          <w:spacing w:val="2"/>
          <w:lang w:val="en-US" w:eastAsia="zh-CN"/>
        </w:rPr>
        <w:t>1</w:t>
      </w:r>
      <w:r>
        <w:rPr>
          <w:rFonts w:hint="eastAsia"/>
          <w:spacing w:val="2"/>
          <w:lang w:eastAsia="zh-CN"/>
        </w:rPr>
        <w:t xml:space="preserve"> 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pPr>
        <w:pStyle w:val="29"/>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spacing w:before="36" w:line="357" w:lineRule="auto"/>
        <w:ind w:left="739" w:leftChars="336" w:right="2763"/>
        <w:rPr>
          <w:rFonts w:ascii="宋体" w:hAnsi="宋体" w:eastAsia="宋体" w:cs="宋体"/>
          <w:sz w:val="24"/>
          <w:szCs w:val="24"/>
          <w:lang w:eastAsia="zh-CN"/>
        </w:rPr>
      </w:pPr>
      <w:r>
        <w:rPr>
          <w:rFonts w:ascii="宋体" w:hAnsi="宋体" w:eastAsia="宋体" w:cs="宋体"/>
          <w:sz w:val="24"/>
          <w:szCs w:val="24"/>
          <w:lang w:eastAsia="zh-CN"/>
        </w:rPr>
        <w:t xml:space="preserve">A.参加投标说明：简要介绍供应商的基本情况。 </w:t>
      </w:r>
    </w:p>
    <w:p>
      <w:pPr>
        <w:pStyle w:val="5"/>
        <w:spacing w:before="0" w:line="357" w:lineRule="auto"/>
        <w:ind w:left="984" w:right="3225"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r>
        <w:rPr>
          <w:rFonts w:cs="宋体"/>
          <w:lang w:eastAsia="zh-CN"/>
        </w:rPr>
        <w:t xml:space="preserve"> </w:t>
      </w:r>
    </w:p>
    <w:p>
      <w:pPr>
        <w:pStyle w:val="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pPr>
        <w:pStyle w:val="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pPr>
        <w:pStyle w:val="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pPr>
        <w:pStyle w:val="5"/>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pPr>
        <w:pStyle w:val="5"/>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pPr>
        <w:pStyle w:val="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pPr>
        <w:pStyle w:val="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pPr>
        <w:pStyle w:val="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pPr>
        <w:pStyle w:val="5"/>
        <w:spacing w:before="154"/>
        <w:ind w:left="984"/>
        <w:rPr>
          <w:lang w:eastAsia="zh-CN"/>
        </w:rPr>
      </w:pPr>
      <w:r>
        <w:rPr>
          <w:lang w:eastAsia="zh-CN"/>
        </w:rPr>
        <w:t xml:space="preserve">9、现场组织管理机构 </w:t>
      </w:r>
    </w:p>
    <w:p>
      <w:pPr>
        <w:pStyle w:val="5"/>
        <w:spacing w:before="154"/>
        <w:ind w:left="984"/>
        <w:rPr>
          <w:lang w:eastAsia="zh-CN"/>
        </w:rPr>
      </w:pPr>
      <w:r>
        <w:rPr>
          <w:lang w:eastAsia="zh-CN"/>
        </w:rPr>
        <w:t xml:space="preserve">10、与发包人、监理及设计单位、专业分包工程的配合 </w:t>
      </w:r>
    </w:p>
    <w:p>
      <w:pPr>
        <w:pStyle w:val="5"/>
        <w:spacing w:before="154"/>
        <w:ind w:left="984"/>
        <w:rPr>
          <w:lang w:eastAsia="zh-CN"/>
        </w:rPr>
      </w:pPr>
      <w:r>
        <w:rPr>
          <w:lang w:eastAsia="zh-CN"/>
        </w:rPr>
        <w:t>C.供应商认为应该提供的其他技术文件资料。</w:t>
      </w:r>
    </w:p>
    <w:p>
      <w:pPr>
        <w:pStyle w:val="29"/>
        <w:widowControl w:val="0"/>
        <w:wordWrap/>
        <w:adjustRightInd/>
        <w:snapToGrid w:val="0"/>
        <w:spacing w:before="154" w:line="360" w:lineRule="auto"/>
        <w:ind w:left="588" w:leftChars="0" w:right="0" w:firstLine="0" w:firstLineChars="0"/>
        <w:contextualSpacing/>
        <w:jc w:val="left"/>
        <w:textAlignment w:val="auto"/>
        <w:outlineLvl w:val="8"/>
        <w:rPr>
          <w:b w:val="0"/>
          <w:bCs w:val="0"/>
          <w:lang w:eastAsia="zh-CN"/>
        </w:rPr>
      </w:pPr>
      <w:r>
        <w:rPr>
          <w:spacing w:val="2"/>
          <w:lang w:eastAsia="zh-CN"/>
        </w:rPr>
        <w:t>（</w:t>
      </w:r>
      <w:r>
        <w:rPr>
          <w:rFonts w:cs="宋体"/>
          <w:spacing w:val="2"/>
          <w:lang w:eastAsia="zh-CN"/>
        </w:rPr>
        <w:t>3</w:t>
      </w:r>
      <w:r>
        <w:rPr>
          <w:spacing w:val="2"/>
          <w:lang w:eastAsia="zh-CN"/>
        </w:rPr>
        <w:t>）商务文件：</w:t>
      </w:r>
    </w:p>
    <w:p>
      <w:pPr>
        <w:pStyle w:val="5"/>
        <w:widowControl w:val="0"/>
        <w:wordWrap/>
        <w:adjustRightInd/>
        <w:snapToGrid w:val="0"/>
        <w:spacing w:before="154" w:line="360" w:lineRule="auto"/>
        <w:ind w:left="120" w:leftChars="0" w:right="227" w:firstLine="727" w:firstLineChars="0"/>
        <w:contextualSpacing/>
        <w:jc w:val="both"/>
        <w:textAlignment w:val="auto"/>
        <w:outlineLvl w:val="9"/>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pPr>
        <w:pStyle w:val="5"/>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pPr>
        <w:pStyle w:val="5"/>
        <w:snapToGrid w:val="0"/>
        <w:spacing w:before="202" w:line="360" w:lineRule="auto"/>
        <w:ind w:right="227" w:firstLine="727"/>
        <w:contextualSpacing/>
        <w:jc w:val="both"/>
        <w:rPr>
          <w:spacing w:val="1"/>
          <w:lang w:eastAsia="zh-CN"/>
        </w:rPr>
      </w:pPr>
      <w:r>
        <w:rPr>
          <w:spacing w:val="1"/>
          <w:lang w:eastAsia="zh-CN"/>
        </w:rPr>
        <w:t>C.安装调试与操作培训承诺：设备到达采购人指定的运送地点后，生产厂家专业技术人员在 2 天内到达现场，在采购人技术人员在场的情况下开箱清点货物，组织安装、调试以及操作培训，并承担因此发生的一切费用。（符合性审查项）</w:t>
      </w:r>
    </w:p>
    <w:p>
      <w:pPr>
        <w:pStyle w:val="5"/>
        <w:snapToGrid w:val="0"/>
        <w:spacing w:before="202" w:line="360" w:lineRule="auto"/>
        <w:ind w:right="227" w:firstLine="727"/>
        <w:contextualSpacing/>
        <w:jc w:val="both"/>
        <w:rPr>
          <w:spacing w:val="1"/>
          <w:lang w:eastAsia="zh-CN"/>
        </w:rPr>
      </w:pPr>
      <w:r>
        <w:rPr>
          <w:spacing w:val="1"/>
          <w:lang w:eastAsia="zh-CN"/>
        </w:rPr>
        <w:t>D. 投标产品与供货产品一致承诺：如我公司中标，我公司在交货时产品与投标文 件中投标产品一致。（符合性审查项）</w:t>
      </w:r>
    </w:p>
    <w:p>
      <w:pPr>
        <w:pStyle w:val="5"/>
        <w:snapToGrid w:val="0"/>
        <w:spacing w:before="202" w:line="360" w:lineRule="auto"/>
        <w:ind w:right="227" w:firstLine="727"/>
        <w:contextualSpacing/>
        <w:jc w:val="both"/>
        <w:rPr>
          <w:spacing w:val="1"/>
          <w:lang w:eastAsia="zh-CN"/>
        </w:rPr>
      </w:pPr>
      <w:r>
        <w:rPr>
          <w:spacing w:val="1"/>
          <w:lang w:eastAsia="zh-CN"/>
        </w:rPr>
        <w:t>E.资料真实性承诺：如我公司中标，招标人有权要求我公司提供投标资料的相关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pPr>
        <w:pStyle w:val="5"/>
        <w:snapToGrid w:val="0"/>
        <w:spacing w:before="202" w:line="360" w:lineRule="auto"/>
        <w:ind w:right="227" w:firstLine="727"/>
        <w:contextualSpacing/>
        <w:jc w:val="both"/>
        <w:rPr>
          <w:spacing w:val="1"/>
          <w:lang w:eastAsia="zh-CN"/>
        </w:rPr>
      </w:pPr>
      <w:r>
        <w:rPr>
          <w:spacing w:val="1"/>
          <w:lang w:eastAsia="zh-CN"/>
        </w:rPr>
        <w:t>F.交货承诺：如我公司成交，保证从签订合同的次日起，50 日历天内供货，安装调试完毕，验收合格，并交付使用。（符合性审查项）</w:t>
      </w:r>
    </w:p>
    <w:p>
      <w:pPr>
        <w:pStyle w:val="5"/>
        <w:snapToGrid w:val="0"/>
        <w:spacing w:before="202" w:line="360" w:lineRule="auto"/>
        <w:ind w:right="227" w:firstLine="727"/>
        <w:contextualSpacing/>
        <w:jc w:val="both"/>
        <w:rPr>
          <w:spacing w:val="1"/>
          <w:lang w:eastAsia="zh-CN"/>
        </w:rPr>
      </w:pPr>
      <w:r>
        <w:rPr>
          <w:spacing w:val="1"/>
          <w:lang w:eastAsia="zh-CN"/>
        </w:rPr>
        <w:t>G.供应商认为应该提交的其他商务文件资料。</w:t>
      </w:r>
    </w:p>
    <w:p>
      <w:pPr>
        <w:pStyle w:val="29"/>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pPr>
        <w:pStyle w:val="5"/>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pPr>
        <w:pStyle w:val="5"/>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pPr>
        <w:pStyle w:val="5"/>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pPr>
        <w:pStyle w:val="5"/>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142" w:right="120" w:firstLine="431"/>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spacing w:val="24"/>
          <w:sz w:val="24"/>
          <w:szCs w:val="24"/>
          <w:lang w:eastAsia="zh-CN"/>
        </w:rPr>
        <w:t xml:space="preserve"> </w:t>
      </w:r>
    </w:p>
    <w:p>
      <w:pPr>
        <w:snapToGrid w:val="0"/>
        <w:spacing w:before="36" w:line="360" w:lineRule="auto"/>
        <w:ind w:left="142" w:right="120" w:firstLine="431"/>
        <w:contextualSpacing/>
        <w:rPr>
          <w:rFonts w:ascii="宋体" w:hAnsi="宋体" w:eastAsia="宋体" w:cs="宋体"/>
          <w:sz w:val="24"/>
          <w:szCs w:val="24"/>
          <w:lang w:eastAsia="zh-CN"/>
        </w:rPr>
      </w:pP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r>
        <w:rPr>
          <w:rFonts w:ascii="宋体" w:hAnsi="宋体" w:eastAsia="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pPr>
        <w:pStyle w:val="5"/>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pPr>
        <w:pStyle w:val="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pPr>
        <w:pStyle w:val="5"/>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pPr>
        <w:pStyle w:val="29"/>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pPr>
        <w:pStyle w:val="5"/>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pPr>
        <w:pStyle w:val="5"/>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pPr>
        <w:pStyle w:val="5"/>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5"/>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5"/>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3"/>
        <w:jc w:val="center"/>
        <w:rPr>
          <w:lang w:eastAsia="zh-CN"/>
        </w:rPr>
      </w:pPr>
      <w:bookmarkStart w:id="10" w:name="_Toc95745407"/>
      <w:bookmarkStart w:id="11" w:name="_Toc19169"/>
      <w:bookmarkStart w:id="12" w:name="_Toc10580"/>
      <w:bookmarkStart w:id="13" w:name="_Toc7346"/>
      <w:r>
        <w:rPr>
          <w:rFonts w:hint="eastAsia"/>
          <w:lang w:val="en-US" w:eastAsia="zh-CN"/>
        </w:rPr>
        <w:t>第四</w:t>
      </w:r>
      <w:r>
        <w:rPr>
          <w:lang w:eastAsia="zh-CN"/>
        </w:rPr>
        <w:t>章</w:t>
      </w:r>
      <w:r>
        <w:rPr>
          <w:lang w:eastAsia="zh-CN"/>
        </w:rPr>
        <w:tab/>
      </w:r>
      <w:r>
        <w:rPr>
          <w:rFonts w:hint="eastAsia"/>
          <w:lang w:val="en-US" w:eastAsia="zh-CN"/>
        </w:rPr>
        <w:t xml:space="preserve"> </w:t>
      </w:r>
      <w:r>
        <w:rPr>
          <w:spacing w:val="2"/>
          <w:lang w:eastAsia="zh-CN"/>
        </w:rPr>
        <w:t>评审方法、原则和纪律</w:t>
      </w:r>
      <w:bookmarkEnd w:id="10"/>
      <w:bookmarkEnd w:id="11"/>
      <w:bookmarkEnd w:id="12"/>
      <w:bookmarkEnd w:id="13"/>
    </w:p>
    <w:p>
      <w:pPr>
        <w:pStyle w:val="32"/>
        <w:snapToGrid w:val="0"/>
        <w:spacing w:before="193" w:line="360" w:lineRule="auto"/>
        <w:contextualSpacing/>
        <w:jc w:val="both"/>
        <w:rPr>
          <w:b w:val="0"/>
          <w:bCs w:val="0"/>
          <w:lang w:eastAsia="zh-CN"/>
        </w:rPr>
      </w:pPr>
      <w:r>
        <w:rPr>
          <w:rFonts w:hint="eastAsia" w:ascii="Times New Roman" w:hAnsi="Times New Roman" w:eastAsia="Times New Roman"/>
          <w:lang w:val="en-US" w:eastAsia="zh-CN"/>
        </w:rPr>
        <w:t>4.1</w:t>
      </w:r>
      <w:r>
        <w:rPr>
          <w:rFonts w:ascii="Times New Roman" w:hAnsi="Times New Roman" w:eastAsia="Times New Roman"/>
          <w:lang w:eastAsia="zh-CN"/>
        </w:rPr>
        <w:t xml:space="preserve"> </w:t>
      </w:r>
      <w:r>
        <w:rPr>
          <w:spacing w:val="2"/>
          <w:lang w:eastAsia="zh-CN"/>
        </w:rPr>
        <w:t>评审方法</w:t>
      </w:r>
    </w:p>
    <w:p>
      <w:pPr>
        <w:pStyle w:val="5"/>
        <w:snapToGrid w:val="0"/>
        <w:spacing w:before="135" w:line="360" w:lineRule="auto"/>
        <w:ind w:right="233" w:firstLine="484"/>
        <w:contextualSpacing/>
      </w:pPr>
      <w:r>
        <w:rPr>
          <w:spacing w:val="2"/>
        </w:rPr>
        <w:t>供应商必须满足竞争性谈判文件资格审查和符合性审查，以及对竞争性谈判文</w:t>
      </w:r>
      <w:r>
        <w:t>件</w:t>
      </w:r>
      <w:r>
        <w:rPr>
          <w:spacing w:val="2"/>
        </w:rPr>
        <w:t>作出实质性</w:t>
      </w:r>
      <w:r>
        <w:t>响</w:t>
      </w:r>
      <w:r>
        <w:rPr>
          <w:spacing w:val="2"/>
        </w:rPr>
        <w:t>应</w:t>
      </w:r>
      <w:r>
        <w:rPr>
          <w:spacing w:val="-24"/>
        </w:rPr>
        <w:t>，</w:t>
      </w:r>
      <w:r>
        <w:t>在</w:t>
      </w:r>
      <w:r>
        <w:rPr>
          <w:spacing w:val="2"/>
        </w:rPr>
        <w:t>此基础上根</w:t>
      </w:r>
      <w:r>
        <w:t>据</w:t>
      </w:r>
      <w:r>
        <w:rPr>
          <w:spacing w:val="2"/>
        </w:rPr>
        <w:t>最后谈判</w:t>
      </w:r>
      <w:r>
        <w:t>报</w:t>
      </w:r>
      <w:r>
        <w:rPr>
          <w:spacing w:val="-24"/>
        </w:rPr>
        <w:t>价</w:t>
      </w:r>
      <w:r>
        <w:t>最</w:t>
      </w:r>
      <w:r>
        <w:rPr>
          <w:spacing w:val="1"/>
        </w:rPr>
        <w:t>低的原则确定成交供应商（最后谈判报价被谈判小组按无效报价处理的除外）。</w:t>
      </w:r>
    </w:p>
    <w:p>
      <w:pPr>
        <w:pStyle w:val="32"/>
        <w:tabs>
          <w:tab w:val="left" w:pos="646"/>
        </w:tabs>
        <w:snapToGrid w:val="0"/>
        <w:spacing w:line="360" w:lineRule="auto"/>
        <w:contextualSpacing/>
        <w:rPr>
          <w:b w:val="0"/>
          <w:bCs w:val="0"/>
          <w:lang w:eastAsia="zh-CN"/>
        </w:rPr>
      </w:pPr>
      <w:r>
        <w:rPr>
          <w:rFonts w:hint="eastAsia" w:ascii="Times New Roman" w:hAnsi="Times New Roman" w:eastAsia="Times New Roman"/>
          <w:lang w:val="en-US" w:eastAsia="zh-CN"/>
        </w:rPr>
        <w:t xml:space="preserve">4.2 </w:t>
      </w:r>
      <w:r>
        <w:rPr>
          <w:spacing w:val="2"/>
          <w:lang w:eastAsia="zh-CN"/>
        </w:rPr>
        <w:t>评定成</w:t>
      </w:r>
      <w:r>
        <w:rPr>
          <w:spacing w:val="4"/>
          <w:lang w:eastAsia="zh-CN"/>
        </w:rPr>
        <w:t>交</w:t>
      </w:r>
      <w:r>
        <w:rPr>
          <w:spacing w:val="2"/>
          <w:lang w:eastAsia="zh-CN"/>
        </w:rPr>
        <w:t>原</w:t>
      </w:r>
      <w:r>
        <w:rPr>
          <w:lang w:eastAsia="zh-CN"/>
        </w:rPr>
        <w:t>则</w:t>
      </w:r>
    </w:p>
    <w:p>
      <w:pPr>
        <w:pStyle w:val="5"/>
        <w:snapToGrid w:val="0"/>
        <w:spacing w:before="135" w:line="360" w:lineRule="auto"/>
        <w:ind w:right="109" w:firstLine="472"/>
        <w:contextualSpacing/>
      </w:pPr>
      <w:r>
        <w:rPr>
          <w:rFonts w:hint="eastAsia" w:cs="宋体"/>
          <w:lang w:val="en-US" w:eastAsia="zh-CN"/>
        </w:rPr>
        <w:t>4.</w:t>
      </w:r>
      <w:r>
        <w:rPr>
          <w:rFonts w:cs="宋体"/>
        </w:rPr>
        <w:t>2.1</w:t>
      </w:r>
      <w:r>
        <w:rPr>
          <w:spacing w:val="2"/>
        </w:rPr>
        <w:t>各投标供</w:t>
      </w:r>
      <w:r>
        <w:t>应商</w:t>
      </w:r>
      <w:r>
        <w:rPr>
          <w:spacing w:val="3"/>
        </w:rPr>
        <w:t>的响应性文件满足竞争性谈判文件全部实质性要求后，对各</w:t>
      </w:r>
      <w:r>
        <w:rPr>
          <w:spacing w:val="36"/>
        </w:rPr>
        <w:t>供应</w:t>
      </w:r>
      <w:r>
        <w:t>商</w:t>
      </w:r>
      <w:r>
        <w:rPr>
          <w:spacing w:val="3"/>
        </w:rPr>
        <w:t>最后谈判报价作比较，最后谈判报价</w:t>
      </w:r>
      <w:r>
        <w:t>最</w:t>
      </w:r>
      <w:r>
        <w:rPr>
          <w:spacing w:val="2"/>
        </w:rPr>
        <w:t>低的投标</w:t>
      </w:r>
      <w:r>
        <w:rPr>
          <w:spacing w:val="33"/>
        </w:rPr>
        <w:t>供应</w:t>
      </w:r>
      <w:r>
        <w:t>商</w:t>
      </w:r>
      <w:r>
        <w:rPr>
          <w:spacing w:val="1"/>
        </w:rPr>
        <w:t>成为第</w:t>
      </w:r>
      <w:r>
        <w:rPr>
          <w:rFonts w:cs="宋体"/>
        </w:rPr>
        <w:t>1</w:t>
      </w:r>
      <w:r>
        <w:rPr>
          <w:spacing w:val="1"/>
        </w:rPr>
        <w:t>成交候选人（最后谈判报价被谈判小组</w:t>
      </w:r>
      <w:r>
        <w:t>按无效报价处理的除外），以此类推第</w:t>
      </w:r>
      <w:r>
        <w:rPr>
          <w:rFonts w:cs="宋体"/>
          <w:spacing w:val="-1"/>
        </w:rPr>
        <w:t>2</w:t>
      </w:r>
      <w:r>
        <w:rPr>
          <w:spacing w:val="-1"/>
        </w:rPr>
        <w:t>、第</w:t>
      </w:r>
      <w:r>
        <w:rPr>
          <w:rFonts w:cs="宋体"/>
        </w:rPr>
        <w:t>3</w:t>
      </w:r>
      <w:r>
        <w:rPr>
          <w:spacing w:val="1"/>
        </w:rPr>
        <w:t>成交候选人。</w:t>
      </w:r>
    </w:p>
    <w:p>
      <w:pPr>
        <w:pStyle w:val="5"/>
        <w:snapToGrid w:val="0"/>
        <w:spacing w:line="360" w:lineRule="auto"/>
        <w:ind w:right="108"/>
        <w:contextualSpacing/>
      </w:pPr>
      <w:r>
        <w:rPr>
          <w:rFonts w:hint="eastAsia" w:cs="宋体"/>
          <w:lang w:val="en-US" w:eastAsia="zh-CN"/>
        </w:rPr>
        <w:t xml:space="preserve">    4.</w:t>
      </w:r>
      <w:r>
        <w:rPr>
          <w:rFonts w:cs="宋体"/>
        </w:rPr>
        <w:t>2.2</w:t>
      </w:r>
      <w:r>
        <w:rPr>
          <w:spacing w:val="2"/>
        </w:rPr>
        <w:t>谈判小组从</w:t>
      </w:r>
      <w:r>
        <w:t>满</w:t>
      </w:r>
      <w:r>
        <w:rPr>
          <w:spacing w:val="2"/>
        </w:rPr>
        <w:t>足谈判</w:t>
      </w:r>
      <w:r>
        <w:t>文</w:t>
      </w:r>
      <w:r>
        <w:rPr>
          <w:spacing w:val="2"/>
        </w:rPr>
        <w:t>件实质性要</w:t>
      </w:r>
      <w:r>
        <w:t>求</w:t>
      </w:r>
      <w:r>
        <w:rPr>
          <w:spacing w:val="2"/>
        </w:rPr>
        <w:t>的投</w:t>
      </w:r>
      <w:r>
        <w:rPr>
          <w:spacing w:val="4"/>
        </w:rPr>
        <w:t>标</w:t>
      </w:r>
      <w:r>
        <w:rPr>
          <w:spacing w:val="33"/>
        </w:rPr>
        <w:t>供应</w:t>
      </w:r>
      <w:r>
        <w:t>商</w:t>
      </w:r>
      <w:r>
        <w:rPr>
          <w:spacing w:val="2"/>
        </w:rPr>
        <w:t>中</w:t>
      </w:r>
      <w:r>
        <w:rPr>
          <w:spacing w:val="-20"/>
        </w:rPr>
        <w:t>，</w:t>
      </w:r>
      <w:r>
        <w:rPr>
          <w:spacing w:val="2"/>
        </w:rPr>
        <w:t>按各投</w:t>
      </w:r>
      <w:r>
        <w:rPr>
          <w:spacing w:val="1"/>
        </w:rPr>
        <w:t>标</w:t>
      </w:r>
      <w:r>
        <w:rPr>
          <w:spacing w:val="33"/>
        </w:rPr>
        <w:t>供应</w:t>
      </w:r>
      <w:r>
        <w:t>商的</w:t>
      </w:r>
      <w:r>
        <w:rPr>
          <w:spacing w:val="2"/>
        </w:rPr>
        <w:t>最后</w:t>
      </w:r>
      <w:r>
        <w:t>谈</w:t>
      </w:r>
      <w:r>
        <w:rPr>
          <w:spacing w:val="2"/>
        </w:rPr>
        <w:t>判报价或最</w:t>
      </w:r>
      <w:r>
        <w:t>后</w:t>
      </w:r>
      <w:r>
        <w:rPr>
          <w:spacing w:val="2"/>
        </w:rPr>
        <w:t>谈判报</w:t>
      </w:r>
      <w:r>
        <w:t>价</w:t>
      </w:r>
      <w:r>
        <w:rPr>
          <w:spacing w:val="2"/>
        </w:rPr>
        <w:t>从</w:t>
      </w:r>
      <w:r>
        <w:t>低</w:t>
      </w:r>
      <w:r>
        <w:rPr>
          <w:spacing w:val="2"/>
        </w:rPr>
        <w:t>到高排</w:t>
      </w:r>
      <w:r>
        <w:t>序</w:t>
      </w:r>
      <w:r>
        <w:rPr>
          <w:spacing w:val="-77"/>
        </w:rPr>
        <w:t>，</w:t>
      </w:r>
      <w:r>
        <w:t>前</w:t>
      </w:r>
      <w:r>
        <w:rPr>
          <w:rFonts w:cs="宋体"/>
        </w:rPr>
        <w:t>3</w:t>
      </w:r>
      <w:r>
        <w:t>名</w:t>
      </w:r>
      <w:r>
        <w:rPr>
          <w:spacing w:val="2"/>
        </w:rPr>
        <w:t>分别为本次</w:t>
      </w:r>
      <w:r>
        <w:t>竞</w:t>
      </w:r>
      <w:r>
        <w:rPr>
          <w:spacing w:val="2"/>
        </w:rPr>
        <w:t>争性谈判</w:t>
      </w:r>
      <w:r>
        <w:t>的第</w:t>
      </w:r>
      <w:r>
        <w:rPr>
          <w:rFonts w:cs="宋体"/>
          <w:spacing w:val="-6"/>
        </w:rPr>
        <w:t>1</w:t>
      </w:r>
      <w:r>
        <w:rPr>
          <w:spacing w:val="-6"/>
        </w:rPr>
        <w:t>、</w:t>
      </w:r>
      <w:r>
        <w:rPr>
          <w:rFonts w:cs="宋体"/>
          <w:spacing w:val="-6"/>
        </w:rPr>
        <w:t>2</w:t>
      </w:r>
      <w:r>
        <w:rPr>
          <w:spacing w:val="-6"/>
        </w:rPr>
        <w:t>、</w:t>
      </w:r>
      <w:r>
        <w:rPr>
          <w:rFonts w:cs="宋体"/>
          <w:spacing w:val="-6"/>
        </w:rPr>
        <w:t>3</w:t>
      </w:r>
      <w:r>
        <w:t>成交候选人。</w:t>
      </w:r>
      <w:r>
        <w:rPr>
          <w:spacing w:val="2"/>
        </w:rPr>
        <w:t>对因评</w:t>
      </w:r>
      <w:r>
        <w:t>审</w:t>
      </w:r>
      <w:r>
        <w:rPr>
          <w:spacing w:val="2"/>
        </w:rPr>
        <w:t>组织成员</w:t>
      </w:r>
      <w:r>
        <w:t>自</w:t>
      </w:r>
      <w:r>
        <w:rPr>
          <w:spacing w:val="-1"/>
        </w:rPr>
        <w:t>身或者由于评审时间、相关资料等主客观原因，造成评审出现错误，依法予以纠正。当</w:t>
      </w:r>
      <w:r>
        <w:t>第</w:t>
      </w:r>
      <w:r>
        <w:rPr>
          <w:rFonts w:cs="宋体"/>
        </w:rPr>
        <w:t>1</w:t>
      </w:r>
      <w:r>
        <w:t>成</w:t>
      </w:r>
      <w:r>
        <w:rPr>
          <w:spacing w:val="2"/>
        </w:rPr>
        <w:t>交候选人因</w:t>
      </w:r>
      <w:r>
        <w:t>自</w:t>
      </w:r>
      <w:r>
        <w:rPr>
          <w:spacing w:val="2"/>
        </w:rPr>
        <w:t>身原因</w:t>
      </w:r>
      <w:r>
        <w:t>放</w:t>
      </w:r>
      <w:r>
        <w:rPr>
          <w:spacing w:val="2"/>
        </w:rPr>
        <w:t>弃成交资格</w:t>
      </w:r>
      <w:r>
        <w:t>或</w:t>
      </w:r>
      <w:r>
        <w:rPr>
          <w:spacing w:val="2"/>
        </w:rPr>
        <w:t>不可抗</w:t>
      </w:r>
      <w:r>
        <w:t>力</w:t>
      </w:r>
      <w:r>
        <w:rPr>
          <w:spacing w:val="2"/>
        </w:rPr>
        <w:t>因素不能按</w:t>
      </w:r>
      <w:r>
        <w:t>期</w:t>
      </w:r>
      <w:r>
        <w:rPr>
          <w:spacing w:val="2"/>
        </w:rPr>
        <w:t>签约</w:t>
      </w:r>
      <w:r>
        <w:t>时</w:t>
      </w:r>
      <w:r>
        <w:rPr>
          <w:spacing w:val="-77"/>
        </w:rPr>
        <w:t>，</w:t>
      </w:r>
      <w:r>
        <w:rPr>
          <w:spacing w:val="2"/>
        </w:rPr>
        <w:t>采购人</w:t>
      </w:r>
      <w:r>
        <w:t>可确</w:t>
      </w:r>
      <w:r>
        <w:rPr>
          <w:spacing w:val="1"/>
        </w:rPr>
        <w:t>定排序为第</w:t>
      </w:r>
      <w:r>
        <w:rPr>
          <w:rFonts w:cs="宋体"/>
        </w:rPr>
        <w:t>2</w:t>
      </w:r>
      <w:r>
        <w:rPr>
          <w:spacing w:val="1"/>
        </w:rPr>
        <w:t>的成交候选人为成交供</w:t>
      </w:r>
      <w:r>
        <w:t>应商</w:t>
      </w:r>
      <w:r>
        <w:rPr>
          <w:spacing w:val="1"/>
        </w:rPr>
        <w:t>或重新组织竞争性谈判。对竞争性谈判文件</w:t>
      </w:r>
      <w:r>
        <w:rPr>
          <w:spacing w:val="2"/>
        </w:rPr>
        <w:t>未作</w:t>
      </w:r>
      <w:r>
        <w:t>实</w:t>
      </w:r>
      <w:r>
        <w:rPr>
          <w:spacing w:val="2"/>
        </w:rPr>
        <w:t>质性响应的</w:t>
      </w:r>
      <w:r>
        <w:t>作</w:t>
      </w:r>
      <w:r>
        <w:rPr>
          <w:spacing w:val="2"/>
        </w:rPr>
        <w:t>无效投</w:t>
      </w:r>
      <w:r>
        <w:t>标</w:t>
      </w:r>
      <w:r>
        <w:rPr>
          <w:spacing w:val="2"/>
        </w:rPr>
        <w:t>处理</w:t>
      </w:r>
      <w:r>
        <w:rPr>
          <w:spacing w:val="-39"/>
        </w:rPr>
        <w:t>，</w:t>
      </w:r>
      <w:r>
        <w:rPr>
          <w:spacing w:val="2"/>
        </w:rPr>
        <w:t>最后谈判报价</w:t>
      </w:r>
      <w:r>
        <w:t>超</w:t>
      </w:r>
      <w:r>
        <w:rPr>
          <w:spacing w:val="2"/>
        </w:rPr>
        <w:t>过采购人公</w:t>
      </w:r>
      <w:r>
        <w:t>布</w:t>
      </w:r>
      <w:r>
        <w:rPr>
          <w:spacing w:val="2"/>
        </w:rPr>
        <w:t>的相应</w:t>
      </w:r>
      <w:r>
        <w:t>价</w:t>
      </w:r>
      <w:r>
        <w:rPr>
          <w:spacing w:val="2"/>
        </w:rPr>
        <w:t>格的</w:t>
      </w:r>
      <w:r>
        <w:rPr>
          <w:spacing w:val="-39"/>
        </w:rPr>
        <w:t>，</w:t>
      </w:r>
      <w:r>
        <w:rPr>
          <w:spacing w:val="2"/>
        </w:rPr>
        <w:t>为</w:t>
      </w:r>
      <w:r>
        <w:t>无</w:t>
      </w:r>
      <w:r>
        <w:rPr>
          <w:spacing w:val="2"/>
        </w:rPr>
        <w:t>效标。</w:t>
      </w:r>
    </w:p>
    <w:p>
      <w:pPr>
        <w:pStyle w:val="5"/>
        <w:snapToGrid w:val="0"/>
        <w:spacing w:line="360" w:lineRule="auto"/>
        <w:contextualSpacing/>
      </w:pPr>
      <w:r>
        <w:rPr>
          <w:rFonts w:hint="eastAsia" w:cs="宋体"/>
          <w:lang w:val="en-US" w:eastAsia="zh-CN"/>
        </w:rPr>
        <w:t xml:space="preserve">    4.</w:t>
      </w:r>
      <w:r>
        <w:rPr>
          <w:rFonts w:cs="宋体"/>
        </w:rPr>
        <w:t>2.3</w:t>
      </w:r>
      <w:r>
        <w:rPr>
          <w:spacing w:val="1"/>
        </w:rPr>
        <w:t>在此次谈判采购中，出现下列情形之一的应中止采购：</w:t>
      </w:r>
    </w:p>
    <w:p>
      <w:pPr>
        <w:pStyle w:val="5"/>
        <w:snapToGrid w:val="0"/>
        <w:spacing w:before="154" w:line="360" w:lineRule="auto"/>
        <w:ind w:left="574"/>
        <w:contextualSpacing/>
      </w:pPr>
      <w:r>
        <w:rPr>
          <w:spacing w:val="1"/>
        </w:rPr>
        <w:t>（</w:t>
      </w:r>
      <w:r>
        <w:rPr>
          <w:rFonts w:cs="宋体"/>
          <w:spacing w:val="1"/>
        </w:rPr>
        <w:t>1</w:t>
      </w:r>
      <w:r>
        <w:rPr>
          <w:spacing w:val="1"/>
        </w:rPr>
        <w:t>）因情况变化，不再符合规定的竞争性谈判采购方式适用情形的；</w:t>
      </w:r>
    </w:p>
    <w:p>
      <w:pPr>
        <w:pStyle w:val="5"/>
        <w:snapToGrid w:val="0"/>
        <w:spacing w:before="154" w:line="360" w:lineRule="auto"/>
        <w:ind w:left="574"/>
        <w:contextualSpacing/>
      </w:pPr>
      <w:r>
        <w:rPr>
          <w:spacing w:val="1"/>
        </w:rPr>
        <w:t>（</w:t>
      </w:r>
      <w:r>
        <w:rPr>
          <w:rFonts w:cs="宋体"/>
          <w:spacing w:val="1"/>
        </w:rPr>
        <w:t>2</w:t>
      </w:r>
      <w:r>
        <w:rPr>
          <w:spacing w:val="1"/>
        </w:rPr>
        <w:t>）出现影响采购公正的违法、违规行为的；</w:t>
      </w:r>
    </w:p>
    <w:p>
      <w:pPr>
        <w:pStyle w:val="5"/>
        <w:snapToGrid w:val="0"/>
        <w:spacing w:before="154" w:line="360" w:lineRule="auto"/>
        <w:ind w:right="104" w:firstLine="472"/>
        <w:contextualSpacing/>
      </w:pPr>
      <w:r>
        <w:rPr>
          <w:spacing w:val="2"/>
        </w:rPr>
        <w:t>（</w:t>
      </w:r>
      <w:r>
        <w:rPr>
          <w:rFonts w:cs="宋体"/>
          <w:spacing w:val="2"/>
        </w:rPr>
        <w:t>3</w:t>
      </w:r>
      <w:r>
        <w:rPr>
          <w:spacing w:val="2"/>
        </w:rPr>
        <w:t>）在采购过程中符合竞争要求的供应商或者报价未超过采购预算的供应商不足</w:t>
      </w:r>
      <w:r>
        <w:rPr>
          <w:rFonts w:cs="宋体"/>
        </w:rPr>
        <w:t>3</w:t>
      </w:r>
      <w:r>
        <w:rPr>
          <w:spacing w:val="1"/>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pacing w:val="1"/>
          <w:sz w:val="24"/>
          <w:szCs w:val="24"/>
        </w:rPr>
      </w:pPr>
      <w:r>
        <w:rPr>
          <w:rFonts w:ascii="宋体" w:hAnsi="宋体" w:cs="宋体"/>
          <w:spacing w:val="1"/>
          <w:sz w:val="24"/>
          <w:szCs w:val="24"/>
        </w:rPr>
        <w:t>（4）因重大变故，采购任务取消的。</w:t>
      </w:r>
    </w:p>
    <w:p>
      <w:pPr>
        <w:tabs>
          <w:tab w:val="left" w:pos="713"/>
        </w:tabs>
        <w:snapToGrid w:val="0"/>
        <w:spacing w:before="36" w:line="360" w:lineRule="auto"/>
        <w:ind w:right="4756"/>
        <w:contextualSpacing/>
        <w:rPr>
          <w:rFonts w:ascii="宋体" w:hAnsi="宋体" w:cs="宋体"/>
          <w:sz w:val="24"/>
          <w:szCs w:val="24"/>
        </w:rPr>
      </w:pPr>
      <w:r>
        <w:rPr>
          <w:rFonts w:hint="eastAsia" w:ascii="宋体" w:hAnsi="宋体" w:cs="宋体"/>
          <w:b/>
          <w:bCs/>
          <w:w w:val="95"/>
          <w:sz w:val="24"/>
          <w:szCs w:val="24"/>
          <w:lang w:val="en-US" w:eastAsia="zh-CN"/>
        </w:rPr>
        <w:t>4.</w:t>
      </w:r>
      <w:r>
        <w:rPr>
          <w:rFonts w:ascii="宋体" w:hAnsi="宋体" w:cs="宋体"/>
          <w:b/>
          <w:bCs/>
          <w:w w:val="95"/>
          <w:sz w:val="24"/>
          <w:szCs w:val="24"/>
        </w:rPr>
        <w:t>3</w:t>
      </w:r>
      <w:r>
        <w:rPr>
          <w:rFonts w:hint="eastAsia" w:ascii="宋体" w:hAnsi="宋体" w:cs="宋体"/>
          <w:b/>
          <w:bCs/>
          <w:w w:val="95"/>
          <w:sz w:val="24"/>
          <w:szCs w:val="24"/>
          <w:lang w:val="en-US" w:eastAsia="zh-CN"/>
        </w:rPr>
        <w:t xml:space="preserve"> </w:t>
      </w:r>
      <w:r>
        <w:rPr>
          <w:rFonts w:ascii="宋体" w:hAnsi="宋体" w:cs="宋体"/>
          <w:b/>
          <w:bCs/>
          <w:spacing w:val="2"/>
          <w:sz w:val="24"/>
          <w:szCs w:val="24"/>
        </w:rPr>
        <w:t>成交通知</w:t>
      </w:r>
    </w:p>
    <w:p>
      <w:pPr>
        <w:pStyle w:val="5"/>
        <w:snapToGrid w:val="0"/>
        <w:spacing w:line="360" w:lineRule="auto"/>
        <w:ind w:right="104" w:firstLine="472"/>
        <w:contextualSpacing/>
      </w:pPr>
      <w:r>
        <w:rPr>
          <w:spacing w:val="-1"/>
        </w:rPr>
        <w:t>确定了成交供应商后，代理公司将以书面形式向其发出《成交通知书》，并在相关</w:t>
      </w:r>
      <w:r>
        <w:rPr>
          <w:spacing w:val="2"/>
        </w:rPr>
        <w:t>媒体</w:t>
      </w:r>
      <w:r>
        <w:t>上</w:t>
      </w:r>
      <w:r>
        <w:rPr>
          <w:spacing w:val="2"/>
        </w:rPr>
        <w:t>发</w:t>
      </w:r>
      <w:r>
        <w:t>布</w:t>
      </w:r>
      <w:r>
        <w:rPr>
          <w:rFonts w:cs="宋体"/>
        </w:rPr>
        <w:t>1</w:t>
      </w:r>
      <w:r>
        <w:rPr>
          <w:spacing w:val="2"/>
        </w:rPr>
        <w:t>个工</w:t>
      </w:r>
      <w:r>
        <w:t>作</w:t>
      </w:r>
      <w:r>
        <w:rPr>
          <w:spacing w:val="2"/>
        </w:rPr>
        <w:t>日的成</w:t>
      </w:r>
      <w:r>
        <w:t>交</w:t>
      </w:r>
      <w:r>
        <w:rPr>
          <w:spacing w:val="2"/>
        </w:rPr>
        <w:t>公告</w:t>
      </w:r>
      <w:r>
        <w:rPr>
          <w:spacing w:val="-39"/>
        </w:rPr>
        <w:t>。</w:t>
      </w:r>
      <w:r>
        <w:rPr>
          <w:spacing w:val="2"/>
        </w:rPr>
        <w:t>《成交通知</w:t>
      </w:r>
      <w:r>
        <w:t>书</w:t>
      </w:r>
      <w:r>
        <w:rPr>
          <w:spacing w:val="-17"/>
        </w:rPr>
        <w:t>》</w:t>
      </w:r>
      <w:r>
        <w:rPr>
          <w:spacing w:val="2"/>
        </w:rPr>
        <w:t>一经发</w:t>
      </w:r>
      <w:r>
        <w:t>出</w:t>
      </w:r>
      <w:r>
        <w:rPr>
          <w:spacing w:val="2"/>
        </w:rPr>
        <w:t>即具有法律</w:t>
      </w:r>
      <w:r>
        <w:t>效</w:t>
      </w:r>
      <w:r>
        <w:rPr>
          <w:spacing w:val="2"/>
        </w:rPr>
        <w:t>力</w:t>
      </w:r>
      <w:r>
        <w:rPr>
          <w:spacing w:val="-17"/>
        </w:rPr>
        <w:t>，</w:t>
      </w:r>
      <w:r>
        <w:rPr>
          <w:spacing w:val="2"/>
        </w:rPr>
        <w:t>采</w:t>
      </w:r>
      <w:r>
        <w:t>购单</w:t>
      </w:r>
      <w:r>
        <w:rPr>
          <w:spacing w:val="2"/>
        </w:rPr>
        <w:t>位改变成交结果或成交单位在成交公告期终了之日起</w:t>
      </w:r>
      <w:r>
        <w:rPr>
          <w:rFonts w:cs="宋体"/>
        </w:rPr>
        <w:t>5</w:t>
      </w:r>
      <w:r>
        <w:rPr>
          <w:spacing w:val="2"/>
        </w:rPr>
        <w:t>个工作日内未领取《成交通知书</w:t>
      </w:r>
      <w:r>
        <w:rPr>
          <w:spacing w:val="-39"/>
        </w:rPr>
        <w:t>》</w:t>
      </w:r>
      <w:r>
        <w:rPr>
          <w:spacing w:val="2"/>
        </w:rPr>
        <w:t>或成</w:t>
      </w:r>
      <w:r>
        <w:t>交</w:t>
      </w:r>
      <w:r>
        <w:rPr>
          <w:spacing w:val="2"/>
        </w:rPr>
        <w:t>供应商放弃成交</w:t>
      </w:r>
      <w:r>
        <w:t>项</w:t>
      </w:r>
      <w:r>
        <w:rPr>
          <w:spacing w:val="2"/>
        </w:rPr>
        <w:t>目的</w:t>
      </w:r>
      <w:r>
        <w:rPr>
          <w:spacing w:val="-39"/>
        </w:rPr>
        <w:t>，</w:t>
      </w:r>
      <w:r>
        <w:rPr>
          <w:spacing w:val="2"/>
        </w:rPr>
        <w:t>除了应当赔偿</w:t>
      </w:r>
      <w:r>
        <w:t>代</w:t>
      </w:r>
      <w:r>
        <w:rPr>
          <w:spacing w:val="2"/>
        </w:rPr>
        <w:t>理公司在组</w:t>
      </w:r>
      <w:r>
        <w:t>织</w:t>
      </w:r>
      <w:r>
        <w:rPr>
          <w:spacing w:val="2"/>
        </w:rPr>
        <w:t>此次谈</w:t>
      </w:r>
      <w:r>
        <w:t>判</w:t>
      </w:r>
      <w:r>
        <w:rPr>
          <w:spacing w:val="2"/>
        </w:rPr>
        <w:t>活动中产</w:t>
      </w:r>
      <w:r>
        <w:t>生</w:t>
      </w:r>
      <w:r>
        <w:rPr>
          <w:spacing w:val="1"/>
        </w:rPr>
        <w:t>的直接费用外，还应当视其情节承担相应的经济和法律责任。</w:t>
      </w:r>
    </w:p>
    <w:p>
      <w:pPr>
        <w:pStyle w:val="32"/>
        <w:snapToGrid w:val="0"/>
        <w:spacing w:line="360" w:lineRule="auto"/>
        <w:contextualSpacing/>
        <w:jc w:val="both"/>
        <w:rPr>
          <w:b w:val="0"/>
          <w:bCs w:val="0"/>
          <w:lang w:eastAsia="zh-CN"/>
        </w:rPr>
      </w:pPr>
      <w:r>
        <w:rPr>
          <w:rFonts w:hint="eastAsia" w:cs="宋体"/>
          <w:spacing w:val="1"/>
          <w:lang w:val="en-US" w:eastAsia="zh-CN"/>
        </w:rPr>
        <w:t>4.</w:t>
      </w:r>
      <w:r>
        <w:rPr>
          <w:rFonts w:cs="宋体"/>
          <w:spacing w:val="1"/>
          <w:lang w:eastAsia="zh-CN"/>
        </w:rPr>
        <w:t>4</w:t>
      </w:r>
      <w:r>
        <w:rPr>
          <w:rFonts w:hint="eastAsia" w:cs="宋体"/>
          <w:spacing w:val="1"/>
          <w:lang w:val="en-US" w:eastAsia="zh-CN"/>
        </w:rPr>
        <w:t xml:space="preserve"> </w:t>
      </w:r>
      <w:r>
        <w:rPr>
          <w:spacing w:val="2"/>
          <w:lang w:eastAsia="zh-CN"/>
        </w:rPr>
        <w:t>评审办法和纪律</w:t>
      </w:r>
    </w:p>
    <w:p>
      <w:pPr>
        <w:pStyle w:val="5"/>
        <w:snapToGrid w:val="0"/>
        <w:spacing w:before="154" w:line="360" w:lineRule="auto"/>
        <w:ind w:right="115" w:firstLine="472"/>
        <w:contextualSpacing/>
      </w:pPr>
      <w:r>
        <w:rPr>
          <w:rFonts w:hint="eastAsia" w:cs="宋体"/>
          <w:spacing w:val="2"/>
          <w:lang w:val="en-US" w:eastAsia="zh-CN"/>
        </w:rPr>
        <w:t>4.</w:t>
      </w:r>
      <w:r>
        <w:rPr>
          <w:rFonts w:cs="宋体"/>
          <w:spacing w:val="2"/>
        </w:rPr>
        <w:t>4</w:t>
      </w:r>
      <w:r>
        <w:rPr>
          <w:rFonts w:cs="宋体"/>
        </w:rPr>
        <w:t>.1</w:t>
      </w:r>
      <w:r>
        <w:rPr>
          <w:spacing w:val="2"/>
        </w:rPr>
        <w:t>评审工作应</w:t>
      </w:r>
      <w:r>
        <w:t>严</w:t>
      </w:r>
      <w:r>
        <w:rPr>
          <w:spacing w:val="2"/>
        </w:rPr>
        <w:t>格遵</w:t>
      </w:r>
      <w:r>
        <w:rPr>
          <w:spacing w:val="-17"/>
        </w:rPr>
        <w:t>守</w:t>
      </w:r>
      <w:r>
        <w:rPr>
          <w:spacing w:val="2"/>
        </w:rPr>
        <w:t>《中华人</w:t>
      </w:r>
      <w:r>
        <w:t>民</w:t>
      </w:r>
      <w:r>
        <w:rPr>
          <w:spacing w:val="2"/>
        </w:rPr>
        <w:t>共和国政府</w:t>
      </w:r>
      <w:r>
        <w:t>采</w:t>
      </w:r>
      <w:r>
        <w:rPr>
          <w:spacing w:val="2"/>
        </w:rPr>
        <w:t>购法</w:t>
      </w:r>
      <w:r>
        <w:rPr>
          <w:spacing w:val="-17"/>
        </w:rPr>
        <w:t>》</w:t>
      </w:r>
      <w:r>
        <w:rPr>
          <w:spacing w:val="-32"/>
        </w:rPr>
        <w:t>、</w:t>
      </w:r>
      <w:r>
        <w:rPr>
          <w:spacing w:val="2"/>
        </w:rPr>
        <w:t>《政府采购</w:t>
      </w:r>
      <w:r>
        <w:t>非</w:t>
      </w:r>
      <w:r>
        <w:rPr>
          <w:spacing w:val="2"/>
        </w:rPr>
        <w:t>招标</w:t>
      </w:r>
      <w:r>
        <w:t>采</w:t>
      </w:r>
      <w:r>
        <w:rPr>
          <w:spacing w:val="-1"/>
        </w:rPr>
        <w:t>购方式管理办法》及其政府采购相关法律、法规和规章的规定，以及谈判文件要求，坚</w:t>
      </w:r>
      <w:r>
        <w:rPr>
          <w:spacing w:val="1"/>
        </w:rPr>
        <w:t>持公平、公正、公开、择优、保密的原则。</w:t>
      </w:r>
    </w:p>
    <w:p>
      <w:pPr>
        <w:pStyle w:val="5"/>
        <w:snapToGrid w:val="0"/>
        <w:spacing w:line="360" w:lineRule="auto"/>
        <w:ind w:right="109" w:firstLine="362"/>
        <w:contextualSpacing/>
      </w:pPr>
      <w:r>
        <w:rPr>
          <w:rFonts w:hint="eastAsia" w:cs="宋体"/>
          <w:lang w:val="en-US" w:eastAsia="zh-CN"/>
        </w:rPr>
        <w:t>4.</w:t>
      </w:r>
      <w:r>
        <w:rPr>
          <w:rFonts w:cs="宋体"/>
        </w:rPr>
        <w:t>4.2</w:t>
      </w:r>
      <w:r>
        <w:rPr>
          <w:spacing w:val="1"/>
        </w:rPr>
        <w:t>谈判会议由</w:t>
      </w:r>
      <w:r>
        <w:rPr>
          <w:rFonts w:hint="eastAsia"/>
          <w:spacing w:val="1"/>
        </w:rPr>
        <w:t>医院采购领导小组授权人员</w:t>
      </w:r>
      <w:r>
        <w:rPr>
          <w:spacing w:val="1"/>
        </w:rPr>
        <w:t>主持。谈判小组由</w:t>
      </w:r>
      <w:r>
        <w:rPr>
          <w:rFonts w:hint="eastAsia"/>
          <w:spacing w:val="1"/>
        </w:rPr>
        <w:t>医院采购领导小组（评审人员包含医学装备管理委员会成员、审计科人员、党办人员）</w:t>
      </w:r>
      <w:r>
        <w:rPr>
          <w:spacing w:val="1"/>
        </w:rPr>
        <w:t>共</w:t>
      </w:r>
      <w:r>
        <w:rPr>
          <w:rFonts w:cs="宋体"/>
        </w:rPr>
        <w:t>3</w:t>
      </w:r>
      <w:r>
        <w:rPr>
          <w:spacing w:val="1"/>
        </w:rPr>
        <w:t>人以上单数组成，其中评审人数不得少于竞争性谈判小组或者询价小组成员总数的</w:t>
      </w:r>
      <w:r>
        <w:rPr>
          <w:rFonts w:cs="宋体"/>
          <w:spacing w:val="-4"/>
        </w:rPr>
        <w:t>2/3</w:t>
      </w:r>
      <w:r>
        <w:rPr>
          <w:spacing w:val="-4"/>
        </w:rPr>
        <w:t>。采</w:t>
      </w:r>
      <w:r>
        <w:rPr>
          <w:spacing w:val="2"/>
        </w:rPr>
        <w:t>购人</w:t>
      </w:r>
      <w:r>
        <w:t>不</w:t>
      </w:r>
      <w:r>
        <w:rPr>
          <w:spacing w:val="2"/>
        </w:rPr>
        <w:t>得以评审专</w:t>
      </w:r>
      <w:r>
        <w:t>家</w:t>
      </w:r>
      <w:r>
        <w:rPr>
          <w:spacing w:val="2"/>
        </w:rPr>
        <w:t>身份参</w:t>
      </w:r>
      <w:r>
        <w:t>加</w:t>
      </w:r>
      <w:r>
        <w:rPr>
          <w:spacing w:val="2"/>
        </w:rPr>
        <w:t>本部门或本</w:t>
      </w:r>
      <w:r>
        <w:t>单</w:t>
      </w:r>
      <w:r>
        <w:rPr>
          <w:spacing w:val="2"/>
        </w:rPr>
        <w:t>位采购</w:t>
      </w:r>
      <w:r>
        <w:t>项</w:t>
      </w:r>
      <w:r>
        <w:rPr>
          <w:spacing w:val="2"/>
        </w:rPr>
        <w:t>目的评</w:t>
      </w:r>
      <w:r>
        <w:t>审</w:t>
      </w:r>
      <w:r>
        <w:rPr>
          <w:spacing w:val="-77"/>
        </w:rPr>
        <w:t>。</w:t>
      </w:r>
      <w:r>
        <w:rPr>
          <w:rFonts w:hint="eastAsia"/>
        </w:rPr>
        <w:t>全程接受织金县人民医院纪委监督。医学装备管理委员会的评审人员从</w:t>
      </w:r>
      <w:r>
        <w:rPr>
          <w:rFonts w:hint="eastAsia"/>
          <w:spacing w:val="1"/>
        </w:rPr>
        <w:t>医学装备管理委员会成员中</w:t>
      </w:r>
      <w:r>
        <w:rPr>
          <w:rFonts w:hint="eastAsia"/>
        </w:rPr>
        <w:t>随机抽取，审计人员由审计科临时指派，党办人员由党办临时指派</w:t>
      </w:r>
      <w:r>
        <w:rPr>
          <w:spacing w:val="1"/>
        </w:rPr>
        <w:t>。</w:t>
      </w:r>
    </w:p>
    <w:p>
      <w:pPr>
        <w:pStyle w:val="5"/>
        <w:snapToGrid w:val="0"/>
        <w:spacing w:line="360" w:lineRule="auto"/>
        <w:ind w:left="574"/>
        <w:contextualSpacing/>
      </w:pPr>
      <w:r>
        <w:rPr>
          <w:spacing w:val="1"/>
        </w:rPr>
        <w:t>竞争性谈判小组在采购活动过程中应当履行下列职责：</w:t>
      </w:r>
    </w:p>
    <w:p>
      <w:pPr>
        <w:pStyle w:val="5"/>
        <w:snapToGrid w:val="0"/>
        <w:spacing w:before="154" w:line="360" w:lineRule="auto"/>
        <w:ind w:left="574"/>
        <w:contextualSpacing/>
      </w:pPr>
      <w:r>
        <w:rPr>
          <w:spacing w:val="1"/>
        </w:rPr>
        <w:t>（一）确认谈判文件；</w:t>
      </w:r>
    </w:p>
    <w:p>
      <w:pPr>
        <w:pStyle w:val="5"/>
        <w:snapToGrid w:val="0"/>
        <w:spacing w:before="154" w:line="360" w:lineRule="auto"/>
        <w:ind w:left="574"/>
        <w:contextualSpacing/>
      </w:pPr>
      <w:r>
        <w:rPr>
          <w:spacing w:val="1"/>
        </w:rPr>
        <w:t>（二）从符合相应资格条件的供应商名单中确定不少于</w:t>
      </w:r>
      <w:r>
        <w:rPr>
          <w:rFonts w:cs="宋体"/>
        </w:rPr>
        <w:t>3</w:t>
      </w:r>
      <w:r>
        <w:rPr>
          <w:spacing w:val="1"/>
        </w:rPr>
        <w:t>家的供应商参加谈判；</w:t>
      </w:r>
    </w:p>
    <w:p>
      <w:pPr>
        <w:pStyle w:val="5"/>
        <w:snapToGrid w:val="0"/>
        <w:spacing w:before="154" w:line="360" w:lineRule="auto"/>
        <w:ind w:left="574"/>
        <w:contextualSpacing/>
      </w:pPr>
      <w:r>
        <w:rPr>
          <w:spacing w:val="1"/>
        </w:rPr>
        <w:t>（三）审查供应商的响应文件并作出评价；</w:t>
      </w:r>
    </w:p>
    <w:p>
      <w:pPr>
        <w:pStyle w:val="5"/>
        <w:snapToGrid w:val="0"/>
        <w:spacing w:before="154" w:line="360" w:lineRule="auto"/>
        <w:ind w:left="574"/>
        <w:contextualSpacing/>
      </w:pPr>
      <w:r>
        <w:rPr>
          <w:spacing w:val="1"/>
        </w:rPr>
        <w:t>（四）要求供应商解释或者澄清其响应文件；</w:t>
      </w:r>
    </w:p>
    <w:p>
      <w:pPr>
        <w:pStyle w:val="5"/>
        <w:snapToGrid w:val="0"/>
        <w:spacing w:line="360" w:lineRule="auto"/>
        <w:ind w:left="574"/>
        <w:contextualSpacing/>
      </w:pPr>
      <w:r>
        <w:rPr>
          <w:spacing w:val="1"/>
        </w:rPr>
        <w:t>（五）编写评审报告；</w:t>
      </w:r>
    </w:p>
    <w:p>
      <w:pPr>
        <w:pStyle w:val="5"/>
        <w:tabs>
          <w:tab w:val="left" w:pos="1421"/>
        </w:tabs>
        <w:snapToGrid w:val="0"/>
        <w:spacing w:before="154" w:line="360" w:lineRule="auto"/>
        <w:ind w:left="574" w:right="369"/>
        <w:contextualSpacing/>
        <w:rPr>
          <w:spacing w:val="38"/>
        </w:rPr>
      </w:pPr>
      <w:r>
        <w:rPr>
          <w:spacing w:val="1"/>
        </w:rPr>
        <w:t>（六）告知采购人在评审过程中发现的供应商的违法违规行为。</w:t>
      </w:r>
    </w:p>
    <w:p>
      <w:pPr>
        <w:pStyle w:val="5"/>
        <w:tabs>
          <w:tab w:val="left" w:pos="1421"/>
        </w:tabs>
        <w:snapToGrid w:val="0"/>
        <w:spacing w:before="154" w:line="360" w:lineRule="auto"/>
        <w:ind w:left="574" w:right="369"/>
        <w:contextualSpacing/>
      </w:pPr>
      <w:r>
        <w:rPr>
          <w:rFonts w:hint="eastAsia" w:cs="宋体"/>
          <w:lang w:val="en-US" w:eastAsia="zh-CN"/>
        </w:rPr>
        <w:t>4.</w:t>
      </w:r>
      <w:r>
        <w:rPr>
          <w:rFonts w:cs="宋体"/>
        </w:rPr>
        <w:t>4.3</w:t>
      </w:r>
      <w:r>
        <w:rPr>
          <w:rFonts w:cs="宋体"/>
        </w:rPr>
        <w:tab/>
      </w:r>
      <w:r>
        <w:rPr>
          <w:spacing w:val="1"/>
        </w:rPr>
        <w:t>谈判小组专家的权利与义务：</w:t>
      </w:r>
    </w:p>
    <w:p>
      <w:pPr>
        <w:pStyle w:val="5"/>
        <w:snapToGrid w:val="0"/>
        <w:spacing w:line="360" w:lineRule="auto"/>
        <w:ind w:left="574" w:right="54"/>
        <w:contextualSpacing/>
      </w:pPr>
      <w:r>
        <w:rPr>
          <w:rFonts w:hint="eastAsia" w:ascii="宋体" w:hAnsi="宋体" w:cs="宋体"/>
        </w:rPr>
        <w:t>⑴</w:t>
      </w:r>
      <w:r>
        <w:rPr>
          <w:spacing w:val="2"/>
        </w:rPr>
        <w:t xml:space="preserve"> 权利：</w:t>
      </w:r>
      <w:r>
        <w:rPr>
          <w:rFonts w:cs="宋体"/>
          <w:spacing w:val="1"/>
        </w:rPr>
        <w:t>A.</w:t>
      </w:r>
      <w:r>
        <w:rPr>
          <w:spacing w:val="1"/>
        </w:rPr>
        <w:t>对政府采购制度及相关情况的知情权；</w:t>
      </w:r>
      <w:r>
        <w:rPr>
          <w:rFonts w:cs="宋体"/>
          <w:spacing w:val="1"/>
        </w:rPr>
        <w:t>B.</w:t>
      </w:r>
      <w:r>
        <w:rPr>
          <w:spacing w:val="1"/>
        </w:rPr>
        <w:t>对供应商所供货物、工程和服务质量的评审权；</w:t>
      </w:r>
      <w:r>
        <w:rPr>
          <w:rFonts w:cs="宋体"/>
          <w:spacing w:val="1"/>
        </w:rPr>
        <w:t>C.</w:t>
      </w:r>
      <w:r>
        <w:rPr>
          <w:spacing w:val="1"/>
        </w:rPr>
        <w:t>推荐成交候选供应商的表决权；</w:t>
      </w:r>
      <w:r>
        <w:rPr>
          <w:rFonts w:cs="宋体"/>
          <w:spacing w:val="1"/>
        </w:rPr>
        <w:t>D.</w:t>
      </w:r>
      <w:r>
        <w:rPr>
          <w:spacing w:val="1"/>
        </w:rPr>
        <w:t>按规定获得相应的评审劳务报酬；</w:t>
      </w:r>
      <w:r>
        <w:rPr>
          <w:rFonts w:cs="宋体"/>
          <w:spacing w:val="1"/>
        </w:rPr>
        <w:t>E.</w:t>
      </w:r>
      <w:r>
        <w:rPr>
          <w:spacing w:val="1"/>
        </w:rPr>
        <w:t>法律、法规和规章规定的其他权利。</w:t>
      </w:r>
    </w:p>
    <w:p>
      <w:pPr>
        <w:pStyle w:val="5"/>
        <w:snapToGrid w:val="0"/>
        <w:spacing w:before="37" w:line="360" w:lineRule="auto"/>
        <w:ind w:left="574" w:right="54"/>
        <w:contextualSpacing/>
      </w:pPr>
      <w:r>
        <w:rPr>
          <w:rFonts w:hint="eastAsia" w:ascii="宋体" w:hAnsi="宋体" w:cs="宋体"/>
        </w:rPr>
        <w:t>⑵</w:t>
      </w:r>
      <w:r>
        <w:rPr>
          <w:spacing w:val="2"/>
        </w:rPr>
        <w:t xml:space="preserve"> 义务：</w:t>
      </w:r>
      <w:r>
        <w:rPr>
          <w:rFonts w:cs="宋体"/>
          <w:spacing w:val="1"/>
        </w:rPr>
        <w:t>A</w:t>
      </w:r>
      <w:r>
        <w:rPr>
          <w:spacing w:val="1"/>
        </w:rPr>
        <w:t>．遵纪守法，客观、公正、廉洁地履行职责；</w:t>
      </w:r>
      <w:r>
        <w:rPr>
          <w:rFonts w:cs="宋体"/>
          <w:spacing w:val="1"/>
        </w:rPr>
        <w:t>B</w:t>
      </w:r>
      <w:r>
        <w:rPr>
          <w:spacing w:val="1"/>
        </w:rPr>
        <w:t>．根据采购文件的规定独立进行评审，对个人的评审意见承担法律责任；</w:t>
      </w:r>
      <w:r>
        <w:rPr>
          <w:rFonts w:cs="宋体"/>
          <w:spacing w:val="1"/>
        </w:rPr>
        <w:t>C</w:t>
      </w:r>
      <w:r>
        <w:rPr>
          <w:spacing w:val="1"/>
        </w:rPr>
        <w:t>．参与评审报告的起草；</w:t>
      </w:r>
      <w:r>
        <w:rPr>
          <w:rFonts w:cs="宋体"/>
          <w:spacing w:val="1"/>
        </w:rPr>
        <w:t>D</w:t>
      </w:r>
      <w:r>
        <w:rPr>
          <w:spacing w:val="1"/>
        </w:rPr>
        <w:t>．配合采购代理机构答复供应商提出的质疑；</w:t>
      </w:r>
      <w:r>
        <w:rPr>
          <w:rFonts w:cs="宋体"/>
          <w:spacing w:val="1"/>
        </w:rPr>
        <w:t>E</w:t>
      </w:r>
      <w:r>
        <w:rPr>
          <w:spacing w:val="1"/>
        </w:rPr>
        <w:t>．配合财政部门的投诉处理和监督检查工作。</w:t>
      </w:r>
    </w:p>
    <w:p>
      <w:pPr>
        <w:pStyle w:val="5"/>
        <w:tabs>
          <w:tab w:val="left" w:pos="1423"/>
        </w:tabs>
        <w:snapToGrid w:val="0"/>
        <w:spacing w:line="360" w:lineRule="auto"/>
        <w:ind w:right="115" w:firstLine="472"/>
        <w:contextualSpacing/>
      </w:pPr>
      <w:r>
        <w:rPr>
          <w:rFonts w:hint="eastAsia" w:cs="宋体"/>
          <w:lang w:val="en-US" w:eastAsia="zh-CN"/>
        </w:rPr>
        <w:t>4.</w:t>
      </w:r>
      <w:r>
        <w:rPr>
          <w:rFonts w:cs="宋体"/>
        </w:rPr>
        <w:t>4.4</w:t>
      </w:r>
      <w:r>
        <w:rPr>
          <w:spacing w:val="2"/>
        </w:rPr>
        <w:t>谈判小组成员与供应商有法律规定的直接利益关系的，必须实行回避。采</w:t>
      </w:r>
      <w:r>
        <w:rPr>
          <w:spacing w:val="1"/>
        </w:rPr>
        <w:t>购单位、监督部门和代理公司相关工作人员中与本项目有利害关系的应主动提出回避。凡到供应商进行过考察的人员，不得出席谈判会议。</w:t>
      </w:r>
    </w:p>
    <w:p>
      <w:pPr>
        <w:pStyle w:val="5"/>
        <w:snapToGrid w:val="0"/>
        <w:spacing w:line="360" w:lineRule="auto"/>
        <w:ind w:right="192" w:firstLine="472"/>
        <w:contextualSpacing/>
      </w:pPr>
      <w:r>
        <w:rPr>
          <w:rFonts w:hint="eastAsia" w:cs="宋体"/>
          <w:lang w:val="en-US" w:eastAsia="zh-CN"/>
        </w:rPr>
        <w:t>4.</w:t>
      </w:r>
      <w:r>
        <w:rPr>
          <w:rFonts w:cs="宋体"/>
        </w:rPr>
        <w:t>4.5</w:t>
      </w:r>
      <w:r>
        <w:rPr>
          <w:spacing w:val="2"/>
        </w:rPr>
        <w:t>谈判小组成员及所有参会人员应严格遵守国家的相关法律、法规和规章，</w:t>
      </w:r>
      <w:r>
        <w:rPr>
          <w:spacing w:val="-1"/>
        </w:rPr>
        <w:t>做到公正廉洁、不徇私情，客观、公正地履行职务，遵守职业道德，不得有损害国家和</w:t>
      </w:r>
      <w:r>
        <w:rPr>
          <w:spacing w:val="1"/>
        </w:rPr>
        <w:t>供应商的违法违纪行为。</w:t>
      </w:r>
    </w:p>
    <w:p>
      <w:pPr>
        <w:pStyle w:val="5"/>
        <w:snapToGrid w:val="0"/>
        <w:spacing w:line="360" w:lineRule="auto"/>
        <w:ind w:right="194" w:firstLine="472"/>
        <w:contextualSpacing/>
      </w:pPr>
      <w:r>
        <w:rPr>
          <w:rFonts w:hint="eastAsia" w:cs="宋体"/>
          <w:lang w:val="en-US" w:eastAsia="zh-CN"/>
        </w:rPr>
        <w:t>4.</w:t>
      </w:r>
      <w:r>
        <w:rPr>
          <w:rFonts w:cs="宋体"/>
        </w:rPr>
        <w:t>4.6</w:t>
      </w:r>
      <w:r>
        <w:rPr>
          <w:spacing w:val="2"/>
        </w:rPr>
        <w:t>在谈判期间，谈判小组和参会人员必须严格遵守评审纪律和保密规定，不得以</w:t>
      </w:r>
      <w:r>
        <w:t>任</w:t>
      </w:r>
      <w:r>
        <w:rPr>
          <w:spacing w:val="2"/>
        </w:rPr>
        <w:t>何形式将谈</w:t>
      </w:r>
      <w:r>
        <w:t>判</w:t>
      </w:r>
      <w:r>
        <w:rPr>
          <w:spacing w:val="-24"/>
        </w:rPr>
        <w:t>、</w:t>
      </w:r>
      <w:r>
        <w:rPr>
          <w:spacing w:val="2"/>
        </w:rPr>
        <w:t>评审</w:t>
      </w:r>
      <w:r>
        <w:t>情</w:t>
      </w:r>
      <w:r>
        <w:rPr>
          <w:spacing w:val="2"/>
        </w:rPr>
        <w:t>况透露给与</w:t>
      </w:r>
      <w:r>
        <w:t>谈</w:t>
      </w:r>
      <w:r>
        <w:rPr>
          <w:spacing w:val="2"/>
        </w:rPr>
        <w:t>判有关</w:t>
      </w:r>
      <w:r>
        <w:t>的</w:t>
      </w:r>
      <w:r>
        <w:rPr>
          <w:spacing w:val="2"/>
        </w:rPr>
        <w:t>单位和个</w:t>
      </w:r>
      <w:r>
        <w:t>人</w:t>
      </w:r>
      <w:r>
        <w:rPr>
          <w:spacing w:val="-24"/>
        </w:rPr>
        <w:t>。</w:t>
      </w:r>
      <w:r>
        <w:rPr>
          <w:spacing w:val="2"/>
        </w:rPr>
        <w:t>谈判会</w:t>
      </w:r>
      <w:r>
        <w:t>议</w:t>
      </w:r>
      <w:r>
        <w:rPr>
          <w:spacing w:val="2"/>
        </w:rPr>
        <w:t>结束后</w:t>
      </w:r>
      <w:r>
        <w:rPr>
          <w:spacing w:val="-24"/>
        </w:rPr>
        <w:t>，</w:t>
      </w:r>
      <w:r>
        <w:t>与</w:t>
      </w:r>
      <w:r>
        <w:rPr>
          <w:spacing w:val="2"/>
        </w:rPr>
        <w:t>谈判</w:t>
      </w:r>
      <w:r>
        <w:t>会</w:t>
      </w:r>
      <w:r>
        <w:rPr>
          <w:spacing w:val="2"/>
        </w:rPr>
        <w:t>议有关的文</w:t>
      </w:r>
      <w:r>
        <w:t>件</w:t>
      </w:r>
      <w:r>
        <w:rPr>
          <w:spacing w:val="-24"/>
        </w:rPr>
        <w:t>、</w:t>
      </w:r>
      <w:r>
        <w:rPr>
          <w:spacing w:val="2"/>
        </w:rPr>
        <w:t>资</w:t>
      </w:r>
      <w:r>
        <w:t>料</w:t>
      </w:r>
      <w:r>
        <w:rPr>
          <w:spacing w:val="-24"/>
        </w:rPr>
        <w:t>、</w:t>
      </w:r>
      <w:r>
        <w:rPr>
          <w:spacing w:val="2"/>
        </w:rPr>
        <w:t>记录和草</w:t>
      </w:r>
      <w:r>
        <w:t>稿</w:t>
      </w:r>
      <w:r>
        <w:rPr>
          <w:spacing w:val="2"/>
        </w:rPr>
        <w:t>等应全部</w:t>
      </w:r>
      <w:r>
        <w:t>交</w:t>
      </w:r>
      <w:r>
        <w:rPr>
          <w:spacing w:val="2"/>
        </w:rPr>
        <w:t>代理公司存</w:t>
      </w:r>
      <w:r>
        <w:t>档</w:t>
      </w:r>
      <w:r>
        <w:rPr>
          <w:spacing w:val="-24"/>
        </w:rPr>
        <w:t>，</w:t>
      </w:r>
      <w:r>
        <w:rPr>
          <w:spacing w:val="2"/>
        </w:rPr>
        <w:t>谈判</w:t>
      </w:r>
      <w:r>
        <w:t>小</w:t>
      </w:r>
      <w:r>
        <w:rPr>
          <w:spacing w:val="2"/>
        </w:rPr>
        <w:t>组和参会</w:t>
      </w:r>
      <w:r>
        <w:t>人</w:t>
      </w:r>
      <w:r>
        <w:rPr>
          <w:spacing w:val="1"/>
        </w:rPr>
        <w:t>员必须对评审情况、技术与商业秘密等保密。</w:t>
      </w:r>
    </w:p>
    <w:p>
      <w:pPr>
        <w:pStyle w:val="5"/>
        <w:snapToGrid w:val="0"/>
        <w:spacing w:before="37" w:line="360" w:lineRule="auto"/>
        <w:ind w:right="195" w:firstLine="472"/>
        <w:contextualSpacing/>
      </w:pPr>
      <w:r>
        <w:rPr>
          <w:rFonts w:hint="eastAsia" w:cs="宋体"/>
          <w:lang w:val="en-US" w:eastAsia="zh-CN"/>
        </w:rPr>
        <w:t>4.</w:t>
      </w:r>
      <w:r>
        <w:rPr>
          <w:rFonts w:cs="宋体"/>
        </w:rPr>
        <w:t>4.7</w:t>
      </w:r>
      <w:r>
        <w:rPr>
          <w:spacing w:val="2"/>
        </w:rPr>
        <w:t>评审工作在谈判小组内独立进行，谈判小组以外的任何人不得在会场内发</w:t>
      </w:r>
      <w:r>
        <w:rPr>
          <w:spacing w:val="1"/>
        </w:rPr>
        <w:t>表评审意见和倾向性意见，不得影响或左右谈判小组成员独立的评审。</w:t>
      </w:r>
    </w:p>
    <w:p>
      <w:pPr>
        <w:pStyle w:val="5"/>
        <w:snapToGrid w:val="0"/>
        <w:spacing w:line="360" w:lineRule="auto"/>
        <w:ind w:right="194" w:firstLine="472"/>
        <w:contextualSpacing/>
        <w:rPr>
          <w:spacing w:val="1"/>
        </w:rPr>
      </w:pPr>
      <w:r>
        <w:rPr>
          <w:rFonts w:hint="eastAsia" w:cs="宋体"/>
          <w:lang w:val="en-US" w:eastAsia="zh-CN"/>
        </w:rPr>
        <w:t>4.</w:t>
      </w:r>
      <w:r>
        <w:rPr>
          <w:rFonts w:cs="宋体"/>
        </w:rPr>
        <w:t>4.8</w:t>
      </w:r>
      <w:r>
        <w:rPr>
          <w:spacing w:val="2"/>
        </w:rPr>
        <w:t>评审的标准是《谈判文件》的所有规定和要求，评审的依据是供应商提交</w:t>
      </w:r>
      <w:r>
        <w:rPr>
          <w:spacing w:val="-1"/>
        </w:rPr>
        <w:t>的《响应文件》和谈判承诺。谈判小组成员必须严格按照《谈判文件》的评审方法、评审原则独立地对供应商的《响应文件》和谈判承诺等进行评审，不得有倾向性、歧视性</w:t>
      </w:r>
      <w:r>
        <w:rPr>
          <w:spacing w:val="1"/>
        </w:rPr>
        <w:t>或随意性。谈判小组成员对自己的评审独立承担责任。</w:t>
      </w:r>
    </w:p>
    <w:p>
      <w:pPr>
        <w:pStyle w:val="5"/>
        <w:snapToGrid w:val="0"/>
        <w:spacing w:line="360" w:lineRule="auto"/>
        <w:ind w:right="104" w:firstLine="472"/>
        <w:contextualSpacing/>
      </w:pPr>
      <w:r>
        <w:rPr>
          <w:rFonts w:hint="eastAsia" w:cs="宋体"/>
          <w:spacing w:val="2"/>
          <w:lang w:val="en-US" w:eastAsia="zh-CN"/>
        </w:rPr>
        <w:t>4.</w:t>
      </w:r>
      <w:r>
        <w:rPr>
          <w:rFonts w:cs="宋体"/>
          <w:spacing w:val="2"/>
        </w:rPr>
        <w:t>4</w:t>
      </w:r>
      <w:r>
        <w:rPr>
          <w:rFonts w:cs="宋体"/>
        </w:rPr>
        <w:t>.9</w:t>
      </w:r>
      <w:r>
        <w:rPr>
          <w:spacing w:val="2"/>
        </w:rPr>
        <w:t>谈判小组有</w:t>
      </w:r>
      <w:r>
        <w:t>权</w:t>
      </w:r>
      <w:r>
        <w:rPr>
          <w:spacing w:val="2"/>
        </w:rPr>
        <w:t>要求供</w:t>
      </w:r>
      <w:r>
        <w:t>应</w:t>
      </w:r>
      <w:r>
        <w:rPr>
          <w:spacing w:val="2"/>
        </w:rPr>
        <w:t>商对</w:t>
      </w:r>
      <w:r>
        <w:rPr>
          <w:spacing w:val="-34"/>
        </w:rPr>
        <w:t>其</w:t>
      </w:r>
      <w:r>
        <w:rPr>
          <w:spacing w:val="2"/>
        </w:rPr>
        <w:t>《响应文件</w:t>
      </w:r>
      <w:r>
        <w:rPr>
          <w:spacing w:val="-34"/>
        </w:rPr>
        <w:t>》</w:t>
      </w:r>
      <w:r>
        <w:rPr>
          <w:spacing w:val="7"/>
        </w:rPr>
        <w:t>中</w:t>
      </w:r>
      <w:r>
        <w:rPr>
          <w:spacing w:val="2"/>
        </w:rPr>
        <w:t>不清</w:t>
      </w:r>
      <w:r>
        <w:t>楚</w:t>
      </w:r>
      <w:r>
        <w:rPr>
          <w:spacing w:val="2"/>
        </w:rPr>
        <w:t>和不明确的地</w:t>
      </w:r>
      <w:r>
        <w:t>方</w:t>
      </w:r>
      <w:r>
        <w:rPr>
          <w:spacing w:val="2"/>
        </w:rPr>
        <w:t>进行</w:t>
      </w:r>
      <w:r>
        <w:t xml:space="preserve">澄 </w:t>
      </w:r>
      <w:r>
        <w:rPr>
          <w:spacing w:val="1"/>
        </w:rPr>
        <w:t>清、说明或者纠正。</w:t>
      </w:r>
    </w:p>
    <w:p>
      <w:pPr>
        <w:pStyle w:val="5"/>
        <w:snapToGrid w:val="0"/>
        <w:spacing w:line="360" w:lineRule="auto"/>
        <w:ind w:left="574"/>
        <w:contextualSpacing/>
      </w:pPr>
      <w:r>
        <w:rPr>
          <w:rFonts w:hint="eastAsia" w:cs="宋体"/>
          <w:lang w:val="en-US" w:eastAsia="zh-CN"/>
        </w:rPr>
        <w:t>4.</w:t>
      </w:r>
      <w:r>
        <w:rPr>
          <w:rFonts w:cs="宋体"/>
        </w:rPr>
        <w:t>4.10</w:t>
      </w:r>
      <w:r>
        <w:rPr>
          <w:spacing w:val="1"/>
        </w:rPr>
        <w:t>评审工作接受织金县财政局及上级财政部门的监督。</w:t>
      </w:r>
    </w:p>
    <w:p>
      <w:pPr>
        <w:pStyle w:val="32"/>
        <w:tabs>
          <w:tab w:val="left" w:pos="713"/>
        </w:tabs>
        <w:snapToGrid w:val="0"/>
        <w:spacing w:before="154" w:line="360" w:lineRule="auto"/>
        <w:contextualSpacing/>
        <w:rPr>
          <w:b w:val="0"/>
          <w:bCs w:val="0"/>
          <w:lang w:eastAsia="zh-CN"/>
        </w:rPr>
      </w:pPr>
      <w:r>
        <w:rPr>
          <w:rFonts w:hint="eastAsia" w:cs="宋体"/>
          <w:w w:val="95"/>
          <w:lang w:val="en-US" w:eastAsia="zh-CN"/>
        </w:rPr>
        <w:t>4.</w:t>
      </w:r>
      <w:r>
        <w:rPr>
          <w:rFonts w:cs="宋体"/>
          <w:w w:val="95"/>
          <w:lang w:eastAsia="zh-CN"/>
        </w:rPr>
        <w:t>5</w:t>
      </w:r>
      <w:r>
        <w:rPr>
          <w:rFonts w:hint="eastAsia" w:cs="宋体"/>
          <w:w w:val="95"/>
          <w:lang w:val="en-US" w:eastAsia="zh-CN"/>
        </w:rPr>
        <w:t xml:space="preserve"> </w:t>
      </w:r>
      <w:r>
        <w:rPr>
          <w:spacing w:val="2"/>
          <w:lang w:eastAsia="zh-CN"/>
        </w:rPr>
        <w:t>会场须知</w:t>
      </w:r>
    </w:p>
    <w:p>
      <w:pPr>
        <w:pStyle w:val="5"/>
        <w:snapToGrid w:val="0"/>
        <w:spacing w:before="154" w:line="360" w:lineRule="auto"/>
        <w:ind w:left="694"/>
        <w:contextualSpacing/>
      </w:pPr>
      <w:r>
        <w:rPr>
          <w:rFonts w:hint="eastAsia" w:cs="宋体"/>
          <w:lang w:val="en-US" w:eastAsia="zh-CN"/>
        </w:rPr>
        <w:t>4.</w:t>
      </w:r>
      <w:r>
        <w:rPr>
          <w:rFonts w:cs="宋体"/>
        </w:rPr>
        <w:t>5.1</w:t>
      </w:r>
      <w:r>
        <w:rPr>
          <w:spacing w:val="1"/>
        </w:rPr>
        <w:t>谈判小组成员应准时到场就座、签到；</w:t>
      </w:r>
    </w:p>
    <w:p>
      <w:pPr>
        <w:pStyle w:val="5"/>
        <w:snapToGrid w:val="0"/>
        <w:spacing w:before="154" w:line="360" w:lineRule="auto"/>
        <w:ind w:left="694"/>
        <w:contextualSpacing/>
      </w:pPr>
      <w:r>
        <w:rPr>
          <w:rFonts w:hint="eastAsia" w:cs="宋体"/>
          <w:lang w:val="en-US" w:eastAsia="zh-CN"/>
        </w:rPr>
        <w:t>4.</w:t>
      </w:r>
      <w:r>
        <w:rPr>
          <w:rFonts w:cs="宋体"/>
        </w:rPr>
        <w:t>5.2</w:t>
      </w:r>
      <w:r>
        <w:rPr>
          <w:spacing w:val="2"/>
        </w:rPr>
        <w:t>会场内必须保持肃静、有序，不得高声喧哗，不得走动串位，不得随意进</w:t>
      </w:r>
    </w:p>
    <w:p>
      <w:pPr>
        <w:pStyle w:val="5"/>
        <w:snapToGrid w:val="0"/>
        <w:spacing w:before="26" w:line="360" w:lineRule="auto"/>
        <w:contextualSpacing/>
      </w:pPr>
      <w:r>
        <w:rPr>
          <w:spacing w:val="2"/>
        </w:rPr>
        <w:t>出；</w:t>
      </w:r>
    </w:p>
    <w:p>
      <w:pPr>
        <w:pStyle w:val="5"/>
        <w:snapToGrid w:val="0"/>
        <w:spacing w:before="154" w:line="360" w:lineRule="auto"/>
        <w:ind w:left="694"/>
        <w:contextualSpacing/>
      </w:pPr>
      <w:r>
        <w:rPr>
          <w:rFonts w:hint="eastAsia" w:cs="宋体"/>
          <w:lang w:val="en-US" w:eastAsia="zh-CN"/>
        </w:rPr>
        <w:t>4.</w:t>
      </w:r>
      <w:r>
        <w:rPr>
          <w:rFonts w:cs="宋体"/>
        </w:rPr>
        <w:t>5.3</w:t>
      </w:r>
      <w:r>
        <w:rPr>
          <w:spacing w:val="2"/>
        </w:rPr>
        <w:t>除采购人代表、评标现场组织人员外，采购人的其他工作人员以及与评标</w:t>
      </w:r>
    </w:p>
    <w:p>
      <w:pPr>
        <w:pStyle w:val="5"/>
        <w:snapToGrid w:val="0"/>
        <w:spacing w:before="26" w:line="360" w:lineRule="auto"/>
        <w:contextualSpacing/>
      </w:pPr>
      <w:r>
        <w:rPr>
          <w:spacing w:val="1"/>
        </w:rPr>
        <w:t>工作无关的人员不得进入评标现场。</w:t>
      </w:r>
    </w:p>
    <w:p>
      <w:pPr>
        <w:pStyle w:val="5"/>
        <w:tabs>
          <w:tab w:val="left" w:pos="1423"/>
        </w:tabs>
        <w:snapToGrid w:val="0"/>
        <w:spacing w:before="154" w:line="360" w:lineRule="auto"/>
        <w:ind w:right="115" w:firstLine="472"/>
        <w:contextualSpacing/>
      </w:pPr>
      <w:r>
        <w:rPr>
          <w:rFonts w:hint="eastAsia" w:cs="宋体"/>
          <w:lang w:val="en-US" w:eastAsia="zh-CN"/>
        </w:rPr>
        <w:t>4.</w:t>
      </w:r>
      <w:r>
        <w:rPr>
          <w:rFonts w:cs="宋体"/>
        </w:rPr>
        <w:t>5.4</w:t>
      </w:r>
      <w:r>
        <w:rPr>
          <w:spacing w:val="2"/>
        </w:rPr>
        <w:t>从会议开始到评审结束期间，谈判小组成员、采购单位代表、代理公司参</w:t>
      </w:r>
      <w:r>
        <w:rPr>
          <w:spacing w:val="1"/>
        </w:rPr>
        <w:t>会人员的所有活动都必须在</w:t>
      </w:r>
      <w:r>
        <w:rPr>
          <w:rFonts w:hint="eastAsia"/>
          <w:spacing w:val="1"/>
        </w:rPr>
        <w:t>织金县人民医院纪委、审计</w:t>
      </w:r>
      <w:r>
        <w:rPr>
          <w:spacing w:val="1"/>
        </w:rPr>
        <w:t>监督下进行；</w:t>
      </w:r>
    </w:p>
    <w:p>
      <w:pPr>
        <w:pStyle w:val="5"/>
        <w:tabs>
          <w:tab w:val="left" w:pos="1423"/>
        </w:tabs>
        <w:snapToGrid w:val="0"/>
        <w:spacing w:line="360" w:lineRule="auto"/>
        <w:ind w:right="115" w:firstLine="472"/>
        <w:contextualSpacing/>
      </w:pPr>
      <w:r>
        <w:rPr>
          <w:rFonts w:hint="eastAsia" w:cs="宋体"/>
          <w:lang w:val="en-US" w:eastAsia="zh-CN"/>
        </w:rPr>
        <w:t>4.</w:t>
      </w:r>
      <w:r>
        <w:rPr>
          <w:rFonts w:cs="宋体"/>
        </w:rPr>
        <w:t>5.5</w:t>
      </w:r>
      <w:r>
        <w:rPr>
          <w:rFonts w:cs="宋体"/>
        </w:rPr>
        <w:tab/>
      </w:r>
      <w:r>
        <w:rPr>
          <w:spacing w:val="2"/>
        </w:rPr>
        <w:t>谈判小组成员就座后原则上不得相互商量，不得发表对供应商及其文件的</w:t>
      </w:r>
      <w:r>
        <w:rPr>
          <w:spacing w:val="1"/>
        </w:rPr>
        <w:t>观点和看法；</w:t>
      </w:r>
    </w:p>
    <w:p>
      <w:pPr>
        <w:pStyle w:val="5"/>
        <w:snapToGrid w:val="0"/>
        <w:spacing w:line="360" w:lineRule="auto"/>
        <w:ind w:right="194" w:firstLine="472"/>
        <w:contextualSpacing/>
        <w:jc w:val="both"/>
        <w:rPr>
          <w:lang w:eastAsia="zh-CN"/>
        </w:rPr>
      </w:pPr>
      <w:r>
        <w:rPr>
          <w:rFonts w:hint="eastAsia" w:cs="宋体"/>
          <w:lang w:val="en-US" w:eastAsia="zh-CN"/>
        </w:rPr>
        <w:t>4.</w:t>
      </w:r>
      <w:r>
        <w:rPr>
          <w:rFonts w:cs="宋体"/>
        </w:rPr>
        <w:t>5.6</w:t>
      </w:r>
      <w:r>
        <w:rPr>
          <w:rFonts w:cs="宋体"/>
        </w:rPr>
        <w:tab/>
      </w:r>
      <w:r>
        <w:rPr>
          <w:spacing w:val="2"/>
        </w:rPr>
        <w:t>谈判小组集中与单一的供应商进行谈判，谈判过程中任何人不得提及其他</w:t>
      </w:r>
      <w:r>
        <w:rPr>
          <w:spacing w:val="1"/>
        </w:rPr>
        <w:t>供应商的技术、商务和报价内容。</w:t>
      </w:r>
    </w:p>
    <w:p>
      <w:pPr>
        <w:pStyle w:val="5"/>
        <w:snapToGrid w:val="0"/>
        <w:spacing w:before="0" w:line="360" w:lineRule="auto"/>
        <w:ind w:left="0" w:leftChars="0" w:right="104" w:firstLine="0" w:firstLineChars="0"/>
        <w:contextualSpacing/>
        <w:rPr>
          <w:lang w:eastAsia="zh-CN"/>
        </w:rPr>
      </w:pPr>
      <w:r>
        <w:rPr>
          <w:rFonts w:hint="eastAsia" w:cs="宋体"/>
          <w:lang w:val="en-US" w:eastAsia="zh-CN"/>
        </w:rPr>
        <w:t xml:space="preserve">    4.5.7</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5"/>
        <w:snapToGrid w:val="0"/>
        <w:spacing w:line="360" w:lineRule="auto"/>
        <w:ind w:left="574"/>
        <w:contextualSpacing/>
        <w:rPr>
          <w:lang w:eastAsia="zh-CN"/>
        </w:rPr>
      </w:pPr>
      <w:r>
        <w:rPr>
          <w:rFonts w:hint="eastAsia"/>
          <w:spacing w:val="1"/>
          <w:lang w:val="en-US" w:eastAsia="zh-CN"/>
        </w:rPr>
        <w:t>4.5.8</w:t>
      </w:r>
      <w:r>
        <w:rPr>
          <w:spacing w:val="1"/>
          <w:lang w:eastAsia="zh-CN"/>
        </w:rPr>
        <w:t>评审工作接受织金县财政局及上级财政部门的监督。</w:t>
      </w:r>
    </w:p>
    <w:p>
      <w:pPr>
        <w:pStyle w:val="5"/>
        <w:tabs>
          <w:tab w:val="left" w:pos="1423"/>
        </w:tabs>
        <w:snapToGrid w:val="0"/>
        <w:spacing w:line="360" w:lineRule="auto"/>
        <w:ind w:left="0" w:right="115"/>
        <w:contextualSpacing/>
        <w:rPr>
          <w:lang w:eastAsia="zh-CN"/>
        </w:rPr>
      </w:pPr>
      <w:r>
        <w:rPr>
          <w:lang w:eastAsia="zh-CN"/>
        </w:rPr>
        <w:br w:type="page"/>
      </w:r>
    </w:p>
    <w:p>
      <w:pPr>
        <w:pStyle w:val="3"/>
        <w:jc w:val="center"/>
        <w:rPr>
          <w:lang w:eastAsia="zh-CN"/>
        </w:rPr>
      </w:pPr>
      <w:bookmarkStart w:id="14" w:name="_Toc95745408"/>
      <w:bookmarkStart w:id="15" w:name="_Toc8948"/>
      <w:bookmarkStart w:id="16" w:name="_Toc1783"/>
      <w:bookmarkStart w:id="17" w:name="_Toc10079"/>
      <w:r>
        <w:rPr>
          <w:rFonts w:hint="eastAsia"/>
          <w:lang w:val="en-US" w:eastAsia="zh-CN"/>
        </w:rPr>
        <w:t>第五</w:t>
      </w:r>
      <w:r>
        <w:rPr>
          <w:lang w:eastAsia="zh-CN"/>
        </w:rPr>
        <w:t>章</w:t>
      </w:r>
      <w:r>
        <w:rPr>
          <w:rFonts w:hint="eastAsia"/>
          <w:lang w:val="en-US" w:eastAsia="zh-CN"/>
        </w:rPr>
        <w:t xml:space="preserve"> </w:t>
      </w:r>
      <w:r>
        <w:rPr>
          <w:lang w:eastAsia="zh-CN"/>
        </w:rPr>
        <w:t>谈判程序</w:t>
      </w:r>
      <w:bookmarkEnd w:id="14"/>
      <w:bookmarkEnd w:id="15"/>
      <w:bookmarkEnd w:id="16"/>
      <w:bookmarkEnd w:id="17"/>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pPr>
        <w:pStyle w:val="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5"/>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pPr>
        <w:pStyle w:val="5"/>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pPr>
        <w:pStyle w:val="5"/>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pPr>
        <w:pStyle w:val="5"/>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pPr>
        <w:pStyle w:val="5"/>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pPr>
        <w:pStyle w:val="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pPr>
        <w:pStyle w:val="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3"/>
        <w:jc w:val="center"/>
        <w:rPr>
          <w:lang w:eastAsia="zh-CN"/>
        </w:rPr>
      </w:pPr>
      <w:bookmarkStart w:id="18" w:name="_Toc95745409"/>
      <w:bookmarkStart w:id="19" w:name="_Toc15497"/>
      <w:bookmarkStart w:id="20" w:name="_Toc14021"/>
      <w:bookmarkStart w:id="21" w:name="_Toc21439"/>
      <w:r>
        <w:rPr>
          <w:rFonts w:hint="eastAsia"/>
          <w:lang w:val="en-US" w:eastAsia="zh-CN"/>
        </w:rPr>
        <w:t>第六</w:t>
      </w:r>
      <w:r>
        <w:rPr>
          <w:lang w:eastAsia="zh-CN"/>
        </w:rPr>
        <w:t>章</w:t>
      </w:r>
      <w:r>
        <w:rPr>
          <w:rFonts w:hint="eastAsia"/>
          <w:lang w:val="en-US" w:eastAsia="zh-CN"/>
        </w:rPr>
        <w:t xml:space="preserve"> </w:t>
      </w:r>
      <w:r>
        <w:rPr>
          <w:spacing w:val="2"/>
          <w:lang w:eastAsia="zh-CN"/>
        </w:rPr>
        <w:t>合同主要条款</w:t>
      </w:r>
      <w:bookmarkEnd w:id="18"/>
      <w:bookmarkEnd w:id="19"/>
      <w:bookmarkEnd w:id="20"/>
      <w:bookmarkEnd w:id="21"/>
    </w:p>
    <w:p>
      <w:pPr>
        <w:pStyle w:val="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pPr>
        <w:pStyle w:val="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pPr>
        <w:pStyle w:val="5"/>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pPr>
        <w:pStyle w:val="5"/>
        <w:snapToGrid w:val="0"/>
        <w:spacing w:before="154" w:line="360" w:lineRule="auto"/>
        <w:ind w:left="586"/>
        <w:contextualSpacing/>
        <w:rPr>
          <w:lang w:eastAsia="zh-CN"/>
        </w:rPr>
      </w:pPr>
      <w:r>
        <w:rPr>
          <w:rFonts w:cs="宋体"/>
          <w:lang w:eastAsia="zh-CN"/>
        </w:rPr>
        <w:t>6.</w:t>
      </w:r>
      <w:r>
        <w:rPr>
          <w:rFonts w:hint="eastAsia" w:cs="宋体"/>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pPr>
        <w:pStyle w:val="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5"/>
        <w:snapToGrid w:val="0"/>
        <w:spacing w:before="154" w:line="360" w:lineRule="auto"/>
        <w:ind w:right="232" w:firstLine="484"/>
        <w:contextualSpacing/>
        <w:jc w:val="both"/>
        <w:rPr>
          <w:lang w:eastAsia="zh-CN"/>
        </w:rPr>
      </w:pPr>
      <w:r>
        <w:rPr>
          <w:rFonts w:cs="宋体"/>
          <w:lang w:eastAsia="zh-CN"/>
        </w:rPr>
        <w:t>1</w:t>
      </w:r>
      <w:r>
        <w:rPr>
          <w:rFonts w:hint="eastAsia" w:cs="宋体"/>
          <w:lang w:eastAsia="zh-CN"/>
        </w:rPr>
        <w:t>.</w:t>
      </w:r>
      <w:r>
        <w:rPr>
          <w:rFonts w:hint="eastAsia" w:cs="宋体"/>
          <w:spacing w:val="2"/>
          <w:lang w:eastAsia="zh-CN"/>
        </w:rPr>
        <w:t>甲方无正当理由拒付款的，甲方向乙方偿付合同总额 1%的违约金,最高可达 10%。</w:t>
      </w:r>
    </w:p>
    <w:p>
      <w:pPr>
        <w:pStyle w:val="5"/>
        <w:snapToGrid w:val="0"/>
        <w:spacing w:line="360" w:lineRule="auto"/>
        <w:ind w:right="19" w:firstLine="484"/>
        <w:contextualSpacing/>
        <w:rPr>
          <w:lang w:eastAsia="zh-CN"/>
        </w:rPr>
      </w:pPr>
      <w:r>
        <w:rPr>
          <w:rFonts w:cs="宋体"/>
          <w:lang w:eastAsia="zh-CN"/>
        </w:rPr>
        <w:t>2</w:t>
      </w:r>
      <w:r>
        <w:rPr>
          <w:rFonts w:hint="eastAsia" w:cs="宋体"/>
          <w:lang w:eastAsia="zh-CN"/>
        </w:rPr>
        <w:t>.</w:t>
      </w:r>
      <w:r>
        <w:rPr>
          <w:rFonts w:hint="eastAsia"/>
          <w:spacing w:val="2"/>
          <w:lang w:eastAsia="zh-CN"/>
        </w:rPr>
        <w:t>甲方逾期支付的，每逾期一天，甲方向乙方偿付欠款总额千分之五的滞纳金。</w:t>
      </w:r>
    </w:p>
    <w:p>
      <w:pPr>
        <w:pStyle w:val="5"/>
        <w:snapToGrid w:val="0"/>
        <w:spacing w:line="360" w:lineRule="auto"/>
        <w:ind w:left="0" w:firstLine="586" w:firstLineChars="244"/>
        <w:contextualSpacing/>
        <w:rPr>
          <w:lang w:eastAsia="zh-CN"/>
        </w:rPr>
      </w:pPr>
      <w:r>
        <w:rPr>
          <w:rFonts w:hint="eastAsia" w:cs="宋体"/>
          <w:lang w:eastAsia="zh-CN"/>
        </w:rPr>
        <w:t>3.</w:t>
      </w:r>
      <w:r>
        <w:rPr>
          <w:rFonts w:hint="eastAsia"/>
          <w:lang w:eastAsia="zh-CN"/>
        </w:rPr>
        <w:t xml:space="preserve"> </w:t>
      </w:r>
      <w:r>
        <w:rPr>
          <w:rFonts w:hint="eastAsia" w:cs="宋体"/>
          <w:lang w:eastAsia="zh-CN"/>
        </w:rPr>
        <w:t>乙方施工质量不符合合同规定的，甲方有权拒绝验收，乙方向甲方支付总值百分之五的违约金。</w:t>
      </w:r>
    </w:p>
    <w:p>
      <w:pPr>
        <w:pStyle w:val="5"/>
        <w:snapToGrid w:val="0"/>
        <w:spacing w:before="0" w:line="360" w:lineRule="auto"/>
        <w:ind w:right="102" w:firstLine="484"/>
        <w:contextualSpacing/>
        <w:jc w:val="both"/>
        <w:rPr>
          <w:lang w:eastAsia="zh-CN"/>
        </w:rPr>
      </w:pPr>
      <w:r>
        <w:rPr>
          <w:rFonts w:hint="eastAsia" w:cs="宋体"/>
          <w:lang w:eastAsia="zh-CN"/>
        </w:rPr>
        <w:t>4.</w:t>
      </w:r>
      <w:r>
        <w:rPr>
          <w:rFonts w:hint="eastAsia"/>
          <w:lang w:eastAsia="zh-CN"/>
        </w:rPr>
        <w:t xml:space="preserve"> </w:t>
      </w:r>
      <w:r>
        <w:rPr>
          <w:rFonts w:hint="eastAsia" w:cs="宋体"/>
          <w:lang w:eastAsia="zh-CN"/>
        </w:rPr>
        <w:t>乙方超过 20 天完工的，乙方向甲方偿付合同总额 1%的违约金,最高可达10%。</w:t>
      </w:r>
    </w:p>
    <w:p>
      <w:pPr>
        <w:pStyle w:val="5"/>
        <w:snapToGrid w:val="0"/>
        <w:spacing w:line="360" w:lineRule="auto"/>
        <w:ind w:right="101" w:firstLine="484"/>
        <w:contextualSpacing/>
        <w:jc w:val="both"/>
        <w:rPr>
          <w:spacing w:val="1"/>
          <w:lang w:eastAsia="zh-CN"/>
        </w:rPr>
      </w:pPr>
      <w:r>
        <w:rPr>
          <w:rFonts w:cs="宋体"/>
          <w:lang w:eastAsia="zh-CN"/>
        </w:rPr>
        <w:t>6.</w:t>
      </w:r>
      <w:r>
        <w:rPr>
          <w:rFonts w:hint="eastAsia" w:cs="宋体"/>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3"/>
        <w:jc w:val="center"/>
        <w:rPr>
          <w:lang w:eastAsia="zh-CN"/>
        </w:rPr>
      </w:pPr>
      <w:bookmarkStart w:id="22" w:name="_Toc95745410"/>
      <w:bookmarkStart w:id="23" w:name="_Toc12305"/>
      <w:bookmarkStart w:id="24" w:name="_Toc24935"/>
      <w:bookmarkStart w:id="25" w:name="_Toc1748"/>
      <w:r>
        <w:rPr>
          <w:rFonts w:hint="eastAsia"/>
          <w:lang w:val="en-US" w:eastAsia="zh-CN"/>
        </w:rPr>
        <w:t>第七</w:t>
      </w:r>
      <w:r>
        <w:t>章</w:t>
      </w:r>
      <w:r>
        <w:rPr>
          <w:rFonts w:hint="eastAsia"/>
          <w:lang w:val="en-US" w:eastAsia="zh-CN"/>
        </w:rPr>
        <w:t xml:space="preserve"> </w:t>
      </w:r>
      <w:r>
        <w:t>附</w:t>
      </w:r>
      <w:r>
        <w:rPr>
          <w:spacing w:val="-3"/>
        </w:rPr>
        <w:t xml:space="preserve"> </w:t>
      </w:r>
      <w:r>
        <w:t>件</w:t>
      </w:r>
      <w:bookmarkEnd w:id="22"/>
      <w:bookmarkEnd w:id="23"/>
      <w:bookmarkEnd w:id="24"/>
      <w:bookmarkEnd w:id="25"/>
    </w:p>
    <w:p>
      <w:pPr>
        <w:snapToGrid w:val="0"/>
        <w:spacing w:line="360" w:lineRule="auto"/>
        <w:contextualSpacing/>
        <w:jc w:val="center"/>
        <w:rPr>
          <w:lang w:eastAsia="zh-CN"/>
        </w:rPr>
        <w:sectPr>
          <w:pgSz w:w="11910" w:h="16840"/>
          <w:pgMar w:top="1580" w:right="1680" w:bottom="1160" w:left="1680" w:header="0" w:footer="980" w:gutter="0"/>
          <w:cols w:space="720" w:num="1"/>
        </w:sectPr>
      </w:pPr>
    </w:p>
    <w:p>
      <w:pPr>
        <w:pStyle w:val="29"/>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spacing w:val="-81"/>
        </w:rPr>
        <w:t xml:space="preserve"> </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5"/>
        <w:snapToGrid w:val="0"/>
        <w:spacing w:before="26" w:line="360" w:lineRule="auto"/>
        <w:contextualSpacing/>
        <w:rPr>
          <w:lang w:eastAsia="zh-CN"/>
        </w:rPr>
      </w:pPr>
      <w:r>
        <w:rPr>
          <w:spacing w:val="1"/>
          <w:lang w:eastAsia="zh-CN"/>
        </w:rPr>
        <w:t>致：织金县人民医院</w:t>
      </w:r>
    </w:p>
    <w:p>
      <w:pPr>
        <w:pStyle w:val="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5"/>
        <w:snapToGrid w:val="0"/>
        <w:spacing w:before="67" w:line="360" w:lineRule="auto"/>
        <w:ind w:left="586"/>
        <w:contextualSpacing/>
        <w:rPr>
          <w:lang w:eastAsia="zh-CN"/>
        </w:rPr>
      </w:pPr>
      <w:r>
        <w:rPr>
          <w:spacing w:val="1"/>
          <w:lang w:eastAsia="zh-CN"/>
        </w:rPr>
        <w:t>一、提交《响应文件》。</w:t>
      </w:r>
    </w:p>
    <w:p>
      <w:pPr>
        <w:pStyle w:val="5"/>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pPr>
        <w:pStyle w:val="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pPr>
        <w:pStyle w:val="5"/>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pPr>
        <w:pStyle w:val="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5"/>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17" o:spid="_x0000_s1031" style="position:absolute;left:0;margin-left:437.1pt;margin-top:15.45pt;height:0.75pt;width:0.1pt;mso-position-horizontal-relative:page;rotation:0f;z-index:-251658240;" coordorigin="8742,309" coordsize="2,15">
            <o:lock v:ext="edit" position="f" selection="f" grouping="f" rotation="f" cropping="f" text="f" aspectratio="f"/>
            <v:shape id="未知 18" o:spid="_x0000_s1032"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pPr>
        <w:pStyle w:val="5"/>
        <w:tabs>
          <w:tab w:val="left" w:pos="5974"/>
          <w:tab w:val="left" w:pos="6457"/>
        </w:tabs>
        <w:snapToGrid w:val="0"/>
        <w:spacing w:before="67" w:line="360" w:lineRule="auto"/>
        <w:ind w:left="5490"/>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pStyle w:val="5"/>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4" w:type="default"/>
          <w:pgSz w:w="16840" w:h="11910" w:orient="landscape"/>
          <w:pgMar w:top="1100" w:right="1700" w:bottom="280" w:left="1020" w:header="0" w:footer="0" w:gutter="0"/>
          <w:cols w:space="720" w:num="1"/>
        </w:sectPr>
      </w:pPr>
    </w:p>
    <w:p>
      <w:pPr>
        <w:pStyle w:val="29"/>
        <w:snapToGrid w:val="0"/>
        <w:spacing w:before="26" w:line="360" w:lineRule="auto"/>
        <w:ind w:left="112"/>
        <w:contextualSpacing/>
        <w:rPr>
          <w:b w:val="0"/>
          <w:bCs w:val="0"/>
          <w:lang w:eastAsia="zh-CN"/>
        </w:rPr>
      </w:pPr>
      <w:r>
        <w:rPr>
          <w:spacing w:val="2"/>
          <w:lang w:eastAsia="zh-CN"/>
        </w:rPr>
        <w:t>附</w:t>
      </w:r>
      <w:r>
        <w:rPr>
          <w:lang w:eastAsia="zh-CN"/>
        </w:rPr>
        <w:t>件</w:t>
      </w:r>
      <w:r>
        <w:rPr>
          <w:spacing w:val="-81"/>
          <w:lang w:eastAsia="zh-CN"/>
        </w:rPr>
        <w:t xml:space="preserve"> </w:t>
      </w:r>
      <w:r>
        <w:rPr>
          <w:rFonts w:ascii="Times New Roman" w:hAnsi="Times New Roman" w:eastAsia="Times New Roman" w:cs="Times New Roman"/>
          <w:lang w:eastAsia="zh-CN"/>
        </w:rPr>
        <w:t>2</w:t>
      </w:r>
      <w:r>
        <w:rPr>
          <w:lang w:eastAsia="zh-CN"/>
        </w:rPr>
        <w:t>：</w:t>
      </w:r>
    </w:p>
    <w:p>
      <w:pPr>
        <w:snapToGrid w:val="0"/>
        <w:spacing w:before="4" w:line="360" w:lineRule="auto"/>
        <w:contextualSpacing/>
        <w:rPr>
          <w:rFonts w:ascii="宋体" w:hAnsi="宋体" w:eastAsia="宋体" w:cs="宋体"/>
          <w:b/>
          <w:bCs/>
          <w:sz w:val="28"/>
          <w:szCs w:val="28"/>
          <w:lang w:eastAsia="zh-CN"/>
        </w:rPr>
      </w:pPr>
      <w:r>
        <w:rPr>
          <w:lang w:eastAsia="zh-CN"/>
        </w:rPr>
        <w:br w:type="column"/>
      </w:r>
    </w:p>
    <w:p>
      <w:pPr>
        <w:pStyle w:val="24"/>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pPr>
        <w:snapToGrid w:val="0"/>
        <w:spacing w:line="360" w:lineRule="auto"/>
        <w:contextualSpacing/>
        <w:rPr>
          <w:lang w:eastAsia="zh-CN"/>
        </w:rPr>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lang w:eastAsia="zh-CN"/>
        </w:rPr>
      </w:pP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pPr>
        <w:snapToGrid w:val="0"/>
        <w:spacing w:before="12" w:line="360" w:lineRule="auto"/>
        <w:contextualSpacing/>
        <w:rPr>
          <w:rFonts w:ascii="宋体" w:hAnsi="宋体" w:eastAsia="宋体" w:cs="宋体"/>
          <w:sz w:val="25"/>
          <w:szCs w:val="25"/>
          <w:lang w:eastAsia="zh-CN"/>
        </w:rPr>
      </w:pPr>
    </w:p>
    <w:p>
      <w:pPr>
        <w:pStyle w:val="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29"/>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2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5"/>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5"/>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9" o:spid="_x0000_s1033" style="height:122.95pt;width:409.5pt;rotation:0f;" coordorigin="8,8" coordsize="8175,2444">
            <o:lock v:ext="edit" position="f" selection="f" grouping="f" rotation="f" cropping="f" text="f" aspectratio="f"/>
            <v:group id="Group 10" o:spid="_x0000_s1034" style="position:absolute;left:8;top:8;height:2444;width:4080;rotation:0f;" coordorigin="8,8" coordsize="4080,2444">
              <o:lock v:ext="edit" position="f" selection="f" grouping="f" rotation="f" cropping="f" text="f" aspectratio="f"/>
              <v:shape id="未知 11" o:spid="_x0000_s1035"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12" o:spid="_x0000_s1036" style="position:absolute;left:4103;top:8;height:2444;width:4080;rotation:0f;" coordorigin="4103,8" coordsize="4080,2444">
              <o:lock v:ext="edit" position="f" selection="f" grouping="f" rotation="f" cropping="f" text="f" aspectratio="f"/>
              <v:shape id="未知 13" o:spid="_x0000_s1037"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14" o:spid="_x0000_s1038"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shape>
              <v:shape id="Quad Arrow 15" o:spid="_x0000_s1039"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5"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5"/>
        <w:snapToGrid w:val="0"/>
        <w:spacing w:before="0" w:line="360" w:lineRule="auto"/>
        <w:contextualSpacing/>
        <w:rPr>
          <w:lang w:eastAsia="zh-CN"/>
        </w:rPr>
      </w:pPr>
      <w:r>
        <w:rPr>
          <w:spacing w:val="1"/>
          <w:lang w:eastAsia="zh-CN"/>
        </w:rPr>
        <w:t>注：身份证国徽面为正面。</w:t>
      </w:r>
    </w:p>
    <w:p>
      <w:pPr>
        <w:pStyle w:val="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2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5"/>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5"/>
        <w:snapToGrid w:val="0"/>
        <w:spacing w:before="26" w:line="360" w:lineRule="auto"/>
        <w:ind w:left="106" w:firstLine="184"/>
        <w:contextualSpacing/>
        <w:rPr>
          <w:lang w:eastAsia="zh-CN"/>
        </w:rPr>
      </w:pPr>
      <w:r>
        <w:rPr>
          <w:spacing w:val="2"/>
          <w:lang w:eastAsia="zh-CN"/>
        </w:rPr>
        <w:t>特此证明。</w:t>
      </w:r>
    </w:p>
    <w:p>
      <w:pPr>
        <w:snapToGrid w:val="0"/>
        <w:spacing w:before="11" w:line="360" w:lineRule="auto"/>
        <w:contextualSpacing/>
        <w:rPr>
          <w:rFonts w:ascii="宋体" w:hAnsi="宋体" w:eastAsia="宋体" w:cs="宋体"/>
          <w:sz w:val="29"/>
          <w:szCs w:val="29"/>
          <w:lang w:eastAsia="zh-CN"/>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 o:spid="_x0000_s1040" style="height:122.95pt;width:409.5pt;rotation:0f;" coordorigin="8,8" coordsize="8175,2444">
            <o:lock v:ext="edit" position="f" selection="f" grouping="f" rotation="f" cropping="f" text="f" aspectratio="f"/>
            <v:group id="Group 3" o:spid="_x0000_s1041" style="position:absolute;left:8;top:8;height:2444;width:4080;rotation:0f;" coordorigin="8,8" coordsize="4080,2444">
              <o:lock v:ext="edit" position="f" selection="f" grouping="f" rotation="f" cropping="f" text="f" aspectratio="f"/>
              <v:shape id="未知 4" o:spid="_x0000_s1042"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 o:spid="_x0000_s1043" style="position:absolute;left:4103;top:8;height:2444;width:4080;rotation:0f;" coordorigin="4103,8" coordsize="4080,2444">
              <o:lock v:ext="edit" position="f" selection="f" grouping="f" rotation="f" cropping="f" text="f" aspectratio="f"/>
              <v:shape id="未知 6" o:spid="_x0000_s1044"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7" o:spid="_x0000_s1045"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shape>
              <v:shape id="Quad Arrow 8" o:spid="_x0000_s1046"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29"/>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5"/>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2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5"/>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19" o:spid="_x0000_s1047" style="position:absolute;left:0;margin-left:85.55pt;margin-top:66.3pt;height:189.65pt;width:190.1pt;mso-position-horizontal-relative:page;rotation:0f;z-index:-251657216;" coordorigin="1711,1326" coordsize="3802,3793">
            <o:lock v:ext="edit" position="f" selection="f" grouping="f" rotation="f" cropping="f" text="f" aspectratio="f"/>
            <v:group id="Group 20" o:spid="_x0000_s1048" style="position:absolute;left:1716;top:1332;height:2;width:3791;rotation:0f;" coordorigin="1716,1332" coordsize="3791,2">
              <o:lock v:ext="edit" position="f" selection="f" grouping="f" rotation="f" cropping="f" text="f" aspectratio="f"/>
              <v:shape id="未知 21" o:spid="_x0000_s1049"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22" o:spid="_x0000_s1050" style="position:absolute;left:1721;top:1337;height:3771;width:2;rotation:0f;" coordorigin="1721,1337" coordsize="2,3771">
              <o:lock v:ext="edit" position="f" selection="f" grouping="f" rotation="f" cropping="f" text="f" aspectratio="f"/>
              <v:shape id="未知 23" o:spid="_x0000_s1051"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24" o:spid="_x0000_s1052" style="position:absolute;left:5502;top:1337;height:3771;width:2;rotation:0f;" coordorigin="5502,1337" coordsize="2,3771">
              <o:lock v:ext="edit" position="f" selection="f" grouping="f" rotation="f" cropping="f" text="f" aspectratio="f"/>
              <v:shape id="未知 25" o:spid="_x0000_s1053"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26" o:spid="_x0000_s1054" style="position:absolute;left:1716;top:3133;height:2;width:3791;rotation:0f;" coordorigin="1716,3133" coordsize="3791,2">
              <o:lock v:ext="edit" position="f" selection="f" grouping="f" rotation="f" cropping="f" text="f" aspectratio="f"/>
              <v:shape id="未知 27" o:spid="_x0000_s1055"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28" o:spid="_x0000_s1056" style="position:absolute;left:1716;top:5113;height:2;width:3791;rotation:0f;" coordorigin="1716,5113" coordsize="3791,2">
              <o:lock v:ext="edit" position="f" selection="f" grouping="f" rotation="f" cropping="f" text="f" aspectratio="f"/>
              <v:shape id="未知 29" o:spid="_x0000_s1057"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30" o:spid="_x0000_s1058"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正面原件扫描件</w:t>
                      </w:r>
                    </w:p>
                  </w:txbxContent>
                </v:textbox>
              </v:shape>
              <v:shape id="Quad Arrow 31" o:spid="_x0000_s1059"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rFonts w:ascii="宋体" w:hAnsi="宋体" w:eastAsia="宋体" w:cs="Times New Roman"/>
          <w:kern w:val="0"/>
          <w:sz w:val="24"/>
          <w:szCs w:val="24"/>
          <w:lang w:val="en-US" w:eastAsia="en-US" w:bidi="ar-SA"/>
        </w:rPr>
        <w:pict>
          <v:group id="Group 32" o:spid="_x0000_s1060"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33" o:spid="_x0000_s1061" style="position:absolute;left:6217;top:1332;height:2;width:3791;rotation:0f;" coordorigin="6217,1332" coordsize="3791,2">
              <o:lock v:ext="edit" position="f" selection="f" grouping="f" rotation="f" cropping="f" text="f" aspectratio="f"/>
              <v:shape id="未知 34" o:spid="_x0000_s1062"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35" o:spid="_x0000_s1063" style="position:absolute;left:6222;top:1337;height:3771;width:2;rotation:0f;" coordorigin="6222,1337" coordsize="2,3771">
              <o:lock v:ext="edit" position="f" selection="f" grouping="f" rotation="f" cropping="f" text="f" aspectratio="f"/>
              <v:shape id="未知 36" o:spid="_x0000_s1064"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37" o:spid="_x0000_s1065" style="position:absolute;left:10003;top:1337;height:3771;width:2;rotation:0f;" coordorigin="10003,1337" coordsize="2,3771">
              <o:lock v:ext="edit" position="f" selection="f" grouping="f" rotation="f" cropping="f" text="f" aspectratio="f"/>
              <v:shape id="未知 38" o:spid="_x0000_s1066"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39" o:spid="_x0000_s1067" style="position:absolute;left:6217;top:3133;height:2;width:3791;rotation:0f;" coordorigin="6217,3133" coordsize="3791,2">
              <o:lock v:ext="edit" position="f" selection="f" grouping="f" rotation="f" cropping="f" text="f" aspectratio="f"/>
              <v:shape id="未知 40" o:spid="_x0000_s1068"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41" o:spid="_x0000_s1069" style="position:absolute;left:6217;top:5113;height:2;width:3791;rotation:0f;" coordorigin="6217,5113" coordsize="3791,2">
              <o:lock v:ext="edit" position="f" selection="f" grouping="f" rotation="f" cropping="f" text="f" aspectratio="f"/>
              <v:shape id="未知 42" o:spid="_x0000_s1070"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43" o:spid="_x0000_s1071"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正面原件扫描件</w:t>
                      </w:r>
                    </w:p>
                  </w:txbxContent>
                </v:textbox>
              </v:shape>
              <v:shape id="Quad Arrow 44" o:spid="_x0000_s1072"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人印章和供应商公章后生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5"/>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（公章）</w:t>
      </w:r>
    </w:p>
    <w:p>
      <w:pPr>
        <w:snapToGrid w:val="0"/>
        <w:spacing w:before="10" w:line="360" w:lineRule="auto"/>
        <w:contextualSpacing/>
        <w:rPr>
          <w:rFonts w:ascii="宋体" w:hAnsi="宋体" w:eastAsia="宋体" w:cs="宋体"/>
          <w:sz w:val="16"/>
          <w:szCs w:val="16"/>
          <w:lang w:eastAsia="zh-CN"/>
        </w:rPr>
      </w:pPr>
    </w:p>
    <w:p>
      <w:pPr>
        <w:pStyle w:val="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pPr>
        <w:snapToGrid w:val="0"/>
        <w:spacing w:before="12" w:line="360" w:lineRule="auto"/>
        <w:contextualSpacing/>
        <w:rPr>
          <w:rFonts w:ascii="宋体" w:hAnsi="宋体" w:eastAsia="宋体" w:cs="宋体"/>
          <w:sz w:val="16"/>
          <w:szCs w:val="16"/>
          <w:lang w:eastAsia="zh-CN"/>
        </w:rPr>
      </w:pPr>
    </w:p>
    <w:p>
      <w:pPr>
        <w:pStyle w:val="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29"/>
        <w:snapToGrid w:val="0"/>
        <w:spacing w:before="2" w:line="360" w:lineRule="auto"/>
        <w:contextualSpacing/>
        <w:rPr>
          <w:b w:val="0"/>
          <w:bCs w:val="0"/>
          <w:lang w:eastAsia="zh-CN"/>
        </w:rPr>
      </w:pPr>
      <w:r>
        <w:rPr>
          <w:spacing w:val="1"/>
          <w:lang w:eastAsia="zh-CN"/>
        </w:rPr>
        <w:t>附</w:t>
      </w:r>
      <w:r>
        <w:rPr>
          <w:rFonts w:hint="eastAsia"/>
          <w:spacing w:val="1"/>
          <w:lang w:val="en-US" w:eastAsia="zh-CN"/>
        </w:rPr>
        <w:t>件5：</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2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rFonts w:ascii="Times New Roman" w:hAnsi="Times New Roman" w:eastAsia="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pPr>
        <w:pStyle w:val="5"/>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pPr>
        <w:pStyle w:val="5"/>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pPr>
        <w:pStyle w:val="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5"/>
        <w:snapToGrid w:val="0"/>
        <w:spacing w:before="156" w:line="360" w:lineRule="auto"/>
        <w:ind w:left="610"/>
        <w:contextualSpacing/>
        <w:rPr>
          <w:lang w:eastAsia="zh-CN"/>
        </w:rPr>
      </w:pPr>
    </w:p>
    <w:p>
      <w:pPr>
        <w:pStyle w:val="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pPr>
        <w:pStyle w:val="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2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5"/>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footerReference r:id="rId6" w:type="default"/>
          <w:pgSz w:w="11910" w:h="16840"/>
          <w:pgMar w:top="1580" w:right="1340" w:bottom="1380" w:left="1240" w:header="0" w:footer="1186" w:gutter="0"/>
          <w:cols w:space="720" w:num="1"/>
        </w:sectPr>
      </w:pPr>
    </w:p>
    <w:p>
      <w:pPr>
        <w:pStyle w:val="29"/>
        <w:snapToGrid w:val="0"/>
        <w:spacing w:before="1" w:line="360" w:lineRule="auto"/>
        <w:ind w:left="201"/>
        <w:contextualSpacing/>
        <w:rPr>
          <w:b w:val="0"/>
          <w:bCs w:val="0"/>
          <w:lang w:eastAsia="zh-CN"/>
        </w:rPr>
      </w:pPr>
      <w:r>
        <w:rPr>
          <w:spacing w:val="1"/>
          <w:lang w:eastAsia="zh-CN"/>
        </w:rPr>
        <w:t>附</w:t>
      </w:r>
      <w:r>
        <w:rPr>
          <w:rFonts w:hint="eastAsia"/>
          <w:spacing w:val="1"/>
          <w:lang w:val="en-US" w:eastAsia="zh-CN"/>
        </w:rPr>
        <w:t>件6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2.jpeg" o:spid="_x0000_s1073" type="#_x0000_t75" style="height:635.5pt;width:453.3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lang w:eastAsia="zh-CN"/>
        </w:rPr>
        <w:sectPr>
          <w:footerReference r:id="rId7" w:type="default"/>
          <w:type w:val="continuous"/>
          <w:pgSz w:w="11910" w:h="16840"/>
          <w:pgMar w:top="1420" w:right="1680" w:bottom="1360" w:left="1680" w:header="720" w:footer="720" w:gutter="0"/>
          <w:cols w:equalWidth="0" w:num="2">
            <w:col w:w="2439" w:space="40"/>
            <w:col w:w="6071"/>
          </w:cols>
        </w:sectPr>
      </w:pPr>
    </w:p>
    <w:p>
      <w:pPr>
        <w:snapToGrid w:val="0"/>
        <w:spacing w:line="360" w:lineRule="auto"/>
        <w:contextualSpacing/>
        <w:jc w:val="center"/>
        <w:rPr>
          <w:rFonts w:ascii="宋体" w:hAnsi="宋体" w:eastAsia="宋体" w:cs="宋体"/>
          <w:sz w:val="12"/>
          <w:szCs w:val="12"/>
          <w:lang w:eastAsia="zh-CN"/>
        </w:rPr>
        <w:sectPr>
          <w:type w:val="continuous"/>
          <w:pgSz w:w="11910" w:h="16840"/>
          <w:pgMar w:top="1420" w:right="1680" w:bottom="1360" w:left="1680" w:header="720" w:footer="720" w:gutter="0"/>
          <w:cols w:equalWidth="0" w:num="2">
            <w:col w:w="1885" w:space="108"/>
            <w:col w:w="6557"/>
          </w:cols>
        </w:sectPr>
      </w:pPr>
    </w:p>
    <w:p>
      <w:pPr>
        <w:snapToGrid w:val="0"/>
        <w:spacing w:line="360" w:lineRule="auto"/>
        <w:contextualSpacing/>
        <w:jc w:val="center"/>
        <w:rPr>
          <w:rFonts w:ascii="宋体" w:hAnsi="宋体" w:eastAsia="宋体" w:cs="宋体"/>
          <w:sz w:val="19"/>
          <w:szCs w:val="19"/>
          <w:lang w:eastAsia="zh-CN"/>
        </w:rPr>
        <w:sectPr>
          <w:footerReference r:id="rId8" w:type="default"/>
          <w:type w:val="continuous"/>
          <w:pgSz w:w="11910" w:h="16840"/>
          <w:pgMar w:top="1420" w:right="1140" w:bottom="1360" w:left="0" w:header="720" w:footer="720" w:gutter="0"/>
          <w:cols w:equalWidth="0" w:num="2">
            <w:col w:w="3856" w:space="40"/>
            <w:col w:w="6874"/>
          </w:cols>
        </w:sectPr>
      </w:pPr>
    </w:p>
    <w:p>
      <w:pPr>
        <w:pStyle w:val="5"/>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9.jpeg" o:spid="_x0000_s1074" type="#_x0000_t75" style="height:311.85pt;width:441.4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pStyle w:val="5"/>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0.jpeg" o:spid="_x0000_s1075" type="#_x0000_t75" style="height:346.15pt;width:453.0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5"/>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1.jpeg" o:spid="_x0000_s1076" type="#_x0000_t75" style="height:316.2pt;width:458.9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5"/>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2.jpeg" o:spid="_x0000_s1077" type="#_x0000_t75" style="height:323.6pt;width:452.4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rPr>
          <w:rFonts w:ascii="PMingLiU" w:hAnsi="PMingLiU" w:cs="PMingLiU"/>
          <w:lang w:eastAsia="zh-CN"/>
        </w:rPr>
        <w:sectPr>
          <w:footerReference r:id="rId9" w:type="default"/>
          <w:pgSz w:w="11900" w:h="16840"/>
          <w:pgMar w:top="1600" w:right="0" w:bottom="640" w:left="1680" w:header="0" w:footer="443" w:gutter="0"/>
          <w:pgNumType w:start="7"/>
          <w:cols w:space="720" w:num="1"/>
        </w:sectPr>
      </w:pPr>
      <w:r>
        <w:rPr>
          <w:rFonts w:ascii="Times New Roman" w:hAnsi="Times New Roman" w:eastAsia="Times New Roman" w:cs="Times New Roman"/>
          <w:kern w:val="0"/>
          <w:sz w:val="20"/>
          <w:szCs w:val="20"/>
          <w:lang w:val="en-US" w:eastAsia="zh-CN" w:bidi="ar-SA"/>
        </w:rPr>
        <w:pict>
          <v:shape id="image13.jpeg" o:spid="_x0000_s1078" type="#_x0000_t75" style="height:248.65pt;width:451.3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pStyle w:val="29"/>
        <w:snapToGrid w:val="0"/>
        <w:spacing w:before="1" w:line="360" w:lineRule="auto"/>
        <w:ind w:left="201"/>
        <w:contextualSpacing/>
        <w:rPr>
          <w:rFonts w:hint="eastAsia"/>
          <w:spacing w:val="11"/>
          <w:lang w:val="en-US" w:eastAsia="zh-CN"/>
        </w:rPr>
      </w:pPr>
      <w:r>
        <w:rPr>
          <w:rFonts w:hint="eastAsia"/>
          <w:spacing w:val="11"/>
          <w:lang w:val="en-US" w:eastAsia="zh-CN"/>
        </w:rPr>
        <w:t>附件7：</w:t>
      </w:r>
    </w:p>
    <w:p>
      <w:pPr>
        <w:jc w:val="center"/>
        <w:rPr>
          <w:rFonts w:hint="eastAsia" w:ascii="宋体" w:hAnsi="宋体"/>
          <w:sz w:val="44"/>
          <w:szCs w:val="44"/>
        </w:rPr>
      </w:pPr>
      <w:r>
        <w:rPr>
          <w:rFonts w:ascii="宋体" w:hAnsi="宋体"/>
          <w:sz w:val="44"/>
          <w:szCs w:val="44"/>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dobe 宋体 Std L">
    <w:panose1 w:val="02020300000000000000"/>
    <w:charset w:val="86"/>
    <w:family w:val="auto"/>
    <w:pitch w:val="default"/>
    <w:sig w:usb0="00000001" w:usb1="0A0F1810" w:usb2="00000016" w:usb3="00000000" w:csb0="00060007" w:csb1="00000000"/>
  </w:font>
  <w:font w:name="PMingLiU">
    <w:altName w:val="Microsoft JhengHei UI"/>
    <w:panose1 w:val="02010601000101010101"/>
    <w:charset w:val="88"/>
    <w:family w:val="auto"/>
    <w:pitch w:val="default"/>
    <w:sig w:usb0="00000000" w:usb1="0808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2" o:spid="_x0000_s1025"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3" o:spid="_x0000_s1026" type="#_x0000_t202" style="position:absolute;left:0;margin-left:289.35pt;margin-top:771pt;height:11.6pt;width:13.55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4" o:spid="_x0000_s1027" type="#_x0000_t202" style="position:absolute;left:0;margin-left:289.35pt;margin-top:770.3pt;height:12.2pt;width:14.0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42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kern w:val="0"/>
        <w:sz w:val="22"/>
        <w:szCs w:val="22"/>
        <w:lang w:val="en-US" w:eastAsia="en-US" w:bidi="ar-SA"/>
      </w:rPr>
      <w:pict>
        <v:shape id="Quad Arrow 5" o:spid="_x0000_s1028" type="#_x0000_t202" style="position:absolute;left:0;margin-left:289.35pt;margin-top:771pt;height:11.6pt;width:13.6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1" o:spid="_x0000_s1029" type="#_x0000_t202" style="position:absolute;left:0;margin-left:289.5pt;margin-top:807.85pt;height:16.05pt;width:16.2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309" w:lineRule="exact"/>
                  <w:ind w:left="43"/>
                  <w:rPr>
                    <w:rFonts w:ascii="Adobe 宋体 Std L" w:hAnsi="Adobe 宋体 Std L" w:eastAsia="Adobe 宋体 Std L" w:cs="Adobe 宋体 Std L"/>
                    <w:sz w:val="26"/>
                    <w:szCs w:val="26"/>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662785">
    <w:nsid w:val="05582541"/>
    <w:multiLevelType w:val="multilevel"/>
    <w:tmpl w:val="05582541"/>
    <w:lvl w:ilvl="0" w:tentative="1">
      <w:start w:val="1"/>
      <w:numFmt w:val="bullet"/>
      <w:pStyle w:val="30"/>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62754415">
    <w:nsid w:val="69117F6F"/>
    <w:multiLevelType w:val="multilevel"/>
    <w:tmpl w:val="69117F6F"/>
    <w:lvl w:ilvl="0" w:tentative="1">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627544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C544C"/>
    <w:rsid w:val="000C2F22"/>
    <w:rsid w:val="002306F9"/>
    <w:rsid w:val="00240136"/>
    <w:rsid w:val="002A1806"/>
    <w:rsid w:val="002A347F"/>
    <w:rsid w:val="00344E19"/>
    <w:rsid w:val="0036782E"/>
    <w:rsid w:val="00381283"/>
    <w:rsid w:val="003865ED"/>
    <w:rsid w:val="003A1783"/>
    <w:rsid w:val="004B041D"/>
    <w:rsid w:val="004C544C"/>
    <w:rsid w:val="00534635"/>
    <w:rsid w:val="0057152A"/>
    <w:rsid w:val="005B2322"/>
    <w:rsid w:val="005D1CA4"/>
    <w:rsid w:val="005D416C"/>
    <w:rsid w:val="00622EFF"/>
    <w:rsid w:val="006532B5"/>
    <w:rsid w:val="0078517F"/>
    <w:rsid w:val="00797F21"/>
    <w:rsid w:val="007D7CF6"/>
    <w:rsid w:val="008020EC"/>
    <w:rsid w:val="00811EF7"/>
    <w:rsid w:val="00843184"/>
    <w:rsid w:val="008B4B76"/>
    <w:rsid w:val="008D438A"/>
    <w:rsid w:val="009B7DB9"/>
    <w:rsid w:val="009E6D76"/>
    <w:rsid w:val="00A45234"/>
    <w:rsid w:val="00A47BA3"/>
    <w:rsid w:val="00A5045F"/>
    <w:rsid w:val="00A932C8"/>
    <w:rsid w:val="00AF4E9F"/>
    <w:rsid w:val="00B61EAC"/>
    <w:rsid w:val="00C75000"/>
    <w:rsid w:val="00CA657E"/>
    <w:rsid w:val="00CF3C9F"/>
    <w:rsid w:val="00D146A1"/>
    <w:rsid w:val="00D27916"/>
    <w:rsid w:val="00E03D54"/>
    <w:rsid w:val="00E41926"/>
    <w:rsid w:val="00EC2C7B"/>
    <w:rsid w:val="00EE467C"/>
    <w:rsid w:val="00F06622"/>
    <w:rsid w:val="00F96EBC"/>
    <w:rsid w:val="4268559E"/>
    <w:rsid w:val="4F760F0A"/>
    <w:rsid w:val="50E449C6"/>
    <w:rsid w:val="569667A1"/>
    <w:rsid w:val="5DF67AE4"/>
    <w:rsid w:val="68E15C2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7">
    <w:name w:val="Default Paragraph Font"/>
    <w:unhideWhenUsed/>
    <w:uiPriority w:val="1"/>
  </w:style>
  <w:style w:type="table" w:default="1" w:styleId="19">
    <w:name w:val="Normal Table"/>
    <w:unhideWhenUsed/>
    <w:qFormat/>
    <w:uiPriority w:val="99"/>
    <w:tblPr>
      <w:tblStyle w:val="19"/>
      <w:tblLayout w:type="fixed"/>
      <w:tblCellMar>
        <w:top w:w="0" w:type="dxa"/>
        <w:left w:w="108" w:type="dxa"/>
        <w:bottom w:w="0" w:type="dxa"/>
        <w:right w:w="108" w:type="dxa"/>
      </w:tblCellMar>
    </w:tblPr>
    <w:tcPr>
      <w:textDirection w:val="lrTb"/>
    </w:tcPr>
  </w:style>
  <w:style w:type="paragraph" w:styleId="4">
    <w:name w:val="toc 7"/>
    <w:basedOn w:val="1"/>
    <w:next w:val="1"/>
    <w:unhideWhenUsed/>
    <w:uiPriority w:val="39"/>
    <w:pPr>
      <w:ind w:left="2520" w:leftChars="1200"/>
    </w:pPr>
  </w:style>
  <w:style w:type="paragraph" w:styleId="5">
    <w:name w:val="Body Text"/>
    <w:basedOn w:val="1"/>
    <w:link w:val="37"/>
    <w:qFormat/>
    <w:uiPriority w:val="1"/>
    <w:pPr>
      <w:spacing w:before="36"/>
      <w:ind w:left="120"/>
    </w:pPr>
    <w:rPr>
      <w:rFonts w:ascii="宋体" w:hAnsi="宋体" w:eastAsia="宋体"/>
      <w:sz w:val="24"/>
      <w:szCs w:val="24"/>
    </w:rPr>
  </w:style>
  <w:style w:type="paragraph" w:styleId="6">
    <w:name w:val="toc 5"/>
    <w:basedOn w:val="1"/>
    <w:next w:val="1"/>
    <w:unhideWhenUsed/>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unhideWhenUsed/>
    <w:uiPriority w:val="39"/>
    <w:pPr>
      <w:ind w:left="2940" w:leftChars="1400"/>
    </w:pPr>
  </w:style>
  <w:style w:type="paragraph" w:styleId="9">
    <w:name w:val="Balloon Text"/>
    <w:basedOn w:val="1"/>
    <w:link w:val="38"/>
    <w:unhideWhenUsed/>
    <w:uiPriority w:val="99"/>
    <w:rPr>
      <w:sz w:val="18"/>
      <w:szCs w:val="18"/>
    </w:rPr>
  </w:style>
  <w:style w:type="paragraph" w:styleId="10">
    <w:name w:val="footer"/>
    <w:basedOn w:val="1"/>
    <w:link w:val="34"/>
    <w:unhideWhenUsed/>
    <w:uiPriority w:val="99"/>
    <w:pPr>
      <w:tabs>
        <w:tab w:val="center" w:pos="4153"/>
        <w:tab w:val="right" w:pos="8306"/>
      </w:tabs>
      <w:snapToGrid w:val="0"/>
    </w:pPr>
    <w:rPr>
      <w:sz w:val="18"/>
      <w:szCs w:val="18"/>
    </w:rPr>
  </w:style>
  <w:style w:type="paragraph" w:styleId="11">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style>
  <w:style w:type="paragraph" w:styleId="13">
    <w:name w:val="toc 4"/>
    <w:basedOn w:val="1"/>
    <w:next w:val="1"/>
    <w:unhideWhenUsed/>
    <w:uiPriority w:val="39"/>
    <w:pPr>
      <w:ind w:left="1260" w:leftChars="600"/>
    </w:pPr>
  </w:style>
  <w:style w:type="paragraph" w:styleId="14">
    <w:name w:val="toc 6"/>
    <w:basedOn w:val="1"/>
    <w:next w:val="1"/>
    <w:unhideWhenUsed/>
    <w:uiPriority w:val="39"/>
    <w:pPr>
      <w:ind w:left="2100" w:leftChars="1000"/>
    </w:pPr>
  </w:style>
  <w:style w:type="paragraph" w:styleId="15">
    <w:name w:val="toc 2"/>
    <w:basedOn w:val="1"/>
    <w:next w:val="1"/>
    <w:unhideWhenUsed/>
    <w:qFormat/>
    <w:uiPriority w:val="39"/>
    <w:pPr>
      <w:ind w:left="420" w:leftChars="200"/>
    </w:pPr>
  </w:style>
  <w:style w:type="paragraph" w:styleId="16">
    <w:name w:val="toc 9"/>
    <w:basedOn w:val="1"/>
    <w:next w:val="1"/>
    <w:unhideWhenUsed/>
    <w:uiPriority w:val="39"/>
    <w:pPr>
      <w:ind w:left="3360" w:leftChars="1600"/>
    </w:pPr>
  </w:style>
  <w:style w:type="character" w:styleId="18">
    <w:name w:val="Hyperlink"/>
    <w:basedOn w:val="17"/>
    <w:unhideWhenUsed/>
    <w:uiPriority w:val="99"/>
    <w:rPr>
      <w:color w:val="0000FF"/>
      <w:u w:val="single"/>
    </w:rPr>
  </w:style>
  <w:style w:type="table" w:styleId="20">
    <w:name w:val="Table Grid"/>
    <w:basedOn w:val="19"/>
    <w:uiPriority w:val="59"/>
    <w:pPr/>
    <w:tblPr>
      <w:tblStyle w:val="1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1">
    <w:name w:val="TOC 1"/>
    <w:basedOn w:val="1"/>
    <w:qFormat/>
    <w:uiPriority w:val="1"/>
    <w:pPr>
      <w:ind w:left="120"/>
    </w:pPr>
    <w:rPr>
      <w:rFonts w:ascii="Adobe 宋体 Std L" w:hAnsi="Adobe 宋体 Std L" w:eastAsia="Adobe 宋体 Std L"/>
      <w:sz w:val="24"/>
      <w:szCs w:val="24"/>
    </w:rPr>
  </w:style>
  <w:style w:type="paragraph" w:customStyle="1" w:styleId="22">
    <w:name w:val="Heading 1"/>
    <w:basedOn w:val="1"/>
    <w:qFormat/>
    <w:uiPriority w:val="1"/>
    <w:pPr>
      <w:ind w:left="2670"/>
      <w:outlineLvl w:val="1"/>
    </w:pPr>
    <w:rPr>
      <w:rFonts w:ascii="PMingLiU" w:hAnsi="PMingLiU" w:eastAsia="PMingLiU"/>
      <w:sz w:val="40"/>
      <w:szCs w:val="40"/>
    </w:rPr>
  </w:style>
  <w:style w:type="paragraph" w:customStyle="1" w:styleId="23">
    <w:name w:val="Heading 2"/>
    <w:basedOn w:val="1"/>
    <w:qFormat/>
    <w:uiPriority w:val="1"/>
    <w:pPr>
      <w:ind w:left="116"/>
      <w:outlineLvl w:val="2"/>
    </w:pPr>
    <w:rPr>
      <w:rFonts w:ascii="宋体" w:hAnsi="宋体" w:eastAsia="宋体"/>
      <w:b/>
      <w:bCs/>
      <w:sz w:val="32"/>
      <w:szCs w:val="32"/>
    </w:rPr>
  </w:style>
  <w:style w:type="paragraph" w:customStyle="1" w:styleId="24">
    <w:name w:val="Heading 3"/>
    <w:basedOn w:val="1"/>
    <w:qFormat/>
    <w:uiPriority w:val="1"/>
    <w:pPr>
      <w:ind w:left="120"/>
      <w:outlineLvl w:val="3"/>
    </w:pPr>
    <w:rPr>
      <w:rFonts w:ascii="宋体" w:hAnsi="宋体" w:eastAsia="宋体"/>
      <w:b/>
      <w:bCs/>
      <w:sz w:val="28"/>
      <w:szCs w:val="28"/>
    </w:rPr>
  </w:style>
  <w:style w:type="paragraph" w:customStyle="1" w:styleId="25">
    <w:name w:val="Heading 4"/>
    <w:basedOn w:val="1"/>
    <w:qFormat/>
    <w:uiPriority w:val="1"/>
    <w:pPr>
      <w:outlineLvl w:val="4"/>
    </w:pPr>
    <w:rPr>
      <w:rFonts w:ascii="宋体" w:hAnsi="宋体" w:eastAsia="宋体"/>
      <w:sz w:val="28"/>
      <w:szCs w:val="28"/>
    </w:rPr>
  </w:style>
  <w:style w:type="paragraph" w:customStyle="1" w:styleId="26">
    <w:name w:val="Heading 5"/>
    <w:basedOn w:val="1"/>
    <w:qFormat/>
    <w:uiPriority w:val="1"/>
    <w:pPr>
      <w:ind w:left="120"/>
      <w:outlineLvl w:val="5"/>
    </w:pPr>
    <w:rPr>
      <w:rFonts w:ascii="宋体" w:hAnsi="宋体" w:eastAsia="宋体"/>
      <w:b/>
      <w:bCs/>
      <w:sz w:val="24"/>
      <w:szCs w:val="24"/>
    </w:rPr>
  </w:style>
  <w:style w:type="paragraph" w:customStyle="1" w:styleId="27">
    <w:name w:val="List Paragraph"/>
    <w:basedOn w:val="1"/>
    <w:qFormat/>
    <w:uiPriority w:val="34"/>
  </w:style>
  <w:style w:type="paragraph" w:customStyle="1" w:styleId="28">
    <w:name w:val="Table Paragraph"/>
    <w:basedOn w:val="1"/>
    <w:qFormat/>
    <w:uiPriority w:val="1"/>
  </w:style>
  <w:style w:type="paragraph" w:customStyle="1" w:styleId="29">
    <w:name w:val="Heading 8"/>
    <w:basedOn w:val="1"/>
    <w:qFormat/>
    <w:uiPriority w:val="1"/>
    <w:pPr>
      <w:spacing w:before="36"/>
      <w:ind w:left="101"/>
      <w:outlineLvl w:val="8"/>
    </w:pPr>
    <w:rPr>
      <w:rFonts w:ascii="宋体" w:hAnsi="宋体" w:eastAsia="宋体"/>
      <w:b/>
      <w:bCs/>
      <w:sz w:val="24"/>
      <w:szCs w:val="24"/>
    </w:rPr>
  </w:style>
  <w:style w:type="paragraph" w:customStyle="1" w:styleId="30">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31">
    <w:name w:val="TOC Heading"/>
    <w:basedOn w:val="2"/>
    <w:next w:val="1"/>
    <w:unhideWhenUsed/>
    <w:qFormat/>
    <w:uiPriority w:val="39"/>
    <w:pPr>
      <w:widowControl/>
      <w:spacing w:before="480" w:after="0" w:line="276" w:lineRule="auto"/>
      <w:outlineLvl w:val="9"/>
    </w:pPr>
    <w:rPr>
      <w:rFonts w:ascii="Cambria" w:hAnsi="Cambria" w:eastAsia="宋体"/>
      <w:color w:val="365F90"/>
      <w:kern w:val="0"/>
      <w:sz w:val="28"/>
      <w:szCs w:val="28"/>
      <w:lang w:eastAsia="zh-CN"/>
    </w:rPr>
  </w:style>
  <w:style w:type="paragraph" w:customStyle="1" w:styleId="32">
    <w:name w:val="标题 81"/>
    <w:basedOn w:val="1"/>
    <w:qFormat/>
    <w:uiPriority w:val="1"/>
    <w:pPr>
      <w:spacing w:before="36"/>
      <w:ind w:left="101"/>
      <w:jc w:val="left"/>
      <w:outlineLvl w:val="8"/>
    </w:pPr>
    <w:rPr>
      <w:rFonts w:ascii="宋体" w:hAnsi="宋体" w:cs="Times New Roman"/>
      <w:b/>
      <w:bCs/>
      <w:kern w:val="0"/>
      <w:sz w:val="24"/>
      <w:szCs w:val="24"/>
      <w:lang w:eastAsia="en-US"/>
    </w:rPr>
  </w:style>
  <w:style w:type="character" w:customStyle="1" w:styleId="33">
    <w:name w:val="页眉 Char"/>
    <w:basedOn w:val="17"/>
    <w:link w:val="11"/>
    <w:semiHidden/>
    <w:uiPriority w:val="99"/>
    <w:rPr>
      <w:sz w:val="18"/>
      <w:szCs w:val="18"/>
    </w:rPr>
  </w:style>
  <w:style w:type="character" w:customStyle="1" w:styleId="34">
    <w:name w:val="页脚 Char"/>
    <w:basedOn w:val="17"/>
    <w:link w:val="10"/>
    <w:uiPriority w:val="99"/>
    <w:rPr>
      <w:sz w:val="18"/>
      <w:szCs w:val="18"/>
    </w:rPr>
  </w:style>
  <w:style w:type="character" w:customStyle="1" w:styleId="35">
    <w:name w:val="标题 1 Char"/>
    <w:basedOn w:val="17"/>
    <w:link w:val="2"/>
    <w:uiPriority w:val="9"/>
    <w:rPr>
      <w:b/>
      <w:bCs/>
      <w:kern w:val="44"/>
      <w:sz w:val="44"/>
      <w:szCs w:val="44"/>
      <w:lang w:eastAsia="en-US"/>
    </w:rPr>
  </w:style>
  <w:style w:type="character" w:customStyle="1" w:styleId="36">
    <w:name w:val="标题 2 Char"/>
    <w:basedOn w:val="17"/>
    <w:link w:val="3"/>
    <w:uiPriority w:val="9"/>
    <w:rPr>
      <w:rFonts w:ascii="Cambria" w:hAnsi="Cambria" w:eastAsia="宋体"/>
      <w:b/>
      <w:bCs/>
      <w:kern w:val="0"/>
      <w:sz w:val="32"/>
      <w:szCs w:val="32"/>
      <w:lang w:eastAsia="en-US"/>
    </w:rPr>
  </w:style>
  <w:style w:type="character" w:customStyle="1" w:styleId="37">
    <w:name w:val="正文文本 Char"/>
    <w:basedOn w:val="17"/>
    <w:link w:val="5"/>
    <w:uiPriority w:val="1"/>
    <w:rPr>
      <w:rFonts w:ascii="宋体" w:hAnsi="宋体" w:eastAsia="宋体"/>
      <w:kern w:val="0"/>
      <w:sz w:val="24"/>
      <w:szCs w:val="24"/>
      <w:lang w:eastAsia="en-US"/>
    </w:rPr>
  </w:style>
  <w:style w:type="character" w:customStyle="1" w:styleId="38">
    <w:name w:val="批注框文本 Char"/>
    <w:basedOn w:val="17"/>
    <w:link w:val="9"/>
    <w:semiHidden/>
    <w:uiPriority w:val="99"/>
    <w:rPr>
      <w:kern w:val="0"/>
      <w:sz w:val="18"/>
      <w:szCs w:val="18"/>
      <w:lang w:eastAsia="en-US"/>
    </w:rPr>
  </w:style>
  <w:style w:type="table" w:customStyle="1" w:styleId="39">
    <w:name w:val="Table Normal"/>
    <w:unhideWhenUsed/>
    <w:qFormat/>
    <w:uiPriority w:val="2"/>
    <w:pPr>
      <w:widowControl w:val="0"/>
    </w:pPr>
    <w:rPr>
      <w:kern w:val="0"/>
      <w:sz w:val="22"/>
      <w:lang w:eastAsia="en-US"/>
    </w:rPr>
    <w:tblPr>
      <w:tblStyle w:val="19"/>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3178</Words>
  <Characters>18118</Characters>
  <Lines>150</Lines>
  <Paragraphs>42</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PC</dc:creator>
  <cp:lastModifiedBy>Administrator</cp:lastModifiedBy>
  <dcterms:modified xsi:type="dcterms:W3CDTF">2024-05-28T09:18:37Z</dcterms:modified>
  <dc:title>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