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病床</w:t>
      </w:r>
      <w:r>
        <w:rPr>
          <w:rFonts w:ascii="Adobe 宋体 Std L" w:hAnsi="Adobe 宋体 Std L" w:eastAsia="Adobe 宋体 Std L" w:cs="Adobe 宋体 Std L"/>
          <w:sz w:val="76"/>
          <w:szCs w:val="76"/>
          <w:lang w:eastAsia="zh-CN"/>
        </w:rPr>
        <w:t>采购文件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zycg-2024-0</w:t>
      </w:r>
      <w:r>
        <w:rPr>
          <w:rFonts w:hint="eastAsia" w:ascii="Adobe 宋体 Std L" w:hAnsi="Adobe 宋体 Std L" w:eastAsia="Adobe 宋体 Std L" w:cs="Adobe 宋体 Std L"/>
          <w:sz w:val="32"/>
          <w:szCs w:val="32"/>
          <w:lang w:val="en-US" w:eastAsia="zh-CN"/>
        </w:rPr>
        <w:t>911</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病床采购项目</w:t>
      </w:r>
    </w:p>
    <w:p>
      <w:pPr>
        <w:snapToGrid w:val="0"/>
        <w:spacing w:line="360" w:lineRule="auto"/>
        <w:contextualSpacing/>
        <w:rPr>
          <w:rFonts w:ascii="Times New Roman" w:hAnsi="Times New Roman" w:eastAsia="Times New Roman"/>
          <w:sz w:val="20"/>
          <w:szCs w:val="20"/>
          <w:lang w:eastAsia="zh-CN"/>
        </w:rPr>
        <w:sectPr>
          <w:footerReference r:id="rId3"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3"/>
          <w:rFonts w:hint="eastAsia"/>
        </w:rPr>
        <w:t>第</w:t>
      </w:r>
      <w:r>
        <w:rPr>
          <w:rStyle w:val="13"/>
        </w:rPr>
        <w:t>1</w:t>
      </w:r>
      <w:r>
        <w:rPr>
          <w:rStyle w:val="13"/>
          <w:rFonts w:hint="eastAsia"/>
        </w:rPr>
        <w:t>章</w:t>
      </w:r>
      <w:r>
        <w:rPr>
          <w:rStyle w:val="13"/>
          <w:rFonts w:hint="eastAsia"/>
          <w:lang w:val="en-US" w:eastAsia="zh-CN"/>
        </w:rPr>
        <w:t xml:space="preserve">    </w:t>
      </w:r>
      <w:r>
        <w:rPr>
          <w:rStyle w:val="13"/>
          <w:rFonts w:hint="eastAsia"/>
        </w:rPr>
        <w:t>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3"/>
          <w:rFonts w:hint="eastAsia"/>
        </w:rPr>
        <w:t>织金县人民医院</w:t>
      </w:r>
      <w:r>
        <w:rPr>
          <w:rStyle w:val="13"/>
          <w:rFonts w:hint="eastAsia"/>
          <w:color w:val="auto"/>
          <w:lang w:eastAsia="zh-CN"/>
        </w:rPr>
        <w:t>病床采购</w:t>
      </w:r>
      <w:r>
        <w:rPr>
          <w:rStyle w:val="13"/>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3"/>
          <w:rFonts w:hint="eastAsia"/>
        </w:rPr>
        <w:t>第</w:t>
      </w:r>
      <w:r>
        <w:rPr>
          <w:rStyle w:val="13"/>
          <w:rFonts w:ascii="Times New Roman" w:hAnsi="Times New Roman" w:eastAsia="Times New Roman"/>
        </w:rPr>
        <w:t>2</w:t>
      </w:r>
      <w:r>
        <w:rPr>
          <w:rStyle w:val="13"/>
          <w:rFonts w:hint="eastAsia"/>
        </w:rPr>
        <w:t>章</w:t>
      </w:r>
      <w:r>
        <w:rPr>
          <w:kern w:val="2"/>
          <w:sz w:val="21"/>
        </w:rPr>
        <w:tab/>
      </w:r>
      <w:r>
        <w:rPr>
          <w:rStyle w:val="13"/>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3"/>
          <w:rFonts w:hint="eastAsia"/>
        </w:rPr>
        <w:t>第</w:t>
      </w:r>
      <w:r>
        <w:rPr>
          <w:rStyle w:val="13"/>
          <w:rFonts w:ascii="Times New Roman" w:hAnsi="Times New Roman" w:eastAsia="Times New Roman"/>
        </w:rPr>
        <w:t>3</w:t>
      </w:r>
      <w:r>
        <w:rPr>
          <w:rStyle w:val="13"/>
          <w:rFonts w:hint="eastAsia"/>
        </w:rPr>
        <w:t>章</w:t>
      </w:r>
      <w:r>
        <w:rPr>
          <w:kern w:val="2"/>
          <w:sz w:val="21"/>
        </w:rPr>
        <w:tab/>
      </w:r>
      <w:r>
        <w:rPr>
          <w:rStyle w:val="13"/>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3"/>
          <w:rFonts w:hint="eastAsia"/>
        </w:rPr>
        <w:t>第</w:t>
      </w:r>
      <w:r>
        <w:rPr>
          <w:rStyle w:val="13"/>
          <w:rFonts w:cs="宋体"/>
        </w:rPr>
        <w:t>4</w:t>
      </w:r>
      <w:r>
        <w:rPr>
          <w:rStyle w:val="13"/>
          <w:rFonts w:hint="eastAsia"/>
        </w:rPr>
        <w:t>章</w:t>
      </w:r>
      <w:r>
        <w:rPr>
          <w:kern w:val="2"/>
          <w:sz w:val="21"/>
        </w:rPr>
        <w:tab/>
      </w:r>
      <w:r>
        <w:rPr>
          <w:rFonts w:hint="eastAsia"/>
          <w:kern w:val="2"/>
          <w:sz w:val="21"/>
          <w:lang w:val="en-US" w:eastAsia="zh-CN"/>
        </w:rPr>
        <w:t xml:space="preserve">  </w:t>
      </w:r>
      <w:r>
        <w:rPr>
          <w:rStyle w:val="13"/>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3"/>
          <w:rFonts w:hint="eastAsia"/>
        </w:rPr>
        <w:t>第</w:t>
      </w:r>
      <w:r>
        <w:rPr>
          <w:rStyle w:val="13"/>
          <w:rFonts w:ascii="Times New Roman" w:hAnsi="Times New Roman" w:eastAsia="Times New Roman"/>
        </w:rPr>
        <w:t>5</w:t>
      </w:r>
      <w:r>
        <w:rPr>
          <w:rStyle w:val="13"/>
          <w:rFonts w:hint="eastAsia"/>
        </w:rPr>
        <w:t>章</w:t>
      </w:r>
      <w:r>
        <w:rPr>
          <w:kern w:val="2"/>
          <w:sz w:val="21"/>
        </w:rPr>
        <w:tab/>
      </w:r>
      <w:r>
        <w:rPr>
          <w:rStyle w:val="13"/>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3"/>
          <w:rFonts w:hint="eastAsia"/>
        </w:rPr>
        <w:t>第</w:t>
      </w:r>
      <w:r>
        <w:rPr>
          <w:rStyle w:val="13"/>
          <w:rFonts w:ascii="Times New Roman" w:hAnsi="Times New Roman" w:eastAsia="Times New Roman"/>
        </w:rPr>
        <w:t>6</w:t>
      </w:r>
      <w:r>
        <w:rPr>
          <w:rStyle w:val="13"/>
          <w:rFonts w:hint="eastAsia"/>
        </w:rPr>
        <w:t>章</w:t>
      </w:r>
      <w:r>
        <w:rPr>
          <w:kern w:val="2"/>
          <w:sz w:val="21"/>
        </w:rPr>
        <w:tab/>
      </w:r>
      <w:r>
        <w:rPr>
          <w:rStyle w:val="13"/>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3"/>
          <w:rFonts w:hint="eastAsia"/>
        </w:rPr>
        <w:t>第</w:t>
      </w:r>
      <w:r>
        <w:rPr>
          <w:rStyle w:val="13"/>
          <w:rFonts w:cs="宋体"/>
        </w:rPr>
        <w:t>7</w:t>
      </w:r>
      <w:r>
        <w:rPr>
          <w:rStyle w:val="13"/>
          <w:rFonts w:hint="eastAsia"/>
        </w:rPr>
        <w:t>章</w:t>
      </w:r>
      <w:r>
        <w:rPr>
          <w:kern w:val="2"/>
          <w:sz w:val="21"/>
        </w:rPr>
        <w:tab/>
      </w:r>
      <w:r>
        <w:rPr>
          <w:rFonts w:hint="eastAsia"/>
          <w:kern w:val="2"/>
          <w:sz w:val="21"/>
          <w:lang w:val="en-US" w:eastAsia="zh-CN"/>
        </w:rPr>
        <w:t xml:space="preserve">  </w:t>
      </w:r>
      <w:r>
        <w:rPr>
          <w:rStyle w:val="13"/>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lang w:eastAsia="zh-CN"/>
        </w:rPr>
        <w:t>病床采购</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lang w:eastAsia="zh-CN"/>
        </w:rPr>
      </w:pPr>
    </w:p>
    <w:tbl>
      <w:tblPr>
        <w:tblStyle w:val="10"/>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5" w:type="dxa"/>
            <w:tcBorders>
              <w:top w:val="single" w:color="auto" w:sz="4" w:space="0"/>
              <w:left w:val="single" w:color="auto" w:sz="4" w:space="0"/>
              <w:bottom w:val="single" w:color="auto" w:sz="4" w:space="0"/>
              <w:right w:val="single" w:color="auto" w:sz="4" w:space="0"/>
            </w:tcBorders>
            <w:vAlign w:val="top"/>
          </w:tcPr>
          <w:p>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auto"/>
                <w:lang w:eastAsia="zh-CN"/>
              </w:rPr>
              <w:t>织金县人民医院</w:t>
            </w:r>
            <w:r>
              <w:rPr>
                <w:rFonts w:hint="eastAsia" w:ascii="宋体" w:hAnsi="宋体" w:cs="宋体"/>
                <w:sz w:val="24"/>
                <w:szCs w:val="24"/>
                <w:lang w:eastAsia="zh-CN"/>
              </w:rPr>
              <w:t>病床采购</w:t>
            </w:r>
            <w:r>
              <w:rPr>
                <w:rFonts w:hint="default"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hint="default" w:ascii="宋体" w:hAnsi="宋体" w:cs="宋体"/>
                <w:sz w:val="24"/>
                <w:szCs w:val="24"/>
                <w:lang w:eastAsia="zh-CN"/>
              </w:rPr>
              <w:t>https://www.gzzjrmyy.com/Index</w:t>
            </w:r>
            <w:r>
              <w:rPr>
                <w:rFonts w:hint="eastAsia" w:ascii="宋体" w:hAnsi="宋体" w:cs="宋体"/>
                <w:sz w:val="24"/>
                <w:szCs w:val="24"/>
                <w:lang w:eastAsia="zh-CN"/>
              </w:rPr>
              <w:t>（信息</w:t>
            </w:r>
            <w:r>
              <w:rPr>
                <w:rFonts w:hint="default" w:ascii="宋体" w:hAnsi="宋体" w:cs="宋体"/>
                <w:sz w:val="24"/>
                <w:szCs w:val="24"/>
                <w:lang w:eastAsia="zh-CN"/>
              </w:rPr>
              <w:t>公开</w:t>
            </w:r>
            <w:r>
              <w:rPr>
                <w:rFonts w:hint="eastAsia" w:ascii="宋体" w:hAnsi="宋体" w:cs="宋体"/>
                <w:sz w:val="24"/>
                <w:szCs w:val="24"/>
                <w:lang w:eastAsia="zh-CN"/>
              </w:rPr>
              <w:t>»招标</w:t>
            </w:r>
            <w:r>
              <w:rPr>
                <w:rFonts w:hint="default" w:ascii="宋体" w:hAnsi="宋体" w:cs="宋体"/>
                <w:sz w:val="24"/>
                <w:szCs w:val="24"/>
                <w:lang w:eastAsia="zh-CN"/>
              </w:rPr>
              <w:t>公示</w:t>
            </w:r>
            <w:r>
              <w:rPr>
                <w:rFonts w:hint="eastAsia" w:ascii="宋体" w:hAnsi="宋体" w:cs="宋体"/>
                <w:sz w:val="24"/>
                <w:szCs w:val="24"/>
                <w:lang w:eastAsia="zh-CN"/>
              </w:rPr>
              <w:t>）</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0</w:t>
            </w:r>
            <w:r>
              <w:rPr>
                <w:rFonts w:hint="eastAsia" w:ascii="Calibri" w:hAnsi="Calibri" w:cs="宋体"/>
                <w:color w:val="FF0000"/>
                <w:sz w:val="24"/>
                <w:szCs w:val="24"/>
                <w:u w:val="single" w:color="000000"/>
                <w:lang w:val="en-US" w:eastAsia="zh-CN"/>
              </w:rPr>
              <w:t>9</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29</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14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3</w:t>
            </w:r>
            <w:r>
              <w:rPr>
                <w:rFonts w:hint="default"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lang w:eastAsia="zh-CN"/>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zycg-2024-0</w:t>
      </w:r>
      <w:r>
        <w:rPr>
          <w:rFonts w:hint="eastAsia" w:ascii="宋体" w:hAnsi="宋体" w:cs="宋体"/>
          <w:spacing w:val="-1"/>
          <w:sz w:val="24"/>
          <w:szCs w:val="24"/>
          <w:lang w:val="en-US" w:eastAsia="zh-CN"/>
        </w:rPr>
        <w:t>911</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000000"/>
          <w:lang w:eastAsia="zh-CN"/>
        </w:rPr>
        <w:t>病床采购项目</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spacing w:val="-1"/>
          <w:u w:val="single" w:color="000000"/>
          <w:lang w:val="en-US" w:eastAsia="zh-CN"/>
        </w:rPr>
        <w:t>叁拾捌万</w:t>
      </w:r>
      <w:r>
        <w:rPr>
          <w:spacing w:val="-1"/>
          <w:u w:val="single" w:color="000000"/>
          <w:lang w:eastAsia="zh-CN"/>
        </w:rPr>
        <w:t>元整（</w:t>
      </w:r>
      <w:r>
        <w:rPr>
          <w:rFonts w:hint="eastAsia" w:ascii="Times New Roman" w:hAnsi="Times New Roman"/>
          <w:spacing w:val="-1"/>
          <w:u w:val="single" w:color="000000"/>
          <w:lang w:val="en-US" w:eastAsia="zh-CN"/>
        </w:rPr>
        <w:t>380000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000000"/>
          <w:lang w:eastAsia="zh-CN"/>
        </w:rPr>
        <w:t>采购病床</w:t>
      </w:r>
      <w:r>
        <w:rPr>
          <w:rFonts w:hint="eastAsia"/>
          <w:spacing w:val="-1"/>
          <w:u w:val="single" w:color="000000"/>
          <w:lang w:val="en-US" w:eastAsia="zh-CN"/>
        </w:rPr>
        <w:t>152张</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9</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9</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36" w:firstLineChars="200"/>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eastAsia="zh-CN"/>
        </w:rPr>
        <w:t xml:space="preserve">4 </w:t>
      </w:r>
      <w:r>
        <w:rPr>
          <w:color w:val="FF0000"/>
          <w:sz w:val="24"/>
          <w:szCs w:val="24"/>
          <w:lang w:eastAsia="zh-CN"/>
        </w:rPr>
        <w:t>年</w:t>
      </w:r>
      <w:r>
        <w:rPr>
          <w:rFonts w:hint="eastAsia" w:cs="宋体"/>
          <w:color w:val="FF0000"/>
          <w:sz w:val="24"/>
          <w:szCs w:val="24"/>
          <w:u w:val="single" w:color="000000"/>
          <w:lang w:eastAsia="zh-CN"/>
        </w:rPr>
        <w:t xml:space="preserve"> 0</w:t>
      </w:r>
      <w:r>
        <w:rPr>
          <w:rFonts w:hint="eastAsia" w:cs="宋体"/>
          <w:color w:val="FF0000"/>
          <w:sz w:val="24"/>
          <w:szCs w:val="24"/>
          <w:u w:val="single" w:color="000000"/>
          <w:lang w:val="en-US" w:eastAsia="zh-CN"/>
        </w:rPr>
        <w:t>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24</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 xml:space="preserve">24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29</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14</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val="en-US" w:eastAsia="zh-CN"/>
        </w:rPr>
        <w:t>9</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29</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eastAsia="zh-CN"/>
        </w:rPr>
        <w:t>1</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val="en-US" w:eastAsia="zh-CN"/>
        </w:rPr>
        <w:t>9</w:t>
      </w:r>
      <w:r>
        <w:rPr>
          <w:rFonts w:hint="eastAsia"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29</w:t>
      </w:r>
      <w:r>
        <w:rPr>
          <w:rFonts w:hint="eastAsia" w:ascii="Calibri" w:hAnsi="Calibri" w:cs="宋体"/>
          <w:color w:val="FF0000"/>
          <w:sz w:val="22"/>
          <w:szCs w:val="22"/>
          <w:u w:val="single" w:color="000000"/>
          <w:lang w:eastAsia="zh-CN"/>
        </w:rPr>
        <w:t xml:space="preserve"> </w:t>
      </w:r>
      <w:r>
        <w:rPr>
          <w:color w:val="FF0000"/>
          <w:lang w:eastAsia="zh-CN"/>
        </w:rPr>
        <w:t>日</w:t>
      </w:r>
      <w:r>
        <w:rPr>
          <w:lang w:eastAsia="zh-CN"/>
        </w:rPr>
        <w:t>。</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pPr>
        <w:spacing w:before="36" w:line="357" w:lineRule="auto"/>
        <w:ind w:left="120" w:right="-10"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29</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6</w:t>
      </w:r>
      <w:r>
        <w:rPr>
          <w:rFonts w:hint="eastAsia" w:cs="宋体"/>
          <w:spacing w:val="3"/>
          <w:sz w:val="24"/>
          <w:szCs w:val="24"/>
          <w:u w:val="single" w:color="000000"/>
        </w:rPr>
        <w:t>00</w:t>
      </w:r>
      <w:r>
        <w:rPr>
          <w:rFonts w:hint="eastAsia" w:cs="宋体"/>
          <w:spacing w:val="3"/>
          <w:sz w:val="24"/>
          <w:szCs w:val="24"/>
          <w:u w:val="single" w:color="000000"/>
          <w:lang w:val="en-US" w:eastAsia="zh-CN"/>
        </w:rPr>
        <w:t>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sz w:val="24"/>
          <w:szCs w:val="24"/>
          <w:u w:val="single"/>
        </w:rPr>
        <w:t>202</w:t>
      </w:r>
      <w:r>
        <w:rPr>
          <w:rFonts w:hint="eastAsia" w:cs="宋体"/>
          <w:spacing w:val="3"/>
          <w:sz w:val="24"/>
          <w:szCs w:val="24"/>
          <w:u w:val="single"/>
          <w:lang w:val="en-US" w:eastAsia="zh-CN"/>
        </w:rPr>
        <w:t>4</w:t>
      </w:r>
      <w:r>
        <w:rPr>
          <w:rFonts w:cs="宋体"/>
          <w:spacing w:val="3"/>
          <w:sz w:val="24"/>
          <w:szCs w:val="24"/>
          <w:u w:val="single"/>
        </w:rPr>
        <w:t xml:space="preserve"> </w:t>
      </w:r>
      <w:r>
        <w:rPr>
          <w:rFonts w:cs="宋体"/>
          <w:spacing w:val="3"/>
          <w:sz w:val="24"/>
          <w:szCs w:val="24"/>
        </w:rPr>
        <w:t>年</w:t>
      </w:r>
      <w:r>
        <w:rPr>
          <w:rFonts w:cs="宋体"/>
          <w:spacing w:val="3"/>
          <w:sz w:val="24"/>
          <w:szCs w:val="24"/>
          <w:u w:val="single"/>
        </w:rPr>
        <w:t xml:space="preserve"> </w:t>
      </w:r>
      <w:r>
        <w:rPr>
          <w:rFonts w:hint="eastAsia" w:cs="宋体"/>
          <w:spacing w:val="3"/>
          <w:sz w:val="24"/>
          <w:szCs w:val="24"/>
          <w:u w:val="single"/>
          <w:lang w:val="en-US" w:eastAsia="zh-CN"/>
        </w:rPr>
        <w:t>9</w:t>
      </w:r>
      <w:r>
        <w:rPr>
          <w:rFonts w:cs="宋体"/>
          <w:spacing w:val="3"/>
          <w:sz w:val="24"/>
          <w:szCs w:val="24"/>
          <w:u w:val="single"/>
        </w:rPr>
        <w:t xml:space="preserve"> </w:t>
      </w:r>
      <w:r>
        <w:rPr>
          <w:rFonts w:cs="宋体"/>
          <w:spacing w:val="3"/>
          <w:sz w:val="24"/>
          <w:szCs w:val="24"/>
        </w:rPr>
        <w:t>月</w:t>
      </w:r>
      <w:r>
        <w:rPr>
          <w:rFonts w:cs="宋体"/>
          <w:spacing w:val="3"/>
          <w:sz w:val="24"/>
          <w:szCs w:val="24"/>
          <w:u w:val="single"/>
        </w:rPr>
        <w:t xml:space="preserve"> </w:t>
      </w:r>
      <w:r>
        <w:rPr>
          <w:rFonts w:hint="eastAsia" w:cs="宋体"/>
          <w:spacing w:val="3"/>
          <w:sz w:val="24"/>
          <w:szCs w:val="24"/>
          <w:u w:val="single"/>
          <w:lang w:val="en-US" w:eastAsia="zh-CN"/>
        </w:rPr>
        <w:t>29</w:t>
      </w:r>
      <w:r>
        <w:rPr>
          <w:rFonts w:hint="eastAsia" w:cs="宋体"/>
          <w:spacing w:val="3"/>
          <w:u w:val="single"/>
        </w:rPr>
        <w:t xml:space="preserve"> </w:t>
      </w:r>
      <w:r>
        <w:rPr>
          <w:rFonts w:cs="宋体"/>
          <w:spacing w:val="3"/>
        </w:rPr>
        <w:t>日</w:t>
      </w:r>
      <w:r>
        <w:rPr>
          <w:rFonts w:cs="宋体"/>
          <w:spacing w:val="3"/>
          <w:u w:val="single"/>
        </w:rPr>
        <w:t xml:space="preserve"> </w:t>
      </w:r>
      <w:r>
        <w:rPr>
          <w:rFonts w:hint="eastAsia" w:cs="宋体"/>
          <w:spacing w:val="3"/>
          <w:u w:val="single"/>
        </w:rPr>
        <w:t>14：</w:t>
      </w:r>
      <w:r>
        <w:rPr>
          <w:rFonts w:cs="宋体"/>
          <w:spacing w:val="3"/>
          <w:u w:val="single"/>
        </w:rPr>
        <w:t xml:space="preserve">00 </w:t>
      </w:r>
      <w:r>
        <w:rPr>
          <w:rFonts w:cs="宋体"/>
          <w:spacing w:val="3"/>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ascii="宋体" w:hAnsi="宋体" w:cs="宋体"/>
          <w:b/>
          <w:bCs/>
          <w:sz w:val="24"/>
          <w:szCs w:val="24"/>
          <w:lang w:eastAsia="zh-CN"/>
        </w:rPr>
      </w:pPr>
      <w:r>
        <w:rPr>
          <w:rFonts w:hint="eastAsia"/>
          <w:lang w:val="en-US" w:eastAsia="zh-CN"/>
        </w:rPr>
        <w:t xml:space="preserve">    </w:t>
      </w:r>
      <w:r>
        <w:t>联系电话（传真）：</w:t>
      </w:r>
      <w:r>
        <w:rPr>
          <w:rFonts w:hint="eastAsia" w:cs="宋体"/>
          <w:sz w:val="24"/>
          <w:szCs w:val="24"/>
        </w:rPr>
        <w:t>0857-7622140</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cs="宋体"/>
          <w:u w:val="single" w:color="000000"/>
          <w:lang w:eastAsia="zh-CN"/>
        </w:rPr>
      </w:pPr>
      <w:r>
        <w:rPr>
          <w:lang w:eastAsia="zh-CN"/>
        </w:rPr>
        <w:t>联系方式：</w:t>
      </w:r>
      <w:r>
        <w:rPr>
          <w:rFonts w:hint="eastAsia"/>
          <w:u w:val="single" w:color="000000"/>
          <w:lang w:eastAsia="zh-CN"/>
        </w:rPr>
        <w:t>武小洋</w:t>
      </w:r>
      <w:r>
        <w:rPr>
          <w:rFonts w:hint="eastAsia" w:cs="宋体"/>
          <w:u w:val="single" w:color="000000"/>
          <w:lang w:eastAsia="zh-CN"/>
        </w:rPr>
        <w:t>13985897950</w:t>
      </w:r>
    </w:p>
    <w:p>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val="en-US" w:eastAsia="zh-CN"/>
        </w:rPr>
        <w:t>741905045</w:t>
      </w:r>
      <w:r>
        <w:rPr>
          <w:rFonts w:hint="eastAsia" w:cs="宋体"/>
          <w:u w:val="single" w:color="000000"/>
          <w:lang w:eastAsia="zh-CN"/>
        </w:rPr>
        <w:t>@qq.com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w:t>
      </w:r>
      <w:r>
        <w:rPr>
          <w:rFonts w:hint="eastAsia"/>
          <w:color w:val="FF0000"/>
          <w:lang w:eastAsia="zh-CN"/>
        </w:rPr>
        <w:t>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pStyle w:val="2"/>
        <w:bidi w:val="0"/>
        <w:jc w:val="center"/>
        <w:rPr>
          <w:rFonts w:hint="default"/>
          <w:sz w:val="40"/>
          <w:szCs w:val="22"/>
          <w:lang w:val="en-US" w:eastAsia="zh-CN"/>
        </w:rPr>
      </w:pPr>
      <w:r>
        <w:rPr>
          <w:rFonts w:hint="eastAsia"/>
          <w:sz w:val="40"/>
          <w:szCs w:val="22"/>
          <w:lang w:val="en-US" w:eastAsia="zh-CN"/>
        </w:rPr>
        <w:t>双摇床挂网参数</w:t>
      </w:r>
    </w:p>
    <w:p>
      <w:pPr>
        <w:jc w:val="left"/>
        <w:rPr>
          <w:rFonts w:hint="eastAsia" w:ascii="宋体" w:hAnsi="宋体" w:eastAsia="宋体" w:cs="宋体"/>
          <w:sz w:val="22"/>
          <w:szCs w:val="28"/>
        </w:rPr>
      </w:pPr>
    </w:p>
    <w:p>
      <w:pPr>
        <w:jc w:val="left"/>
        <w:rPr>
          <w:rFonts w:hint="eastAsia" w:ascii="宋体" w:hAnsi="宋体" w:eastAsia="宋体" w:cs="宋体"/>
          <w:sz w:val="28"/>
          <w:szCs w:val="28"/>
        </w:rPr>
      </w:pPr>
      <w:r>
        <w:rPr>
          <w:rFonts w:hint="eastAsia" w:ascii="宋体" w:hAnsi="宋体" w:eastAsia="宋体" w:cs="宋体"/>
          <w:sz w:val="28"/>
          <w:szCs w:val="28"/>
        </w:rPr>
        <w:t>规格：长2000mm</w:t>
      </w:r>
      <w:r>
        <w:rPr>
          <w:rFonts w:hint="eastAsia" w:ascii="宋体" w:hAnsi="宋体" w:eastAsia="宋体" w:cs="宋体"/>
          <w:sz w:val="28"/>
          <w:szCs w:val="28"/>
          <w:lang w:val="en-US" w:eastAsia="zh-CN"/>
        </w:rPr>
        <w:t>-</w:t>
      </w:r>
      <w:r>
        <w:rPr>
          <w:rFonts w:hint="eastAsia" w:ascii="宋体" w:hAnsi="宋体" w:eastAsia="宋体" w:cs="宋体"/>
          <w:sz w:val="28"/>
          <w:szCs w:val="28"/>
        </w:rPr>
        <w:t>2150mm，宽&gt;900mm，高480mm</w:t>
      </w:r>
      <w:r>
        <w:rPr>
          <w:rFonts w:hint="eastAsia" w:ascii="宋体" w:hAnsi="宋体" w:eastAsia="宋体" w:cs="宋体"/>
          <w:sz w:val="28"/>
          <w:szCs w:val="28"/>
          <w:lang w:val="en-US" w:eastAsia="zh-CN"/>
        </w:rPr>
        <w:t>-</w:t>
      </w:r>
      <w:r>
        <w:rPr>
          <w:rFonts w:hint="eastAsia" w:ascii="宋体" w:hAnsi="宋体" w:eastAsia="宋体" w:cs="宋体"/>
          <w:sz w:val="28"/>
          <w:szCs w:val="28"/>
        </w:rPr>
        <w:t>500mm                                                  功能：背板升降角度:0-80±10°，腿板升降角度:0-40±10°                                             载荷：安全工作载荷≥135kg，最大静载荷≥</w:t>
      </w:r>
      <w:r>
        <w:rPr>
          <w:rFonts w:hint="eastAsia" w:ascii="宋体" w:hAnsi="宋体" w:eastAsia="宋体" w:cs="宋体"/>
          <w:sz w:val="28"/>
          <w:szCs w:val="28"/>
          <w:lang w:val="en-US" w:eastAsia="zh-CN"/>
        </w:rPr>
        <w:t>350</w:t>
      </w:r>
      <w:r>
        <w:rPr>
          <w:rFonts w:hint="eastAsia" w:ascii="宋体" w:hAnsi="宋体" w:eastAsia="宋体" w:cs="宋体"/>
          <w:sz w:val="28"/>
          <w:szCs w:val="28"/>
        </w:rPr>
        <w:t>kg                                                                              1.</w:t>
      </w:r>
      <w:r>
        <w:rPr>
          <w:rFonts w:hint="eastAsia" w:ascii="宋体" w:hAnsi="宋体" w:eastAsia="宋体" w:cs="宋体"/>
          <w:sz w:val="28"/>
          <w:szCs w:val="28"/>
          <w:lang w:val="en-US" w:eastAsia="zh-CN"/>
        </w:rPr>
        <w:t>床体：</w:t>
      </w:r>
      <w:r>
        <w:rPr>
          <w:rFonts w:hint="eastAsia" w:ascii="宋体" w:hAnsi="宋体" w:eastAsia="宋体" w:cs="宋体"/>
          <w:sz w:val="28"/>
          <w:szCs w:val="28"/>
        </w:rPr>
        <w:t>床体主架应使用符合 GBT3094-2012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《冷拔异型钢管》的优质碳钢矩形材焊接而成。</w:t>
      </w:r>
      <w:r>
        <w:rPr>
          <w:rFonts w:hint="eastAsia" w:ascii="宋体" w:hAnsi="宋体" w:eastAsia="宋体" w:cs="宋体"/>
          <w:color w:val="FF0000"/>
          <w:sz w:val="28"/>
          <w:szCs w:val="28"/>
        </w:rPr>
        <w:t>（提供符合 GBT3094-2012标准的检验报告）</w:t>
      </w: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床面：</w:t>
      </w:r>
      <w:r>
        <w:rPr>
          <w:rFonts w:hint="eastAsia" w:ascii="宋体" w:hAnsi="宋体" w:eastAsia="宋体" w:cs="宋体"/>
          <w:sz w:val="28"/>
          <w:szCs w:val="28"/>
        </w:rPr>
        <w:t>床面板采用≥1.0mm碳钢冷轧板整体一次性拉伸成型，拉伸深度为≥35mm，床面均布≥48个透气孔，床面四角为圆角，内部及底部焊接有加强筋。                                                                     3.</w:t>
      </w:r>
      <w:r>
        <w:rPr>
          <w:rFonts w:hint="eastAsia" w:ascii="宋体" w:hAnsi="宋体" w:eastAsia="宋体" w:cs="宋体"/>
          <w:sz w:val="28"/>
          <w:szCs w:val="28"/>
          <w:lang w:val="en-US" w:eastAsia="zh-CN"/>
        </w:rPr>
        <w:t>喷涂：</w:t>
      </w:r>
      <w:r>
        <w:rPr>
          <w:rFonts w:hint="eastAsia" w:ascii="宋体" w:hAnsi="宋体" w:eastAsia="宋体" w:cs="宋体"/>
          <w:sz w:val="28"/>
          <w:szCs w:val="28"/>
        </w:rPr>
        <w:t>床整体金属采用电泳加静电粉末喷涂双重涂层技术，使其抗菌性、抗酸碱、耐腐蚀、耐褪色，防刮伤能力强，延长病床使用寿命。</w:t>
      </w:r>
      <w:r>
        <w:rPr>
          <w:rFonts w:hint="eastAsia" w:ascii="宋体" w:hAnsi="宋体" w:eastAsia="宋体" w:cs="宋体"/>
          <w:color w:val="FF0000"/>
          <w:sz w:val="28"/>
          <w:szCs w:val="28"/>
        </w:rPr>
        <w:t xml:space="preserve">（提供SGS认证的抗菌性第三方检验报告） </w:t>
      </w:r>
      <w:r>
        <w:rPr>
          <w:rFonts w:hint="eastAsia" w:ascii="宋体" w:hAnsi="宋体" w:eastAsia="宋体" w:cs="宋体"/>
          <w:sz w:val="28"/>
          <w:szCs w:val="28"/>
        </w:rPr>
        <w:t xml:space="preserve">                                                               </w:t>
      </w:r>
    </w:p>
    <w:p>
      <w:pPr>
        <w:numPr>
          <w:ilvl w:val="0"/>
          <w:numId w:val="3"/>
        </w:numPr>
        <w:jc w:val="left"/>
        <w:rPr>
          <w:rFonts w:hint="eastAsia" w:ascii="宋体" w:hAnsi="宋体" w:eastAsia="宋体" w:cs="宋体"/>
          <w:sz w:val="28"/>
          <w:szCs w:val="28"/>
        </w:rPr>
      </w:pPr>
      <w:r>
        <w:rPr>
          <w:rFonts w:hint="eastAsia" w:ascii="宋体" w:hAnsi="宋体" w:eastAsia="宋体" w:cs="宋体"/>
          <w:sz w:val="28"/>
          <w:szCs w:val="28"/>
          <w:lang w:val="en-US" w:eastAsia="zh-CN"/>
        </w:rPr>
        <w:t>护栏：</w:t>
      </w:r>
      <w:r>
        <w:rPr>
          <w:rFonts w:hint="eastAsia" w:ascii="宋体" w:hAnsi="宋体" w:eastAsia="宋体" w:cs="宋体"/>
          <w:sz w:val="28"/>
          <w:szCs w:val="28"/>
        </w:rPr>
        <w:t>配有铝合金护栏，沿床边一键式上下平行开合。上横管采用D型专用铝合金型材料厚</w:t>
      </w:r>
      <w:r>
        <w:rPr>
          <w:rFonts w:hint="eastAsia" w:ascii="宋体" w:hAnsi="宋体" w:eastAsia="宋体" w:cs="宋体"/>
          <w:sz w:val="28"/>
          <w:szCs w:val="28"/>
          <w:lang w:val="en-US" w:eastAsia="zh-CN"/>
        </w:rPr>
        <w:t>度不低于</w:t>
      </w:r>
      <w:r>
        <w:rPr>
          <w:rFonts w:hint="eastAsia" w:ascii="宋体" w:hAnsi="宋体" w:eastAsia="宋体" w:cs="宋体"/>
          <w:sz w:val="28"/>
          <w:szCs w:val="28"/>
        </w:rPr>
        <w:t>1.0mm，</w:t>
      </w:r>
      <w:r>
        <w:rPr>
          <w:rFonts w:hint="eastAsia" w:ascii="宋体" w:hAnsi="宋体" w:eastAsia="宋体" w:cs="宋体"/>
          <w:sz w:val="28"/>
          <w:szCs w:val="28"/>
          <w:lang w:val="en-US" w:eastAsia="zh-CN"/>
        </w:rPr>
        <w:t>五支</w:t>
      </w:r>
      <w:r>
        <w:rPr>
          <w:rFonts w:hint="eastAsia" w:ascii="宋体" w:hAnsi="宋体" w:eastAsia="宋体" w:cs="宋体"/>
          <w:sz w:val="28"/>
          <w:szCs w:val="28"/>
        </w:rPr>
        <w:t>立柱采用</w:t>
      </w:r>
      <w:r>
        <w:rPr>
          <w:rFonts w:hint="eastAsia" w:ascii="宋体" w:hAnsi="宋体" w:eastAsia="宋体" w:cs="宋体"/>
          <w:sz w:val="28"/>
          <w:szCs w:val="28"/>
          <w:lang w:val="en-US" w:eastAsia="zh-CN"/>
        </w:rPr>
        <w:t>不锈钢</w:t>
      </w:r>
      <w:r>
        <w:rPr>
          <w:rFonts w:hint="eastAsia" w:ascii="宋体" w:hAnsi="宋体" w:eastAsia="宋体" w:cs="宋体"/>
          <w:sz w:val="28"/>
          <w:szCs w:val="28"/>
        </w:rPr>
        <w:t>圆管，底座为碳钢方管。</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护栏提供关于压力及侧拉力的第三方检测报告</w:t>
      </w:r>
      <w:r>
        <w:rPr>
          <w:rFonts w:hint="eastAsia" w:ascii="宋体" w:hAnsi="宋体" w:eastAsia="宋体" w:cs="宋体"/>
          <w:color w:val="FF0000"/>
          <w:sz w:val="28"/>
          <w:szCs w:val="28"/>
          <w:lang w:eastAsia="zh-CN"/>
        </w:rPr>
        <w:t>）</w:t>
      </w:r>
      <w:r>
        <w:rPr>
          <w:rFonts w:hint="eastAsia" w:ascii="宋体" w:hAnsi="宋体" w:eastAsia="宋体" w:cs="宋体"/>
          <w:sz w:val="28"/>
          <w:szCs w:val="28"/>
        </w:rPr>
        <w:t xml:space="preserve">                                               </w:t>
      </w:r>
    </w:p>
    <w:p>
      <w:pPr>
        <w:numPr>
          <w:ilvl w:val="0"/>
          <w:numId w:val="0"/>
        </w:numPr>
        <w:jc w:val="left"/>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床垫：</w:t>
      </w:r>
      <w:r>
        <w:rPr>
          <w:rFonts w:hint="eastAsia" w:ascii="宋体" w:hAnsi="宋体" w:eastAsia="宋体" w:cs="宋体"/>
          <w:sz w:val="28"/>
          <w:szCs w:val="28"/>
        </w:rPr>
        <w:t>床垫为半棕半棉防水布专用床垫，尺寸与床配套。内置</w:t>
      </w:r>
      <w:r>
        <w:rPr>
          <w:rFonts w:hint="eastAsia" w:ascii="宋体" w:hAnsi="宋体" w:eastAsia="宋体" w:cs="宋体"/>
          <w:sz w:val="28"/>
          <w:szCs w:val="28"/>
          <w:lang w:val="en-US" w:eastAsia="zh-CN"/>
        </w:rPr>
        <w:t>5</w:t>
      </w:r>
      <w:r>
        <w:rPr>
          <w:rFonts w:hint="eastAsia" w:ascii="宋体" w:hAnsi="宋体" w:eastAsia="宋体" w:cs="宋体"/>
          <w:sz w:val="28"/>
          <w:szCs w:val="28"/>
        </w:rPr>
        <w:t>±1cm海绵</w:t>
      </w:r>
      <w:r>
        <w:rPr>
          <w:rFonts w:hint="eastAsia" w:ascii="宋体" w:hAnsi="宋体" w:eastAsia="宋体" w:cs="宋体"/>
          <w:sz w:val="28"/>
          <w:szCs w:val="28"/>
          <w:lang w:eastAsia="zh-CN"/>
        </w:rPr>
        <w:t>，</w:t>
      </w:r>
      <w:r>
        <w:rPr>
          <w:rFonts w:hint="eastAsia" w:ascii="宋体" w:hAnsi="宋体" w:eastAsia="宋体" w:cs="宋体"/>
          <w:sz w:val="28"/>
          <w:szCs w:val="28"/>
        </w:rPr>
        <w:t>使用350#高弹海绵，</w:t>
      </w:r>
      <w:r>
        <w:rPr>
          <w:rFonts w:hint="eastAsia" w:ascii="宋体" w:hAnsi="宋体" w:eastAsia="宋体" w:cs="宋体"/>
          <w:sz w:val="28"/>
          <w:szCs w:val="28"/>
          <w:lang w:val="en-US" w:eastAsia="zh-CN"/>
        </w:rPr>
        <w:t>5</w:t>
      </w:r>
      <w:r>
        <w:rPr>
          <w:rFonts w:hint="eastAsia" w:ascii="宋体" w:hAnsi="宋体" w:eastAsia="宋体" w:cs="宋体"/>
          <w:sz w:val="28"/>
          <w:szCs w:val="28"/>
        </w:rPr>
        <w:t>±1cm棕片使用纯天然椰棕片符合GB/T26706-2011《软体家具棕纤维弹性床垫》要求，床垫配有拉链,便于装卸、清洗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床垫总高度不低于10cm</w:t>
      </w:r>
      <w:r>
        <w:rPr>
          <w:rFonts w:hint="eastAsia" w:ascii="宋体" w:hAnsi="宋体" w:eastAsia="宋体" w:cs="宋体"/>
          <w:sz w:val="28"/>
          <w:szCs w:val="28"/>
        </w:rPr>
        <w:t>。</w:t>
      </w:r>
      <w:r>
        <w:rPr>
          <w:rFonts w:hint="eastAsia" w:ascii="宋体" w:hAnsi="宋体" w:eastAsia="宋体" w:cs="宋体"/>
          <w:color w:val="FF0000"/>
          <w:sz w:val="28"/>
          <w:szCs w:val="28"/>
        </w:rPr>
        <w:t xml:space="preserve">（提供符合GB/T26706-2011标准的第三方检验报告）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脚轮：</w:t>
      </w:r>
      <w:r>
        <w:rPr>
          <w:rFonts w:hint="eastAsia" w:ascii="宋体" w:hAnsi="宋体" w:eastAsia="宋体" w:cs="宋体"/>
          <w:sz w:val="28"/>
          <w:szCs w:val="28"/>
        </w:rPr>
        <w:t>脚轮采用独立刹车，脚轮直径&gt;120mm，内置自润滑轴承，要求静音防缠绕，并具有良好的耐油性、耐磨性、耐药性和耐化学品性。</w:t>
      </w:r>
      <w:r>
        <w:rPr>
          <w:rFonts w:hint="eastAsia" w:ascii="宋体" w:hAnsi="宋体" w:eastAsia="宋体" w:cs="宋体"/>
          <w:color w:val="FF0000"/>
          <w:sz w:val="28"/>
          <w:szCs w:val="28"/>
        </w:rPr>
        <w:t>（脚轮通过RoHS检测和CE产品认证）</w:t>
      </w:r>
      <w:r>
        <w:rPr>
          <w:rFonts w:hint="eastAsia" w:ascii="宋体" w:hAnsi="宋体" w:eastAsia="宋体" w:cs="宋体"/>
          <w:sz w:val="28"/>
          <w:szCs w:val="28"/>
        </w:rPr>
        <w:t xml:space="preserve">                                               </w:t>
      </w:r>
    </w:p>
    <w:p>
      <w:pPr>
        <w:numPr>
          <w:ilvl w:val="0"/>
          <w:numId w:val="0"/>
        </w:numPr>
        <w:jc w:val="left"/>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摇把：</w:t>
      </w:r>
      <w:r>
        <w:rPr>
          <w:rFonts w:hint="eastAsia" w:ascii="宋体" w:hAnsi="宋体" w:eastAsia="宋体" w:cs="宋体"/>
          <w:sz w:val="28"/>
          <w:szCs w:val="28"/>
        </w:rPr>
        <w:t xml:space="preserve">ABS可伸缩摇把，可推拉折叠。                                                                   </w:t>
      </w:r>
      <w:r>
        <w:rPr>
          <w:rFonts w:hint="eastAsia" w:ascii="宋体" w:hAnsi="宋体" w:eastAsia="宋体" w:cs="宋体"/>
          <w:sz w:val="28"/>
          <w:szCs w:val="28"/>
          <w:lang w:val="en-US" w:eastAsia="zh-CN"/>
        </w:rPr>
        <w:t>8</w:t>
      </w:r>
      <w:r>
        <w:rPr>
          <w:rFonts w:hint="eastAsia" w:ascii="宋体" w:hAnsi="宋体" w:eastAsia="宋体" w:cs="宋体"/>
          <w:sz w:val="28"/>
          <w:szCs w:val="28"/>
        </w:rPr>
        <w:t>.</w:t>
      </w:r>
      <w:r>
        <w:rPr>
          <w:rFonts w:hint="eastAsia" w:ascii="宋体" w:hAnsi="宋体" w:eastAsia="宋体" w:cs="宋体"/>
          <w:sz w:val="28"/>
          <w:szCs w:val="28"/>
          <w:lang w:val="en-US" w:eastAsia="zh-CN"/>
        </w:rPr>
        <w:t>摇杆：</w:t>
      </w:r>
      <w:r>
        <w:rPr>
          <w:rFonts w:hint="eastAsia" w:ascii="宋体" w:hAnsi="宋体" w:eastAsia="宋体" w:cs="宋体"/>
          <w:sz w:val="28"/>
          <w:szCs w:val="28"/>
        </w:rPr>
        <w:t>摇杆具有双向到位保护螺管装置，螺管内置精钢或精铜螺母；连接管为无缝钢管，通过载荷疲劳测试，循环试验十万次后产品完好无损坏。</w:t>
      </w:r>
      <w:r>
        <w:rPr>
          <w:rFonts w:hint="eastAsia" w:ascii="宋体" w:hAnsi="宋体" w:eastAsia="宋体" w:cs="宋体"/>
          <w:color w:val="FF0000"/>
          <w:sz w:val="28"/>
          <w:szCs w:val="28"/>
        </w:rPr>
        <w:t xml:space="preserve">（提供双向到位保护功能结构设计图及十万次寿命实验检测报告）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sz w:val="28"/>
          <w:szCs w:val="28"/>
          <w:lang w:val="en-US" w:eastAsia="zh-CN"/>
        </w:rPr>
        <w:t>床头：</w:t>
      </w:r>
      <w:r>
        <w:rPr>
          <w:rFonts w:hint="eastAsia" w:ascii="宋体" w:hAnsi="宋体" w:eastAsia="宋体" w:cs="宋体"/>
          <w:sz w:val="28"/>
          <w:szCs w:val="28"/>
        </w:rPr>
        <w:t>床头床尾板采用ABS工程塑料一次吹塑成型工艺，原材料无毒害及重金属物质避免二次伤害。床头锁紧件全部采用钢件，对称式快速挂座，小巧可快速拆卸，满足临床急救需求。</w:t>
      </w:r>
      <w:r>
        <w:rPr>
          <w:rFonts w:hint="eastAsia" w:ascii="宋体" w:hAnsi="宋体" w:eastAsia="宋体" w:cs="宋体"/>
          <w:color w:val="FF0000"/>
          <w:sz w:val="28"/>
          <w:szCs w:val="28"/>
        </w:rPr>
        <w:t xml:space="preserve">（提供塑料颗粒中针对有害物质含量的检测是否达标的第三方检验报告） </w:t>
      </w:r>
      <w:r>
        <w:rPr>
          <w:rFonts w:hint="eastAsia" w:ascii="宋体" w:hAnsi="宋体" w:eastAsia="宋体" w:cs="宋体"/>
          <w:sz w:val="28"/>
          <w:szCs w:val="28"/>
        </w:rPr>
        <w:t xml:space="preserve">           </w:t>
      </w:r>
    </w:p>
    <w:p>
      <w:pPr>
        <w:jc w:val="left"/>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w:t>
      </w:r>
      <w:r>
        <w:rPr>
          <w:rFonts w:hint="eastAsia" w:ascii="宋体" w:hAnsi="宋体" w:eastAsia="宋体" w:cs="宋体"/>
          <w:sz w:val="28"/>
          <w:szCs w:val="28"/>
          <w:lang w:val="en-US" w:eastAsia="zh-CN"/>
        </w:rPr>
        <w:t>附件：</w:t>
      </w:r>
      <w:r>
        <w:rPr>
          <w:rFonts w:hint="eastAsia" w:ascii="宋体" w:hAnsi="宋体" w:eastAsia="宋体" w:cs="宋体"/>
          <w:sz w:val="28"/>
          <w:szCs w:val="28"/>
        </w:rPr>
        <w:t>床体配有金属制输液杆插槽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配备可伸缩输液杆，两侧配有引流勾</w:t>
      </w:r>
      <w:r>
        <w:rPr>
          <w:rFonts w:hint="eastAsia" w:ascii="宋体" w:hAnsi="宋体" w:eastAsia="宋体" w:cs="宋体"/>
          <w:sz w:val="28"/>
          <w:szCs w:val="28"/>
        </w:rPr>
        <w:t>。</w:t>
      </w:r>
      <w:r>
        <w:rPr>
          <w:rFonts w:hint="eastAsia" w:ascii="宋体" w:hAnsi="宋体" w:eastAsia="宋体" w:cs="宋体"/>
          <w:sz w:val="28"/>
          <w:szCs w:val="28"/>
          <w:lang w:val="en-US" w:eastAsia="zh-CN"/>
        </w:rPr>
        <w:t>床底杂物架一个。</w:t>
      </w:r>
    </w:p>
    <w:p>
      <w:pPr>
        <w:numPr>
          <w:ilvl w:val="0"/>
          <w:numId w:val="0"/>
        </w:numPr>
        <w:jc w:val="center"/>
        <w:rPr>
          <w:rFonts w:hint="eastAsia" w:ascii="宋体" w:hAnsi="宋体"/>
          <w:color w:val="000000"/>
          <w:sz w:val="28"/>
          <w:szCs w:val="28"/>
          <w:lang w:val="en-US" w:eastAsia="zh-CN"/>
        </w:rPr>
      </w:pPr>
    </w:p>
    <w:p>
      <w:pPr>
        <w:numPr>
          <w:ilvl w:val="0"/>
          <w:numId w:val="0"/>
        </w:numPr>
        <w:jc w:val="center"/>
        <w:rPr>
          <w:rFonts w:hint="eastAsia" w:ascii="宋体" w:hAnsi="宋体"/>
          <w:color w:val="000000"/>
          <w:sz w:val="44"/>
          <w:szCs w:val="44"/>
          <w:lang w:val="en-US" w:eastAsia="zh-CN"/>
        </w:rPr>
      </w:pPr>
    </w:p>
    <w:p>
      <w:pPr>
        <w:numPr>
          <w:ilvl w:val="0"/>
          <w:numId w:val="0"/>
        </w:numPr>
        <w:jc w:val="center"/>
        <w:rPr>
          <w:rFonts w:hint="eastAsia" w:ascii="宋体" w:hAnsi="宋体"/>
          <w:color w:val="000000"/>
          <w:sz w:val="44"/>
          <w:szCs w:val="44"/>
          <w:lang w:val="en-US" w:eastAsia="zh-CN"/>
        </w:rPr>
      </w:pPr>
    </w:p>
    <w:p>
      <w:pPr>
        <w:numPr>
          <w:ilvl w:val="0"/>
          <w:numId w:val="0"/>
        </w:numPr>
        <w:jc w:val="both"/>
        <w:rPr>
          <w:rFonts w:hint="eastAsia" w:ascii="宋体" w:hAnsi="宋体"/>
          <w:color w:val="000000"/>
          <w:sz w:val="44"/>
          <w:szCs w:val="44"/>
          <w:lang w:val="en-US" w:eastAsia="zh-CN"/>
        </w:rPr>
      </w:pPr>
    </w:p>
    <w:p>
      <w:pPr>
        <w:pStyle w:val="2"/>
        <w:bidi w:val="0"/>
        <w:jc w:val="center"/>
        <w:rPr>
          <w:rFonts w:hint="eastAsia" w:ascii="宋体" w:hAnsi="宋体" w:eastAsia="宋体" w:cs="宋体"/>
          <w:sz w:val="40"/>
          <w:szCs w:val="22"/>
          <w:lang w:val="en-US" w:eastAsia="zh-CN"/>
        </w:rPr>
      </w:pPr>
      <w:r>
        <w:rPr>
          <w:rFonts w:hint="eastAsia" w:ascii="宋体" w:hAnsi="宋体" w:eastAsia="宋体" w:cs="宋体"/>
          <w:sz w:val="40"/>
          <w:szCs w:val="22"/>
          <w:lang w:val="en-US" w:eastAsia="zh-CN"/>
        </w:rPr>
        <w:t>ABS床头柜参数</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参数：</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选用加厚板材，全ABS材料注塑成形，易清洁，可冲洗，结实耐用，平开门设计，</w:t>
      </w:r>
      <w:r>
        <w:rPr>
          <w:rFonts w:hint="eastAsia" w:ascii="宋体" w:hAnsi="宋体" w:eastAsia="宋体" w:cs="宋体"/>
          <w:color w:val="000000"/>
          <w:sz w:val="28"/>
          <w:szCs w:val="28"/>
          <w:lang w:val="en-US" w:eastAsia="zh-CN"/>
        </w:rPr>
        <w:t>上</w:t>
      </w:r>
      <w:r>
        <w:rPr>
          <w:rFonts w:hint="eastAsia" w:ascii="宋体" w:hAnsi="宋体" w:eastAsia="宋体" w:cs="宋体"/>
          <w:color w:val="000000"/>
          <w:sz w:val="28"/>
          <w:szCs w:val="28"/>
        </w:rPr>
        <w:t>屉</w:t>
      </w:r>
      <w:r>
        <w:rPr>
          <w:rFonts w:hint="eastAsia" w:ascii="宋体" w:hAnsi="宋体" w:eastAsia="宋体" w:cs="宋体"/>
          <w:color w:val="000000"/>
          <w:sz w:val="28"/>
          <w:szCs w:val="28"/>
          <w:lang w:val="en-US" w:eastAsia="zh-CN"/>
        </w:rPr>
        <w:t>下</w:t>
      </w:r>
      <w:r>
        <w:rPr>
          <w:rFonts w:hint="eastAsia" w:ascii="宋体" w:hAnsi="宋体" w:eastAsia="宋体" w:cs="宋体"/>
          <w:color w:val="000000"/>
          <w:sz w:val="28"/>
          <w:szCs w:val="28"/>
        </w:rPr>
        <w:t>柜式结构，</w:t>
      </w:r>
      <w:r>
        <w:rPr>
          <w:rFonts w:hint="eastAsia" w:ascii="宋体" w:hAnsi="宋体" w:eastAsia="宋体" w:cs="宋体"/>
          <w:color w:val="000000"/>
          <w:sz w:val="28"/>
          <w:szCs w:val="28"/>
          <w:lang w:val="en-US" w:eastAsia="zh-CN"/>
        </w:rPr>
        <w:t>桌面边角有弧度。</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rPr>
        <w:t>抽屉上方设置有拉板，柜内设有活动隔板、高度可调，柜门开关灵活，不易破损。</w:t>
      </w:r>
    </w:p>
    <w:p>
      <w:pPr>
        <w:numPr>
          <w:ilvl w:val="0"/>
          <w:numId w:val="4"/>
        </w:numP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配备暖水瓶卡槽。</w:t>
      </w:r>
    </w:p>
    <w:p>
      <w:pPr>
        <w:numPr>
          <w:ilvl w:val="0"/>
          <w:numId w:val="4"/>
        </w:numPr>
        <w:rPr>
          <w:rFonts w:hint="eastAsia" w:ascii="宋体" w:hAnsi="宋体" w:eastAsia="宋体" w:cs="宋体"/>
          <w:sz w:val="28"/>
          <w:szCs w:val="28"/>
          <w:lang w:eastAsia="zh-CN"/>
        </w:rPr>
      </w:pPr>
      <w:r>
        <w:rPr>
          <w:rFonts w:hint="eastAsia" w:ascii="宋体" w:hAnsi="宋体" w:eastAsia="宋体" w:cs="宋体"/>
          <w:color w:val="000000"/>
          <w:sz w:val="28"/>
          <w:szCs w:val="28"/>
        </w:rPr>
        <w:t>功用齐全，柜体两侧有隐藏式毛巾挂架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节省空间 </w:t>
      </w:r>
      <w:r>
        <w:rPr>
          <w:rFonts w:hint="eastAsia" w:ascii="宋体" w:hAnsi="宋体" w:eastAsia="宋体" w:cs="宋体"/>
          <w:color w:val="000000"/>
          <w:sz w:val="28"/>
          <w:szCs w:val="28"/>
          <w:lang w:eastAsia="zh-CN"/>
        </w:rPr>
        <w:t>。</w:t>
      </w:r>
    </w:p>
    <w:p>
      <w:pPr>
        <w:numPr>
          <w:ilvl w:val="0"/>
          <w:numId w:val="4"/>
        </w:numPr>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提供整体床头柜第三方检测报告</w:t>
      </w:r>
    </w:p>
    <w:p>
      <w:pPr>
        <w:rPr>
          <w:rFonts w:hint="default"/>
          <w:lang w:val="en-US" w:eastAsia="zh-CN"/>
        </w:rPr>
      </w:pPr>
    </w:p>
    <w:p>
      <w:pPr>
        <w:snapToGrid w:val="0"/>
        <w:spacing w:before="4" w:line="360" w:lineRule="auto"/>
        <w:contextualSpacing/>
        <w:rPr>
          <w:rFonts w:ascii="宋体" w:hAnsi="宋体" w:cs="宋体"/>
          <w:b/>
          <w:bCs/>
          <w:sz w:val="10"/>
          <w:szCs w:val="10"/>
          <w:lang w:eastAsia="zh-CN"/>
        </w:rPr>
      </w:pPr>
      <w:bookmarkStart w:id="7" w:name="_GoBack"/>
      <w:r>
        <w:rPr>
          <w:rFonts w:ascii="宋体" w:hAnsi="宋体" w:cs="宋体"/>
          <w:b/>
          <w:bCs/>
          <w:sz w:val="10"/>
          <w:szCs w:val="10"/>
          <w:lang w:eastAsia="zh-CN"/>
        </w:rPr>
        <w:pict>
          <v:shape id="_x0000_i1035" o:spt="75" alt="d780b2da5439462ffb1df87442fa59f" type="#_x0000_t75" style="height:195.65pt;width:426.75pt;" filled="f" o:preferrelative="t" stroked="f" coordsize="21600,21600">
            <v:path/>
            <v:fill on="f" focussize="0,0"/>
            <v:stroke on="f"/>
            <v:imagedata r:id="rId11" o:title="d780b2da5439462ffb1df87442fa59f"/>
            <o:lock v:ext="edit" aspectratio="t"/>
            <w10:wrap type="none"/>
            <w10:anchorlock/>
          </v:shape>
        </w:pict>
      </w:r>
      <w:bookmarkEnd w:id="7"/>
    </w:p>
    <w:p>
      <w:pPr>
        <w:pStyle w:val="16"/>
        <w:tabs>
          <w:tab w:val="left" w:pos="1291"/>
        </w:tabs>
        <w:snapToGrid w:val="0"/>
        <w:spacing w:line="360" w:lineRule="auto"/>
        <w:ind w:right="253"/>
        <w:contextualSpacing/>
        <w:jc w:val="center"/>
        <w:rPr>
          <w:lang w:eastAsia="zh-CN"/>
        </w:rPr>
      </w:pPr>
      <w:bookmarkStart w:id="2" w:name="_Toc95745406"/>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contextualSpacing/>
        <w:jc w:val="center"/>
        <w:rPr>
          <w:lang w:eastAsia="zh-CN"/>
        </w:rPr>
      </w:pPr>
    </w:p>
    <w:p>
      <w:pPr>
        <w:pStyle w:val="16"/>
        <w:tabs>
          <w:tab w:val="left" w:pos="1291"/>
        </w:tabs>
        <w:snapToGrid w:val="0"/>
        <w:spacing w:line="360" w:lineRule="auto"/>
        <w:ind w:right="253" w:firstLine="2891" w:firstLineChars="900"/>
        <w:contextualSpacing/>
        <w:jc w:val="both"/>
        <w:rPr>
          <w:b w:val="0"/>
          <w:bCs w:val="0"/>
          <w:lang w:eastAsia="zh-CN"/>
        </w:rPr>
      </w:pPr>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eastAsia="zh-CN"/>
        </w:rPr>
        <w:t>3</w:t>
      </w:r>
      <w:r>
        <w:rPr>
          <w:color w:val="C00000"/>
          <w:lang w:eastAsia="zh-CN"/>
        </w:rPr>
        <w:t>年</w:t>
      </w:r>
      <w:r>
        <w:rPr>
          <w:rFonts w:hint="eastAsia"/>
          <w:color w:val="C00000"/>
          <w:lang w:eastAsia="zh-CN"/>
        </w:rPr>
        <w:t>0</w:t>
      </w:r>
      <w:r>
        <w:rPr>
          <w:rFonts w:hint="eastAsia"/>
          <w:color w:val="C00000"/>
          <w:lang w:val="en-US" w:eastAsia="zh-CN"/>
        </w:rPr>
        <w:t>9</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3</w:t>
      </w:r>
      <w:r>
        <w:rPr>
          <w:color w:val="C00000"/>
          <w:lang w:eastAsia="zh-CN"/>
        </w:rPr>
        <w:t>年</w:t>
      </w:r>
      <w:r>
        <w:rPr>
          <w:rFonts w:hint="eastAsia"/>
          <w:color w:val="C00000"/>
          <w:lang w:eastAsia="zh-CN"/>
        </w:rPr>
        <w:t>0</w:t>
      </w:r>
      <w:r>
        <w:rPr>
          <w:rFonts w:hint="eastAsia"/>
          <w:color w:val="C00000"/>
          <w:lang w:val="en-US" w:eastAsia="zh-CN"/>
        </w:rPr>
        <w:t>9</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15"/>
        <w:snapToGrid w:val="0"/>
        <w:spacing w:before="0" w:line="360" w:lineRule="auto"/>
        <w:ind w:firstLine="245" w:firstLineChars="100"/>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snapToGrid w:val="0"/>
        <w:spacing w:line="360" w:lineRule="auto"/>
        <w:contextualSpacing/>
        <w:rPr>
          <w:lang w:eastAsia="zh-CN"/>
        </w:rPr>
        <w:sectPr>
          <w:footerReference r:id="rId4" w:type="default"/>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符合国</w:t>
      </w:r>
      <w:r>
        <w:rPr>
          <w:lang w:eastAsia="zh-CN"/>
        </w:rPr>
        <w:t>家</w:t>
      </w:r>
      <w:r>
        <w:rPr>
          <w:spacing w:val="2"/>
          <w:lang w:eastAsia="zh-CN"/>
        </w:rPr>
        <w:t>标</w:t>
      </w:r>
      <w:r>
        <w:rPr>
          <w:spacing w:val="-22"/>
          <w:lang w:eastAsia="zh-CN"/>
        </w:rPr>
        <w:t>准</w:t>
      </w:r>
      <w:r>
        <w:rPr>
          <w:spacing w:val="1"/>
          <w:lang w:eastAsia="zh-CN"/>
        </w:rPr>
        <w:t>。</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1"/>
          <w:lang w:eastAsia="zh-CN"/>
        </w:rPr>
        <w:t>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pStyle w:val="15"/>
        <w:snapToGrid w:val="0"/>
        <w:spacing w:before="26" w:line="360" w:lineRule="auto"/>
        <w:ind w:left="0" w:leftChars="0" w:firstLine="0" w:firstLineChars="0"/>
        <w:contextualSpacing/>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pStyle w:val="15"/>
        <w:snapToGrid w:val="0"/>
        <w:spacing w:before="26" w:line="360" w:lineRule="auto"/>
        <w:ind w:left="112"/>
        <w:contextualSpacing/>
        <w:rPr>
          <w:b w:val="0"/>
          <w:bCs w:val="0"/>
        </w:rPr>
      </w:pPr>
      <w:r>
        <w:rPr>
          <w:spacing w:val="2"/>
        </w:rPr>
        <w:t>开标一览表</w:t>
      </w:r>
    </w:p>
    <w:p>
      <w:pPr>
        <w:pStyle w:val="14"/>
        <w:snapToGrid w:val="0"/>
        <w:spacing w:line="360" w:lineRule="auto"/>
        <w:ind w:left="112"/>
        <w:contextualSpacing/>
        <w:rPr>
          <w:b w:val="0"/>
          <w:bCs w:val="0"/>
        </w:rPr>
      </w:pPr>
    </w:p>
    <w:tbl>
      <w:tblPr>
        <w:tblStyle w:val="10"/>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75"/>
        <w:gridCol w:w="1015"/>
        <w:gridCol w:w="1205"/>
        <w:gridCol w:w="1230"/>
        <w:gridCol w:w="915"/>
        <w:gridCol w:w="1065"/>
        <w:gridCol w:w="900"/>
        <w:gridCol w:w="106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7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101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20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69" w:right="0" w:firstLine="215" w:firstLineChars="10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cs="Times New Roman"/>
                <w:sz w:val="24"/>
                <w:szCs w:val="20"/>
                <w:lang w:val="en-US" w:eastAsia="zh-CN"/>
              </w:rPr>
              <w:t>1</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firstLine="960" w:firstLineChars="400"/>
              <w:jc w:val="both"/>
              <w:rPr>
                <w:rFonts w:hint="default" w:ascii="宋体" w:hAnsi="宋体" w:cs="宋体"/>
                <w:color w:val="C00000"/>
                <w:spacing w:val="1"/>
                <w:sz w:val="24"/>
                <w:szCs w:val="24"/>
                <w:lang w:eastAsia="zh-CN"/>
              </w:rPr>
            </w:pPr>
            <w:r>
              <w:rPr>
                <w:rFonts w:hint="eastAsia" w:ascii="宋体" w:hAnsi="宋体" w:cs="宋体"/>
                <w:sz w:val="24"/>
                <w:szCs w:val="24"/>
                <w:lang w:val="en-US" w:eastAsia="zh-CN"/>
              </w:rPr>
              <w:t>病床</w:t>
            </w:r>
          </w:p>
        </w:tc>
        <w:tc>
          <w:tcPr>
            <w:tcW w:w="127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0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0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exact"/>
        </w:trPr>
        <w:tc>
          <w:tcPr>
            <w:tcW w:w="978" w:type="dxa"/>
            <w:vMerge w:val="restart"/>
            <w:tcBorders>
              <w:top w:val="single" w:color="000000" w:sz="6" w:space="0"/>
              <w:left w:val="single" w:color="000000" w:sz="4" w:space="0"/>
              <w:right w:val="single" w:color="000000" w:sz="4" w:space="0"/>
            </w:tcBorders>
            <w:vAlign w:val="top"/>
          </w:tcPr>
          <w:p>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exact"/>
        </w:trPr>
        <w:tc>
          <w:tcPr>
            <w:tcW w:w="978" w:type="dxa"/>
            <w:vMerge w:val="continue"/>
            <w:tcBorders>
              <w:left w:val="single" w:color="000000" w:sz="4" w:space="0"/>
              <w:bottom w:val="single" w:color="000000" w:sz="6"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bl>
    <w:p>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pPr>
        <w:snapToGrid w:val="0"/>
        <w:spacing w:before="13" w:line="360" w:lineRule="auto"/>
        <w:contextualSpacing/>
        <w:rPr>
          <w:rFonts w:ascii="宋体" w:hAnsi="宋体" w:cs="宋体"/>
          <w:b/>
          <w:bCs/>
          <w:sz w:val="2"/>
          <w:szCs w:val="2"/>
        </w:rPr>
      </w:pPr>
    </w:p>
    <w:p>
      <w:pPr>
        <w:pStyle w:val="19"/>
        <w:snapToGrid w:val="0"/>
        <w:spacing w:before="25" w:line="360" w:lineRule="auto"/>
        <w:contextualSpacing/>
        <w:rPr>
          <w:rFonts w:cs="宋体"/>
          <w:lang w:eastAsia="zh-CN"/>
        </w:rPr>
      </w:pPr>
    </w:p>
    <w:p>
      <w:pPr>
        <w:pStyle w:val="19"/>
        <w:snapToGrid w:val="0"/>
        <w:spacing w:before="25" w:line="360" w:lineRule="auto"/>
        <w:contextualSpacing/>
        <w:rPr>
          <w:rFonts w:cs="宋体"/>
          <w:lang w:eastAsia="zh-CN"/>
        </w:rPr>
      </w:pPr>
    </w:p>
    <w:p>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snapToGrid w:val="0"/>
        <w:spacing w:line="360" w:lineRule="auto"/>
        <w:contextualSpacing/>
        <w:rPr>
          <w:lang w:eastAsia="zh-CN"/>
        </w:rPr>
        <w:sectPr>
          <w:footerReference r:id="rId7" w:type="default"/>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635.4pt;width:452.7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12.3pt;width:441.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46.5pt;width:453.6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15.9pt;width:458.1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30" o:spt="75" type="#_x0000_t75" style="height:324pt;width:452.7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1" o:spt="75" type="#_x0000_t75" style="height:249.3pt;width:450.9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b w:val="0"/>
          <w:bCs w:val="0"/>
          <w:spacing w:val="1"/>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b/>
          <w:bCs/>
          <w:spacing w:val="5"/>
          <w:w w:val="95"/>
          <w:sz w:val="24"/>
          <w:szCs w:val="24"/>
          <w:lang w:eastAsia="zh-CN"/>
        </w:rPr>
        <w:t>附件9：</w:t>
      </w:r>
    </w:p>
    <w:p>
      <w:pPr>
        <w:jc w:val="center"/>
        <w:rPr>
          <w:lang w:eastAsia="zh-CN"/>
        </w:rPr>
      </w:pPr>
    </w:p>
    <w:p>
      <w:pPr>
        <w:pStyle w:val="14"/>
        <w:snapToGrid w:val="0"/>
        <w:spacing w:line="360" w:lineRule="auto"/>
        <w:ind w:right="51"/>
        <w:contextualSpacing/>
        <w:jc w:val="center"/>
        <w:rPr>
          <w:spacing w:val="1"/>
          <w:lang w:eastAsia="zh-CN"/>
        </w:rPr>
      </w:pPr>
      <w:r>
        <w:rPr>
          <w:spacing w:val="1"/>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p>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81A65"/>
    <w:multiLevelType w:val="singleLevel"/>
    <w:tmpl w:val="CBD81A65"/>
    <w:lvl w:ilvl="0" w:tentative="0">
      <w:start w:val="4"/>
      <w:numFmt w:val="decimal"/>
      <w:lvlText w:val="%1."/>
      <w:lvlJc w:val="left"/>
      <w:pPr>
        <w:tabs>
          <w:tab w:val="left" w:pos="312"/>
        </w:tabs>
      </w:pPr>
    </w:lvl>
  </w:abstractNum>
  <w:abstractNum w:abstractNumId="1">
    <w:nsid w:val="05582541"/>
    <w:multiLevelType w:val="multilevel"/>
    <w:tmpl w:val="05582541"/>
    <w:lvl w:ilvl="0" w:tentative="0">
      <w:start w:val="1"/>
      <w:numFmt w:val="bullet"/>
      <w:pStyle w:val="21"/>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05E21"/>
    <w:multiLevelType w:val="singleLevel"/>
    <w:tmpl w:val="5D405E21"/>
    <w:lvl w:ilvl="0" w:tentative="0">
      <w:start w:val="1"/>
      <w:numFmt w:val="decimal"/>
      <w:lvlText w:val="%1."/>
      <w:lvlJc w:val="left"/>
      <w:pPr>
        <w:tabs>
          <w:tab w:val="left" w:pos="312"/>
        </w:tabs>
      </w:pPr>
    </w:lvl>
  </w:abstractNum>
  <w:abstractNum w:abstractNumId="3">
    <w:nsid w:val="655AD949"/>
    <w:multiLevelType w:val="singleLevel"/>
    <w:tmpl w:val="655AD949"/>
    <w:lvl w:ilvl="0" w:tentative="0">
      <w:start w:val="7"/>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D1EFD"/>
    <w:rsid w:val="00FE3DD2"/>
    <w:rsid w:val="05A14F91"/>
    <w:rsid w:val="08B845A2"/>
    <w:rsid w:val="0B9B264D"/>
    <w:rsid w:val="0C043537"/>
    <w:rsid w:val="0C0A63A5"/>
    <w:rsid w:val="14EB25DB"/>
    <w:rsid w:val="1568787A"/>
    <w:rsid w:val="17262008"/>
    <w:rsid w:val="172B73CD"/>
    <w:rsid w:val="185E201F"/>
    <w:rsid w:val="1B4E59AF"/>
    <w:rsid w:val="1FB432BE"/>
    <w:rsid w:val="24D047D4"/>
    <w:rsid w:val="261A071C"/>
    <w:rsid w:val="2689380C"/>
    <w:rsid w:val="287228C2"/>
    <w:rsid w:val="29015BC3"/>
    <w:rsid w:val="2D2B320F"/>
    <w:rsid w:val="2F124686"/>
    <w:rsid w:val="3220530C"/>
    <w:rsid w:val="39365415"/>
    <w:rsid w:val="40A250C0"/>
    <w:rsid w:val="41793332"/>
    <w:rsid w:val="437F27E6"/>
    <w:rsid w:val="469E62EA"/>
    <w:rsid w:val="49E54A1A"/>
    <w:rsid w:val="4B3E0902"/>
    <w:rsid w:val="51683093"/>
    <w:rsid w:val="58201313"/>
    <w:rsid w:val="5B8C226C"/>
    <w:rsid w:val="5C7D6D34"/>
    <w:rsid w:val="674C0AD9"/>
    <w:rsid w:val="67E9337E"/>
    <w:rsid w:val="6B3C600C"/>
    <w:rsid w:val="6EC80774"/>
    <w:rsid w:val="748F79A5"/>
    <w:rsid w:val="75285E23"/>
    <w:rsid w:val="787D2386"/>
    <w:rsid w:val="79502DD7"/>
    <w:rsid w:val="7CBD6589"/>
    <w:rsid w:val="7F3D6BCA"/>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6"/>
    <w:autoRedefine/>
    <w:qFormat/>
    <w:uiPriority w:val="1"/>
    <w:pPr>
      <w:spacing w:before="36"/>
      <w:ind w:left="101"/>
    </w:pPr>
    <w:rPr>
      <w:rFonts w:ascii="宋体" w:hAnsi="宋体"/>
      <w:sz w:val="24"/>
      <w:szCs w:val="24"/>
    </w:rPr>
  </w:style>
  <w:style w:type="paragraph" w:styleId="5">
    <w:name w:val="toc 3"/>
    <w:basedOn w:val="1"/>
    <w:next w:val="1"/>
    <w:autoRedefine/>
    <w:unhideWhenUsed/>
    <w:qFormat/>
    <w:uiPriority w:val="39"/>
    <w:pPr>
      <w:widowControl/>
      <w:spacing w:after="100" w:line="276" w:lineRule="auto"/>
      <w:ind w:left="440"/>
    </w:pPr>
    <w:rPr>
      <w:lang w:eastAsia="zh-CN"/>
    </w:rPr>
  </w:style>
  <w:style w:type="paragraph" w:styleId="6">
    <w:name w:val="Balloon Text"/>
    <w:basedOn w:val="1"/>
    <w:link w:val="27"/>
    <w:autoRedefine/>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widowControl/>
      <w:spacing w:after="100" w:line="276" w:lineRule="auto"/>
      <w:ind w:left="220"/>
    </w:pPr>
    <w:rPr>
      <w:lang w:eastAsia="zh-CN"/>
    </w:rPr>
  </w:style>
  <w:style w:type="table" w:styleId="11">
    <w:name w:val="Table Grid"/>
    <w:basedOn w:val="1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标题 31"/>
    <w:basedOn w:val="1"/>
    <w:autoRedefine/>
    <w:qFormat/>
    <w:uiPriority w:val="1"/>
    <w:pPr>
      <w:outlineLvl w:val="3"/>
    </w:pPr>
    <w:rPr>
      <w:rFonts w:ascii="宋体" w:hAnsi="宋体"/>
      <w:b/>
      <w:bCs/>
      <w:sz w:val="28"/>
      <w:szCs w:val="28"/>
    </w:rPr>
  </w:style>
  <w:style w:type="paragraph" w:customStyle="1" w:styleId="15">
    <w:name w:val="标题 81"/>
    <w:basedOn w:val="1"/>
    <w:autoRedefine/>
    <w:qFormat/>
    <w:uiPriority w:val="1"/>
    <w:pPr>
      <w:spacing w:before="36"/>
      <w:ind w:left="101"/>
      <w:outlineLvl w:val="8"/>
    </w:pPr>
    <w:rPr>
      <w:rFonts w:ascii="宋体" w:hAnsi="宋体"/>
      <w:b/>
      <w:bCs/>
      <w:sz w:val="24"/>
      <w:szCs w:val="24"/>
    </w:rPr>
  </w:style>
  <w:style w:type="paragraph" w:customStyle="1" w:styleId="16">
    <w:name w:val="标题 11"/>
    <w:basedOn w:val="1"/>
    <w:autoRedefine/>
    <w:qFormat/>
    <w:uiPriority w:val="1"/>
    <w:pPr>
      <w:outlineLvl w:val="1"/>
    </w:pPr>
    <w:rPr>
      <w:rFonts w:ascii="宋体" w:hAnsi="宋体"/>
      <w:b/>
      <w:bCs/>
      <w:sz w:val="32"/>
      <w:szCs w:val="32"/>
    </w:rPr>
  </w:style>
  <w:style w:type="paragraph" w:customStyle="1" w:styleId="17">
    <w:name w:val="标题 21"/>
    <w:basedOn w:val="1"/>
    <w:autoRedefine/>
    <w:qFormat/>
    <w:uiPriority w:val="1"/>
    <w:pPr>
      <w:ind w:left="101"/>
      <w:outlineLvl w:val="2"/>
    </w:pPr>
    <w:rPr>
      <w:rFonts w:ascii="宋体" w:hAnsi="宋体"/>
      <w:b/>
      <w:bCs/>
      <w:sz w:val="30"/>
      <w:szCs w:val="30"/>
    </w:rPr>
  </w:style>
  <w:style w:type="paragraph" w:customStyle="1" w:styleId="18">
    <w:name w:val="Table Paragraph"/>
    <w:basedOn w:val="1"/>
    <w:autoRedefine/>
    <w:qFormat/>
    <w:uiPriority w:val="1"/>
  </w:style>
  <w:style w:type="paragraph" w:customStyle="1" w:styleId="19">
    <w:name w:val="标题 41"/>
    <w:basedOn w:val="1"/>
    <w:autoRedefine/>
    <w:qFormat/>
    <w:uiPriority w:val="1"/>
    <w:pPr>
      <w:spacing w:before="13"/>
      <w:ind w:left="708"/>
      <w:outlineLvl w:val="4"/>
    </w:pPr>
    <w:rPr>
      <w:rFonts w:ascii="宋体" w:hAnsi="宋体"/>
      <w:sz w:val="28"/>
      <w:szCs w:val="28"/>
    </w:rPr>
  </w:style>
  <w:style w:type="paragraph" w:customStyle="1" w:styleId="20">
    <w:name w:val="列出段落1"/>
    <w:basedOn w:val="1"/>
    <w:autoRedefine/>
    <w:qFormat/>
    <w:uiPriority w:val="34"/>
    <w:pPr>
      <w:ind w:firstLine="420" w:firstLineChars="200"/>
      <w:jc w:val="both"/>
    </w:pPr>
    <w:rPr>
      <w:kern w:val="2"/>
      <w:sz w:val="24"/>
      <w:szCs w:val="24"/>
      <w:lang w:eastAsia="zh-CN"/>
    </w:rPr>
  </w:style>
  <w:style w:type="paragraph" w:customStyle="1" w:styleId="21">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autoRedefine/>
    <w:qFormat/>
    <w:uiPriority w:val="34"/>
    <w:pPr>
      <w:ind w:left="720"/>
      <w:contextualSpacing/>
    </w:pPr>
  </w:style>
  <w:style w:type="character" w:customStyle="1" w:styleId="24">
    <w:name w:val="标题 1 Char"/>
    <w:basedOn w:val="12"/>
    <w:link w:val="2"/>
    <w:autoRedefine/>
    <w:qFormat/>
    <w:uiPriority w:val="9"/>
    <w:rPr>
      <w:b/>
      <w:bCs/>
      <w:kern w:val="44"/>
      <w:sz w:val="44"/>
      <w:szCs w:val="44"/>
      <w:lang w:eastAsia="en-US"/>
    </w:rPr>
  </w:style>
  <w:style w:type="character" w:customStyle="1" w:styleId="25">
    <w:name w:val="标题 2 Char"/>
    <w:basedOn w:val="12"/>
    <w:link w:val="3"/>
    <w:autoRedefine/>
    <w:qFormat/>
    <w:uiPriority w:val="9"/>
    <w:rPr>
      <w:rFonts w:ascii="Cambria" w:hAnsi="Cambria" w:eastAsia="宋体"/>
      <w:b/>
      <w:bCs/>
      <w:kern w:val="0"/>
      <w:sz w:val="32"/>
      <w:szCs w:val="32"/>
      <w:lang w:eastAsia="en-US"/>
    </w:rPr>
  </w:style>
  <w:style w:type="character" w:customStyle="1" w:styleId="26">
    <w:name w:val="正文文本 Char"/>
    <w:basedOn w:val="12"/>
    <w:link w:val="4"/>
    <w:autoRedefine/>
    <w:qFormat/>
    <w:uiPriority w:val="1"/>
    <w:rPr>
      <w:rFonts w:ascii="宋体" w:hAnsi="宋体" w:eastAsia="宋体"/>
      <w:kern w:val="0"/>
      <w:sz w:val="24"/>
      <w:szCs w:val="24"/>
      <w:lang w:eastAsia="en-US"/>
    </w:rPr>
  </w:style>
  <w:style w:type="character" w:customStyle="1" w:styleId="27">
    <w:name w:val="批注框文本 Char"/>
    <w:basedOn w:val="12"/>
    <w:link w:val="6"/>
    <w:autoRedefine/>
    <w:semiHidden/>
    <w:qFormat/>
    <w:uiPriority w:val="99"/>
    <w:rPr>
      <w:kern w:val="0"/>
      <w:sz w:val="18"/>
      <w:szCs w:val="18"/>
      <w:lang w:eastAsia="en-US"/>
    </w:rPr>
  </w:style>
  <w:style w:type="character" w:customStyle="1" w:styleId="28">
    <w:name w:val="页眉 Char"/>
    <w:basedOn w:val="12"/>
    <w:link w:val="8"/>
    <w:autoRedefine/>
    <w:qFormat/>
    <w:uiPriority w:val="99"/>
    <w:rPr>
      <w:kern w:val="0"/>
      <w:sz w:val="18"/>
      <w:szCs w:val="18"/>
      <w:lang w:eastAsia="en-US"/>
    </w:rPr>
  </w:style>
  <w:style w:type="character" w:customStyle="1" w:styleId="29">
    <w:name w:val="页脚 Char"/>
    <w:basedOn w:val="12"/>
    <w:link w:val="7"/>
    <w:autoRedefine/>
    <w:qFormat/>
    <w:uiPriority w:val="99"/>
    <w:rPr>
      <w:kern w:val="0"/>
      <w:sz w:val="18"/>
      <w:szCs w:val="18"/>
      <w:lang w:eastAsia="en-US"/>
    </w:rPr>
  </w:style>
  <w:style w:type="character" w:customStyle="1" w:styleId="30">
    <w:name w:val="font31"/>
    <w:autoRedefine/>
    <w:qFormat/>
    <w:uiPriority w:val="0"/>
    <w:rPr>
      <w:rFonts w:hint="default" w:ascii="Times New Roman" w:hAnsi="Times New Roman" w:cs="Times New Roman"/>
      <w:color w:val="000000"/>
      <w:sz w:val="24"/>
      <w:szCs w:val="24"/>
      <w:u w:val="none"/>
    </w:rPr>
  </w:style>
  <w:style w:type="character" w:customStyle="1" w:styleId="3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3190</Words>
  <Characters>18187</Characters>
  <Lines>151</Lines>
  <Paragraphs>42</Paragraphs>
  <TotalTime>19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2024-09-25T06:36:45Z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48F067B464FF4C8F86C39283F9617779_12</vt:lpwstr>
  </property>
</Properties>
</file>