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7BD3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评标打分标准</w:t>
      </w:r>
    </w:p>
    <w:p w14:paraId="33C44774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一、响应报价（满分40分）</w:t>
      </w:r>
    </w:p>
    <w:p w14:paraId="3040BCDF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报价得分=(有效最低报价/有效报价)x40</w:t>
      </w:r>
    </w:p>
    <w:p w14:paraId="151B5BC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如各品目投标产品中包含多个规格型号的耗材，不同规格型号耗材价格不同，有常用和不常用之分时，由评审小组现场确定常用型号，并取相同个数常用型号的价格总价作为有效报价。注:如所报耗材进入贵州省医保局目录，不得高于贵州省医保局定价，中标以后若发现高于贵州省医保局定价，采购人被上级主管部门纳入行政处罚，所有责任由中标供应商承担。如因供应商无法按照招标时的价格承诺供货，采购人有权选择终止合同或顺延第二名。</w:t>
      </w:r>
    </w:p>
    <w:p w14:paraId="41F81202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二、产品性能综合评价分（技术分满分20分）</w:t>
      </w:r>
    </w:p>
    <w:p w14:paraId="7DF949C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根据投标供应商提供的产品技术资料，从产品以下四方面进行综合评价:(1)产品适用性好、安全性强;(2操作简易方便:;(3)技术设计先进:(4)临床诊疗效果。投标供应商须提供投标产品的技术资料(说明书宣传彩页、白皮书、检验报告、生产历史等等)作为证材料。</w:t>
      </w:r>
    </w:p>
    <w:p w14:paraId="2E4EC158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评委认为产品满足采购人需求:15~20分:(2)评委认为产品基本满足采购人需求:8~15分;(3)评委认为产品适用性不好、操作性不强:0~8分(4)未提供任何技术资料或专家认为产品完全不符合0分</w:t>
      </w:r>
    </w:p>
    <w:p w14:paraId="138001D5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商务分（满分40分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）</w:t>
      </w:r>
    </w:p>
    <w:p w14:paraId="116002C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（1根据产品近3年以来各家医院采购数据为依据。提供1家得1分，最多不超过10分。注:需提供医院清单并附带供货合同或者发票复印件(加盖鲜章)）</w:t>
      </w:r>
    </w:p>
    <w:p w14:paraId="61069F6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（2）产品是否进入医保三目录，进入得10分，未进入得0</w:t>
      </w:r>
    </w:p>
    <w:p w14:paraId="365E4EC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分。注:提供贵州省医保三目录截图为证明材料。</w:t>
      </w:r>
    </w:p>
    <w:p w14:paraId="5E96FD66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产品是否可收费，可收费得10分，不能收费得0分注:提供贵州省收费编码截图等有效证明材料。</w:t>
      </w:r>
    </w:p>
    <w:p w14:paraId="74F45431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以产品近三年以来国家食品药品监督总局发布的《国家医疗器械质量公告》信息为准。提供承诺函，有抽检不合格记录得0分，无抽检不合格记录得4分。</w:t>
      </w:r>
    </w:p>
    <w:p w14:paraId="7F274536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生产企业提供知识产权局授予的产品发明专利证书，提供一个得1分，最高得3分。生产企业提供实用新型专利证书，提供一个得分，最高得3分。注：本项累计加分，最高分为6分。</w:t>
      </w:r>
    </w:p>
    <w:p w14:paraId="1DF4EE9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182720D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250EC"/>
    <w:multiLevelType w:val="singleLevel"/>
    <w:tmpl w:val="81C250EC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4A7B5A2C"/>
    <w:multiLevelType w:val="singleLevel"/>
    <w:tmpl w:val="4A7B5A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83D46"/>
    <w:rsid w:val="25D56865"/>
    <w:rsid w:val="316B62D0"/>
    <w:rsid w:val="49583D46"/>
    <w:rsid w:val="54C861A8"/>
    <w:rsid w:val="70932CBE"/>
    <w:rsid w:val="7C5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801</Characters>
  <Lines>0</Lines>
  <Paragraphs>0</Paragraphs>
  <TotalTime>14</TotalTime>
  <ScaleCrop>false</ScaleCrop>
  <LinksUpToDate>false</LinksUpToDate>
  <CharactersWithSpaces>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2025-03-21T02:53:00Z</dcterms:created>
  <dc:creator>喜欢明天</dc:creator>
  <cp:lastModifiedBy>喜欢明天</cp:lastModifiedBy>
  <dcterms:modified xsi:type="dcterms:W3CDTF">2025-03-21T03:25:36Z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A744B032A09E4D33BC6189924F9DBD62_11</vt:lpwstr>
  </property>
  <property fmtid="{D5CDD505-2E9C-101B-9397-08002B2CF9AE}" pid="4" name="KSOTemplateDocerSaveRecord">
    <vt:lpwstr>eyJoZGlkIjoiNDAxY2JjM2ViOGFlZDMyYzNmYjE0MWM5ZjEzNzBmM2QiLCJ1c2VySWQiOiIyODE1NzQzNDcifQ==</vt:lpwstr>
  </property>
</Properties>
</file>