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5CE38">
      <w:pPr>
        <w:snapToGrid w:val="0"/>
        <w:spacing w:before="3" w:line="360" w:lineRule="auto"/>
        <w:contextualSpacing/>
        <w:rPr>
          <w:rFonts w:ascii="Times New Roman" w:hAnsi="Times New Roman"/>
          <w:sz w:val="7"/>
          <w:szCs w:val="7"/>
          <w:lang w:eastAsia="zh-CN"/>
        </w:rPr>
      </w:pPr>
    </w:p>
    <w:p w14:paraId="6F57B3E5">
      <w:pPr>
        <w:snapToGrid w:val="0"/>
        <w:spacing w:line="360" w:lineRule="auto"/>
        <w:ind w:left="118"/>
        <w:contextualSpacing/>
        <w:rPr>
          <w:rFonts w:ascii="Times New Roman" w:hAnsi="Times New Roman"/>
          <w:sz w:val="20"/>
          <w:szCs w:val="20"/>
          <w:lang w:eastAsia="zh-CN"/>
        </w:rPr>
      </w:pPr>
    </w:p>
    <w:p w14:paraId="20E4C426">
      <w:pPr>
        <w:snapToGrid w:val="0"/>
        <w:spacing w:line="360" w:lineRule="auto"/>
        <w:ind w:left="118"/>
        <w:contextualSpacing/>
        <w:rPr>
          <w:rFonts w:ascii="Times New Roman" w:hAnsi="Times New Roman"/>
          <w:sz w:val="20"/>
          <w:szCs w:val="20"/>
          <w:lang w:eastAsia="zh-CN"/>
        </w:rPr>
      </w:pPr>
    </w:p>
    <w:p w14:paraId="57087818">
      <w:pPr>
        <w:snapToGrid w:val="0"/>
        <w:spacing w:line="360" w:lineRule="auto"/>
        <w:ind w:left="118"/>
        <w:contextualSpacing/>
        <w:rPr>
          <w:rFonts w:ascii="Times New Roman" w:hAnsi="Times New Roman"/>
          <w:sz w:val="20"/>
          <w:szCs w:val="20"/>
          <w:lang w:eastAsia="zh-CN"/>
        </w:rPr>
      </w:pPr>
    </w:p>
    <w:p w14:paraId="1BB90340">
      <w:pPr>
        <w:snapToGrid w:val="0"/>
        <w:spacing w:line="360" w:lineRule="auto"/>
        <w:ind w:left="118"/>
        <w:contextualSpacing/>
        <w:rPr>
          <w:rFonts w:ascii="Times New Roman" w:hAnsi="Times New Roman"/>
          <w:sz w:val="20"/>
          <w:szCs w:val="20"/>
          <w:lang w:eastAsia="zh-CN"/>
        </w:rPr>
      </w:pPr>
    </w:p>
    <w:p w14:paraId="5767A74B">
      <w:pPr>
        <w:snapToGrid w:val="0"/>
        <w:spacing w:line="360" w:lineRule="auto"/>
        <w:ind w:left="118"/>
        <w:contextualSpacing/>
        <w:rPr>
          <w:rFonts w:ascii="Times New Roman" w:hAnsi="Times New Roman"/>
          <w:sz w:val="20"/>
          <w:szCs w:val="20"/>
          <w:lang w:eastAsia="zh-CN"/>
        </w:rPr>
      </w:pPr>
    </w:p>
    <w:p w14:paraId="7C7DD462">
      <w:pPr>
        <w:snapToGrid w:val="0"/>
        <w:spacing w:line="360" w:lineRule="auto"/>
        <w:ind w:left="118"/>
        <w:contextualSpacing/>
        <w:rPr>
          <w:rFonts w:ascii="Times New Roman" w:hAnsi="Times New Roman"/>
          <w:sz w:val="20"/>
          <w:szCs w:val="20"/>
          <w:lang w:eastAsia="zh-CN"/>
        </w:rPr>
      </w:pPr>
    </w:p>
    <w:p w14:paraId="3335EEF8">
      <w:pPr>
        <w:snapToGrid w:val="0"/>
        <w:spacing w:line="360" w:lineRule="auto"/>
        <w:ind w:left="118"/>
        <w:contextualSpacing/>
        <w:rPr>
          <w:rFonts w:ascii="Times New Roman" w:hAnsi="Times New Roman"/>
          <w:sz w:val="20"/>
          <w:szCs w:val="20"/>
          <w:lang w:eastAsia="zh-CN"/>
        </w:rPr>
      </w:pPr>
    </w:p>
    <w:p w14:paraId="16CA143F">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采购急诊监护仪8台项目</w:t>
      </w:r>
    </w:p>
    <w:p w14:paraId="7B458CD3">
      <w:pPr>
        <w:rPr>
          <w:rFonts w:ascii="Adobe 宋体 Std L" w:hAnsi="Adobe 宋体 Std L" w:eastAsia="Adobe 宋体 Std L" w:cs="Adobe 宋体 Std L"/>
          <w:sz w:val="76"/>
          <w:szCs w:val="76"/>
          <w:lang w:eastAsia="zh-CN"/>
        </w:rPr>
      </w:pPr>
    </w:p>
    <w:p w14:paraId="5F59CC40">
      <w:pPr>
        <w:spacing w:before="11"/>
        <w:rPr>
          <w:rFonts w:ascii="Adobe 宋体 Std L" w:hAnsi="Adobe 宋体 Std L" w:eastAsia="Adobe 宋体 Std L" w:cs="Adobe 宋体 Std L"/>
          <w:sz w:val="87"/>
          <w:szCs w:val="87"/>
          <w:lang w:eastAsia="zh-CN"/>
        </w:rPr>
      </w:pPr>
    </w:p>
    <w:p w14:paraId="4302B119">
      <w:pPr>
        <w:spacing w:line="483" w:lineRule="exact"/>
        <w:ind w:left="126"/>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5</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0501</w:t>
      </w:r>
      <w:bookmarkStart w:id="10" w:name="_GoBack"/>
      <w:bookmarkEnd w:id="10"/>
    </w:p>
    <w:p w14:paraId="3F26A59B">
      <w:pPr>
        <w:snapToGrid w:val="0"/>
        <w:spacing w:line="360" w:lineRule="auto"/>
        <w:contextualSpacing/>
        <w:rPr>
          <w:rFonts w:ascii="Times New Roman" w:hAnsi="Times New Roman" w:eastAsia="Times New Roman"/>
          <w:sz w:val="20"/>
          <w:szCs w:val="20"/>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采购急诊监护仪8台项目</w:t>
      </w:r>
    </w:p>
    <w:p w14:paraId="62377EEA">
      <w:pPr>
        <w:snapToGrid w:val="0"/>
        <w:spacing w:before="8" w:line="360" w:lineRule="auto"/>
        <w:contextualSpacing/>
        <w:jc w:val="center"/>
        <w:rPr>
          <w:rFonts w:hint="eastAsia" w:ascii="Times New Roman" w:hAnsi="Times New Roman"/>
          <w:sz w:val="19"/>
          <w:szCs w:val="19"/>
          <w:lang w:eastAsia="zh-CN"/>
        </w:rPr>
      </w:pPr>
    </w:p>
    <w:p w14:paraId="41E2C175">
      <w:pPr>
        <w:snapToGrid w:val="0"/>
        <w:spacing w:before="8" w:line="360" w:lineRule="auto"/>
        <w:contextualSpacing/>
        <w:jc w:val="center"/>
        <w:rPr>
          <w:rFonts w:hint="eastAsia" w:ascii="Times New Roman" w:hAnsi="Times New Roman"/>
          <w:sz w:val="19"/>
          <w:szCs w:val="19"/>
          <w:lang w:eastAsia="zh-CN"/>
        </w:rPr>
      </w:pPr>
    </w:p>
    <w:p w14:paraId="55609910">
      <w:pPr>
        <w:snapToGrid w:val="0"/>
        <w:spacing w:before="8" w:line="360" w:lineRule="auto"/>
        <w:contextualSpacing/>
        <w:jc w:val="center"/>
        <w:rPr>
          <w:rFonts w:hint="eastAsia" w:ascii="Times New Roman" w:hAnsi="Times New Roman"/>
          <w:sz w:val="19"/>
          <w:szCs w:val="19"/>
          <w:lang w:eastAsia="zh-CN"/>
        </w:rPr>
      </w:pPr>
    </w:p>
    <w:p w14:paraId="771815BA">
      <w:pPr>
        <w:snapToGrid w:val="0"/>
        <w:spacing w:before="8" w:line="360" w:lineRule="auto"/>
        <w:contextualSpacing/>
        <w:jc w:val="center"/>
        <w:rPr>
          <w:rFonts w:hint="eastAsia" w:ascii="Times New Roman" w:hAnsi="Times New Roman"/>
          <w:sz w:val="19"/>
          <w:szCs w:val="19"/>
          <w:lang w:eastAsia="zh-CN"/>
        </w:rPr>
      </w:pPr>
    </w:p>
    <w:p w14:paraId="6949DECC">
      <w:pPr>
        <w:snapToGrid w:val="0"/>
        <w:spacing w:before="8" w:line="360" w:lineRule="auto"/>
        <w:contextualSpacing/>
        <w:jc w:val="center"/>
        <w:rPr>
          <w:rFonts w:hint="eastAsia" w:ascii="Times New Roman" w:hAnsi="Times New Roman"/>
          <w:sz w:val="19"/>
          <w:szCs w:val="19"/>
          <w:lang w:eastAsia="zh-CN"/>
        </w:rPr>
      </w:pPr>
    </w:p>
    <w:p w14:paraId="596DD7DB">
      <w:pPr>
        <w:snapToGrid w:val="0"/>
        <w:spacing w:before="8" w:line="360" w:lineRule="auto"/>
        <w:contextualSpacing/>
        <w:jc w:val="center"/>
        <w:rPr>
          <w:rFonts w:hint="eastAsia" w:ascii="Times New Roman" w:hAnsi="Times New Roman"/>
          <w:sz w:val="19"/>
          <w:szCs w:val="19"/>
          <w:lang w:eastAsia="zh-CN"/>
        </w:rPr>
      </w:pPr>
    </w:p>
    <w:p w14:paraId="63FB5E29">
      <w:pPr>
        <w:snapToGrid w:val="0"/>
        <w:spacing w:before="8" w:line="360" w:lineRule="auto"/>
        <w:contextualSpacing/>
        <w:jc w:val="center"/>
        <w:rPr>
          <w:rFonts w:hint="eastAsia" w:ascii="Times New Roman" w:hAnsi="Times New Roman"/>
          <w:sz w:val="19"/>
          <w:szCs w:val="19"/>
          <w:lang w:eastAsia="zh-CN"/>
        </w:rPr>
      </w:pPr>
    </w:p>
    <w:p w14:paraId="5EA6FDE7">
      <w:pPr>
        <w:snapToGrid w:val="0"/>
        <w:spacing w:before="8" w:line="360" w:lineRule="auto"/>
        <w:contextualSpacing/>
        <w:jc w:val="center"/>
        <w:rPr>
          <w:rFonts w:hint="eastAsia" w:ascii="Times New Roman" w:hAnsi="Times New Roman"/>
          <w:sz w:val="19"/>
          <w:szCs w:val="19"/>
          <w:lang w:eastAsia="zh-CN"/>
        </w:rPr>
      </w:pPr>
    </w:p>
    <w:p w14:paraId="56D99AEE">
      <w:pPr>
        <w:snapToGrid w:val="0"/>
        <w:spacing w:before="8" w:line="360" w:lineRule="auto"/>
        <w:contextualSpacing/>
        <w:jc w:val="center"/>
        <w:rPr>
          <w:rFonts w:hint="eastAsia" w:ascii="Times New Roman" w:hAnsi="Times New Roman"/>
          <w:sz w:val="19"/>
          <w:szCs w:val="19"/>
          <w:lang w:eastAsia="zh-CN"/>
        </w:rPr>
      </w:pPr>
    </w:p>
    <w:p w14:paraId="33CF101D">
      <w:pPr>
        <w:snapToGrid w:val="0"/>
        <w:spacing w:before="8" w:line="360" w:lineRule="auto"/>
        <w:contextualSpacing/>
        <w:jc w:val="center"/>
        <w:rPr>
          <w:rFonts w:hint="eastAsia" w:ascii="Times New Roman" w:hAnsi="Times New Roman"/>
          <w:sz w:val="19"/>
          <w:szCs w:val="19"/>
          <w:lang w:eastAsia="zh-CN"/>
        </w:rPr>
      </w:pPr>
    </w:p>
    <w:p w14:paraId="7919963A">
      <w:pPr>
        <w:snapToGrid w:val="0"/>
        <w:spacing w:before="8" w:line="360" w:lineRule="auto"/>
        <w:contextualSpacing/>
        <w:jc w:val="center"/>
        <w:rPr>
          <w:rFonts w:hint="eastAsia" w:ascii="Times New Roman" w:hAnsi="Times New Roman"/>
          <w:sz w:val="19"/>
          <w:szCs w:val="19"/>
          <w:lang w:eastAsia="zh-CN"/>
        </w:rPr>
      </w:pPr>
    </w:p>
    <w:p w14:paraId="02B34D53">
      <w:pPr>
        <w:snapToGrid w:val="0"/>
        <w:spacing w:before="8" w:line="360" w:lineRule="auto"/>
        <w:contextualSpacing/>
        <w:jc w:val="center"/>
        <w:rPr>
          <w:rFonts w:hint="eastAsia" w:ascii="Times New Roman" w:hAnsi="Times New Roman"/>
          <w:sz w:val="19"/>
          <w:szCs w:val="19"/>
          <w:lang w:eastAsia="zh-CN"/>
        </w:rPr>
      </w:pPr>
    </w:p>
    <w:p w14:paraId="41C5C9CB">
      <w:pPr>
        <w:snapToGrid w:val="0"/>
        <w:spacing w:before="8" w:line="360" w:lineRule="auto"/>
        <w:contextualSpacing/>
        <w:jc w:val="center"/>
        <w:rPr>
          <w:rFonts w:hint="eastAsia" w:ascii="Times New Roman" w:hAnsi="Times New Roman"/>
          <w:sz w:val="19"/>
          <w:szCs w:val="19"/>
          <w:lang w:eastAsia="zh-CN"/>
        </w:rPr>
      </w:pPr>
    </w:p>
    <w:p w14:paraId="6E0F863D">
      <w:pPr>
        <w:snapToGrid w:val="0"/>
        <w:spacing w:before="8" w:line="360" w:lineRule="auto"/>
        <w:contextualSpacing/>
        <w:jc w:val="center"/>
        <w:rPr>
          <w:rFonts w:hint="eastAsia" w:ascii="Times New Roman" w:hAnsi="Times New Roman"/>
          <w:sz w:val="19"/>
          <w:szCs w:val="19"/>
          <w:lang w:eastAsia="zh-CN"/>
        </w:rPr>
      </w:pPr>
    </w:p>
    <w:p w14:paraId="01BF4D8C">
      <w:pPr>
        <w:snapToGrid w:val="0"/>
        <w:spacing w:before="8" w:line="360" w:lineRule="auto"/>
        <w:contextualSpacing/>
        <w:jc w:val="center"/>
        <w:rPr>
          <w:rFonts w:hint="eastAsia" w:ascii="Times New Roman" w:hAnsi="Times New Roman"/>
          <w:sz w:val="19"/>
          <w:szCs w:val="19"/>
          <w:lang w:eastAsia="zh-CN"/>
        </w:rPr>
      </w:pPr>
    </w:p>
    <w:p w14:paraId="1C2498F7">
      <w:pPr>
        <w:snapToGrid w:val="0"/>
        <w:spacing w:before="8" w:line="360" w:lineRule="auto"/>
        <w:contextualSpacing/>
        <w:jc w:val="center"/>
        <w:rPr>
          <w:rFonts w:hint="eastAsia" w:ascii="Times New Roman" w:hAnsi="Times New Roman"/>
          <w:sz w:val="19"/>
          <w:szCs w:val="19"/>
          <w:lang w:eastAsia="zh-CN"/>
        </w:rPr>
      </w:pPr>
    </w:p>
    <w:p w14:paraId="483C8AE8">
      <w:pPr>
        <w:snapToGrid w:val="0"/>
        <w:spacing w:before="8" w:line="360" w:lineRule="auto"/>
        <w:contextualSpacing/>
        <w:jc w:val="center"/>
        <w:rPr>
          <w:rFonts w:hint="eastAsia" w:ascii="Times New Roman" w:hAnsi="Times New Roman"/>
          <w:sz w:val="19"/>
          <w:szCs w:val="19"/>
          <w:lang w:eastAsia="zh-CN"/>
        </w:rPr>
      </w:pPr>
    </w:p>
    <w:p w14:paraId="4A2AC437">
      <w:pPr>
        <w:snapToGrid w:val="0"/>
        <w:spacing w:before="8" w:line="360" w:lineRule="auto"/>
        <w:contextualSpacing/>
        <w:jc w:val="center"/>
        <w:rPr>
          <w:rFonts w:hint="eastAsia" w:ascii="Times New Roman" w:hAnsi="Times New Roman"/>
          <w:sz w:val="19"/>
          <w:szCs w:val="19"/>
          <w:lang w:eastAsia="zh-CN"/>
        </w:rPr>
      </w:pPr>
    </w:p>
    <w:p w14:paraId="29107E39">
      <w:pPr>
        <w:snapToGrid w:val="0"/>
        <w:spacing w:before="8" w:line="360" w:lineRule="auto"/>
        <w:contextualSpacing/>
        <w:jc w:val="center"/>
        <w:rPr>
          <w:rFonts w:hint="eastAsia" w:ascii="Times New Roman" w:hAnsi="Times New Roman"/>
          <w:sz w:val="19"/>
          <w:szCs w:val="19"/>
          <w:lang w:eastAsia="zh-CN"/>
        </w:rPr>
      </w:pPr>
    </w:p>
    <w:p w14:paraId="76F5025F">
      <w:pPr>
        <w:snapToGrid w:val="0"/>
        <w:spacing w:before="8" w:line="360" w:lineRule="auto"/>
        <w:contextualSpacing/>
        <w:jc w:val="center"/>
        <w:rPr>
          <w:rFonts w:hint="eastAsia" w:ascii="Times New Roman" w:hAnsi="Times New Roman"/>
          <w:sz w:val="19"/>
          <w:szCs w:val="19"/>
          <w:lang w:eastAsia="zh-CN"/>
        </w:rPr>
      </w:pPr>
    </w:p>
    <w:p w14:paraId="5AA4B361">
      <w:pPr>
        <w:snapToGrid w:val="0"/>
        <w:spacing w:before="8" w:line="360" w:lineRule="auto"/>
        <w:contextualSpacing/>
        <w:jc w:val="center"/>
        <w:rPr>
          <w:rFonts w:hint="eastAsia" w:ascii="Times New Roman" w:hAnsi="Times New Roman"/>
          <w:sz w:val="19"/>
          <w:szCs w:val="19"/>
          <w:lang w:eastAsia="zh-CN"/>
        </w:rPr>
      </w:pPr>
    </w:p>
    <w:p w14:paraId="102070EF">
      <w:pPr>
        <w:snapToGrid w:val="0"/>
        <w:spacing w:before="8" w:line="360" w:lineRule="auto"/>
        <w:contextualSpacing/>
        <w:jc w:val="center"/>
        <w:rPr>
          <w:rFonts w:hint="eastAsia" w:ascii="Times New Roman" w:hAnsi="Times New Roman"/>
          <w:sz w:val="19"/>
          <w:szCs w:val="19"/>
          <w:lang w:eastAsia="zh-CN"/>
        </w:rPr>
      </w:pPr>
    </w:p>
    <w:p w14:paraId="41F3450B">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14:paraId="3C4574E1">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3"/>
          <w:rFonts w:hint="eastAsia"/>
        </w:rPr>
        <w:t>第</w:t>
      </w:r>
      <w:r>
        <w:rPr>
          <w:rStyle w:val="13"/>
        </w:rPr>
        <w:t>1</w:t>
      </w:r>
      <w:r>
        <w:rPr>
          <w:rStyle w:val="13"/>
          <w:rFonts w:hint="eastAsia"/>
        </w:rPr>
        <w:t>章</w:t>
      </w:r>
      <w:r>
        <w:rPr>
          <w:rStyle w:val="13"/>
          <w:rFonts w:hint="eastAsia"/>
          <w:lang w:val="en-US" w:eastAsia="zh-CN"/>
        </w:rPr>
        <w:t xml:space="preserve">    </w:t>
      </w:r>
      <w:r>
        <w:rPr>
          <w:rStyle w:val="13"/>
          <w:rFonts w:hint="eastAsia"/>
        </w:rPr>
        <w:t>谈判公告</w:t>
      </w:r>
      <w:r>
        <w:tab/>
      </w:r>
      <w:r>
        <w:fldChar w:fldCharType="begin"/>
      </w:r>
      <w:r>
        <w:instrText xml:space="preserve"> PAGEREF _Toc95745403 \h </w:instrText>
      </w:r>
      <w:r>
        <w:fldChar w:fldCharType="separate"/>
      </w:r>
      <w:r>
        <w:t>3</w:t>
      </w:r>
      <w:r>
        <w:fldChar w:fldCharType="end"/>
      </w:r>
      <w:r>
        <w:fldChar w:fldCharType="end"/>
      </w:r>
    </w:p>
    <w:p w14:paraId="53EB866F">
      <w:pPr>
        <w:pStyle w:val="9"/>
        <w:tabs>
          <w:tab w:val="right" w:leader="dot" w:pos="9280"/>
        </w:tabs>
        <w:rPr>
          <w:kern w:val="2"/>
          <w:sz w:val="21"/>
        </w:rPr>
      </w:pPr>
      <w:r>
        <w:fldChar w:fldCharType="begin"/>
      </w:r>
      <w:r>
        <w:instrText xml:space="preserve">HYPERLINK  \l "_Toc95745404" </w:instrText>
      </w:r>
      <w:r>
        <w:fldChar w:fldCharType="separate"/>
      </w:r>
      <w:r>
        <w:rPr>
          <w:rStyle w:val="13"/>
          <w:rFonts w:hint="eastAsia"/>
        </w:rPr>
        <w:t>织金县人民医院</w:t>
      </w:r>
      <w:r>
        <w:rPr>
          <w:rFonts w:hint="eastAsia" w:ascii="Adobe 宋体 Std L" w:hAnsi="Adobe 宋体 Std L" w:eastAsia="Adobe 宋体 Std L" w:cs="Adobe 宋体 Std L"/>
          <w:sz w:val="21"/>
          <w:szCs w:val="21"/>
          <w:lang w:eastAsia="zh-CN"/>
        </w:rPr>
        <w:t>采购急诊监护仪8台项目</w:t>
      </w:r>
      <w:r>
        <w:rPr>
          <w:rStyle w:val="13"/>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14:paraId="0D2C8E7E">
      <w:pPr>
        <w:pStyle w:val="9"/>
        <w:tabs>
          <w:tab w:val="left" w:pos="1260"/>
          <w:tab w:val="right" w:leader="dot" w:pos="9280"/>
        </w:tabs>
        <w:rPr>
          <w:rFonts w:hint="eastAsia" w:eastAsia="宋体"/>
          <w:kern w:val="2"/>
          <w:sz w:val="21"/>
          <w:lang w:val="en-US" w:eastAsia="zh-CN"/>
        </w:rPr>
      </w:pPr>
      <w:r>
        <w:fldChar w:fldCharType="begin"/>
      </w:r>
      <w:r>
        <w:instrText xml:space="preserve">HYPERLINK  \l "_Toc95745405" </w:instrText>
      </w:r>
      <w:r>
        <w:fldChar w:fldCharType="separate"/>
      </w:r>
      <w:r>
        <w:rPr>
          <w:rStyle w:val="13"/>
          <w:rFonts w:hint="eastAsia"/>
        </w:rPr>
        <w:t>第</w:t>
      </w:r>
      <w:r>
        <w:rPr>
          <w:rStyle w:val="13"/>
          <w:rFonts w:ascii="Times New Roman" w:hAnsi="Times New Roman" w:eastAsia="Times New Roman"/>
        </w:rPr>
        <w:t>2</w:t>
      </w:r>
      <w:r>
        <w:rPr>
          <w:rStyle w:val="13"/>
          <w:rFonts w:hint="eastAsia"/>
        </w:rPr>
        <w:t>章</w:t>
      </w:r>
      <w:r>
        <w:rPr>
          <w:kern w:val="2"/>
          <w:sz w:val="21"/>
        </w:rPr>
        <w:tab/>
      </w:r>
      <w:r>
        <w:rPr>
          <w:rStyle w:val="13"/>
          <w:rFonts w:hint="eastAsia"/>
          <w:spacing w:val="2"/>
        </w:rPr>
        <w:t>谈判内容</w:t>
      </w:r>
      <w:r>
        <w:tab/>
      </w:r>
      <w:r>
        <w:rPr>
          <w:rFonts w:hint="eastAsia"/>
          <w:lang w:val="en-US" w:eastAsia="zh-CN"/>
        </w:rPr>
        <w:t>.</w:t>
      </w:r>
      <w:r>
        <w:fldChar w:fldCharType="end"/>
      </w:r>
      <w:r>
        <w:rPr>
          <w:rFonts w:hint="eastAsia"/>
          <w:lang w:val="en-US" w:eastAsia="zh-CN"/>
        </w:rPr>
        <w:t>6</w:t>
      </w:r>
    </w:p>
    <w:p w14:paraId="3BF63689">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3"/>
          <w:rFonts w:hint="eastAsia"/>
        </w:rPr>
        <w:t>第</w:t>
      </w:r>
      <w:r>
        <w:rPr>
          <w:rStyle w:val="13"/>
          <w:rFonts w:ascii="Times New Roman" w:hAnsi="Times New Roman" w:eastAsia="Times New Roman"/>
        </w:rPr>
        <w:t>3</w:t>
      </w:r>
      <w:r>
        <w:rPr>
          <w:rStyle w:val="13"/>
          <w:rFonts w:hint="eastAsia"/>
        </w:rPr>
        <w:t>章</w:t>
      </w:r>
      <w:r>
        <w:rPr>
          <w:kern w:val="2"/>
          <w:sz w:val="21"/>
        </w:rPr>
        <w:tab/>
      </w:r>
      <w:r>
        <w:rPr>
          <w:rStyle w:val="13"/>
          <w:rFonts w:hint="eastAsia"/>
        </w:rPr>
        <w:t>谈判须知</w:t>
      </w:r>
      <w:r>
        <w:tab/>
      </w:r>
      <w:r>
        <w:fldChar w:fldCharType="begin"/>
      </w:r>
      <w:r>
        <w:instrText xml:space="preserve"> PAGEREF _Toc95745406 \h </w:instrText>
      </w:r>
      <w:r>
        <w:fldChar w:fldCharType="separate"/>
      </w:r>
      <w:r>
        <w:t>26</w:t>
      </w:r>
      <w:r>
        <w:fldChar w:fldCharType="end"/>
      </w:r>
      <w:r>
        <w:fldChar w:fldCharType="end"/>
      </w:r>
    </w:p>
    <w:p w14:paraId="1DA1C86E">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3"/>
          <w:rFonts w:hint="eastAsia"/>
        </w:rPr>
        <w:t>第</w:t>
      </w:r>
      <w:r>
        <w:rPr>
          <w:rStyle w:val="13"/>
          <w:rFonts w:cs="宋体"/>
        </w:rPr>
        <w:t>4</w:t>
      </w:r>
      <w:r>
        <w:rPr>
          <w:rStyle w:val="13"/>
          <w:rFonts w:hint="eastAsia"/>
        </w:rPr>
        <w:t>章</w:t>
      </w:r>
      <w:r>
        <w:rPr>
          <w:kern w:val="2"/>
          <w:sz w:val="21"/>
        </w:rPr>
        <w:tab/>
      </w:r>
      <w:r>
        <w:rPr>
          <w:rFonts w:hint="eastAsia"/>
          <w:kern w:val="2"/>
          <w:sz w:val="21"/>
          <w:lang w:val="en-US" w:eastAsia="zh-CN"/>
        </w:rPr>
        <w:t xml:space="preserve">  </w:t>
      </w:r>
      <w:r>
        <w:rPr>
          <w:rStyle w:val="13"/>
          <w:rFonts w:hint="eastAsia"/>
          <w:spacing w:val="2"/>
        </w:rPr>
        <w:t>评审方法、原则和纪律</w:t>
      </w:r>
      <w:r>
        <w:tab/>
      </w:r>
      <w:r>
        <w:fldChar w:fldCharType="begin"/>
      </w:r>
      <w:r>
        <w:instrText xml:space="preserve"> PAGEREF _Toc95745407 \h </w:instrText>
      </w:r>
      <w:r>
        <w:fldChar w:fldCharType="separate"/>
      </w:r>
      <w:r>
        <w:t>34</w:t>
      </w:r>
      <w:r>
        <w:fldChar w:fldCharType="end"/>
      </w:r>
      <w:r>
        <w:fldChar w:fldCharType="end"/>
      </w:r>
    </w:p>
    <w:p w14:paraId="7058BED1">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3"/>
          <w:rFonts w:hint="eastAsia"/>
        </w:rPr>
        <w:t>第</w:t>
      </w:r>
      <w:r>
        <w:rPr>
          <w:rStyle w:val="13"/>
          <w:rFonts w:ascii="Times New Roman" w:hAnsi="Times New Roman" w:eastAsia="Times New Roman"/>
        </w:rPr>
        <w:t>5</w:t>
      </w:r>
      <w:r>
        <w:rPr>
          <w:rStyle w:val="13"/>
          <w:rFonts w:hint="eastAsia"/>
        </w:rPr>
        <w:t>章</w:t>
      </w:r>
      <w:r>
        <w:rPr>
          <w:kern w:val="2"/>
          <w:sz w:val="21"/>
        </w:rPr>
        <w:tab/>
      </w:r>
      <w:r>
        <w:rPr>
          <w:rStyle w:val="13"/>
          <w:rFonts w:hint="eastAsia"/>
        </w:rPr>
        <w:t>谈判程序</w:t>
      </w:r>
      <w:r>
        <w:tab/>
      </w:r>
      <w:r>
        <w:fldChar w:fldCharType="begin"/>
      </w:r>
      <w:r>
        <w:instrText xml:space="preserve"> PAGEREF _Toc95745408 \h </w:instrText>
      </w:r>
      <w:r>
        <w:fldChar w:fldCharType="separate"/>
      </w:r>
      <w:r>
        <w:t>39</w:t>
      </w:r>
      <w:r>
        <w:fldChar w:fldCharType="end"/>
      </w:r>
      <w:r>
        <w:fldChar w:fldCharType="end"/>
      </w:r>
    </w:p>
    <w:p w14:paraId="09BD5313">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3"/>
          <w:rFonts w:hint="eastAsia"/>
        </w:rPr>
        <w:t>第</w:t>
      </w:r>
      <w:r>
        <w:rPr>
          <w:rStyle w:val="13"/>
          <w:rFonts w:ascii="Times New Roman" w:hAnsi="Times New Roman" w:eastAsia="Times New Roman"/>
        </w:rPr>
        <w:t>6</w:t>
      </w:r>
      <w:r>
        <w:rPr>
          <w:rStyle w:val="13"/>
          <w:rFonts w:hint="eastAsia"/>
        </w:rPr>
        <w:t>章</w:t>
      </w:r>
      <w:r>
        <w:rPr>
          <w:kern w:val="2"/>
          <w:sz w:val="21"/>
        </w:rPr>
        <w:tab/>
      </w:r>
      <w:r>
        <w:rPr>
          <w:rStyle w:val="13"/>
          <w:rFonts w:hint="eastAsia"/>
          <w:spacing w:val="2"/>
        </w:rPr>
        <w:t>合同主要条款</w:t>
      </w:r>
      <w:r>
        <w:tab/>
      </w:r>
      <w:r>
        <w:fldChar w:fldCharType="begin"/>
      </w:r>
      <w:r>
        <w:instrText xml:space="preserve"> PAGEREF _Toc95745409 \h </w:instrText>
      </w:r>
      <w:r>
        <w:fldChar w:fldCharType="separate"/>
      </w:r>
      <w:r>
        <w:t>41</w:t>
      </w:r>
      <w:r>
        <w:fldChar w:fldCharType="end"/>
      </w:r>
      <w:r>
        <w:fldChar w:fldCharType="end"/>
      </w:r>
    </w:p>
    <w:p w14:paraId="5C851E75">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3"/>
          <w:rFonts w:hint="eastAsia"/>
        </w:rPr>
        <w:t>第</w:t>
      </w:r>
      <w:r>
        <w:rPr>
          <w:rStyle w:val="13"/>
          <w:rFonts w:cs="宋体"/>
        </w:rPr>
        <w:t>7</w:t>
      </w:r>
      <w:r>
        <w:rPr>
          <w:rStyle w:val="13"/>
          <w:rFonts w:hint="eastAsia"/>
        </w:rPr>
        <w:t>章</w:t>
      </w:r>
      <w:r>
        <w:rPr>
          <w:kern w:val="2"/>
          <w:sz w:val="21"/>
        </w:rPr>
        <w:tab/>
      </w:r>
      <w:r>
        <w:rPr>
          <w:rFonts w:hint="eastAsia"/>
          <w:kern w:val="2"/>
          <w:sz w:val="21"/>
          <w:lang w:val="en-US" w:eastAsia="zh-CN"/>
        </w:rPr>
        <w:t xml:space="preserve">  </w:t>
      </w:r>
      <w:r>
        <w:rPr>
          <w:rStyle w:val="13"/>
          <w:rFonts w:hint="eastAsia"/>
        </w:rPr>
        <w:t>附件</w:t>
      </w:r>
      <w:r>
        <w:tab/>
      </w:r>
      <w:r>
        <w:fldChar w:fldCharType="begin"/>
      </w:r>
      <w:r>
        <w:instrText xml:space="preserve"> PAGEREF _Toc95745410 \h </w:instrText>
      </w:r>
      <w:r>
        <w:fldChar w:fldCharType="separate"/>
      </w:r>
      <w:r>
        <w:t>43</w:t>
      </w:r>
      <w:r>
        <w:fldChar w:fldCharType="end"/>
      </w:r>
      <w:r>
        <w:fldChar w:fldCharType="end"/>
      </w:r>
    </w:p>
    <w:p w14:paraId="6B133B82">
      <w:pPr>
        <w:snapToGrid w:val="0"/>
        <w:spacing w:line="360" w:lineRule="auto"/>
        <w:contextualSpacing/>
        <w:sectPr>
          <w:footerReference r:id="rId3" w:type="default"/>
          <w:pgSz w:w="11910" w:h="16840"/>
          <w:pgMar w:top="1580" w:right="1320" w:bottom="1360" w:left="1300" w:header="0" w:footer="1166" w:gutter="0"/>
          <w:cols w:space="720" w:num="1"/>
        </w:sectPr>
      </w:pPr>
      <w:r>
        <w:fldChar w:fldCharType="end"/>
      </w:r>
    </w:p>
    <w:p w14:paraId="2AEF20E0">
      <w:pPr>
        <w:pStyle w:val="3"/>
        <w:jc w:val="center"/>
        <w:rPr>
          <w:lang w:eastAsia="zh-CN"/>
        </w:rPr>
      </w:pPr>
      <w:bookmarkStart w:id="0" w:name="_Toc95745403"/>
      <w:r>
        <w:rPr>
          <w:lang w:eastAsia="zh-CN"/>
        </w:rPr>
        <w:t>第1章谈判公告</w:t>
      </w:r>
      <w:bookmarkEnd w:id="0"/>
    </w:p>
    <w:p w14:paraId="147D96E8">
      <w:pPr>
        <w:pStyle w:val="3"/>
        <w:jc w:val="center"/>
        <w:rPr>
          <w:lang w:eastAsia="zh-CN"/>
        </w:rPr>
      </w:pPr>
      <w:bookmarkStart w:id="1" w:name="_Toc95745404"/>
      <w:r>
        <w:rPr>
          <w:lang w:eastAsia="zh-CN"/>
        </w:rPr>
        <w:t>织金县人民医院</w:t>
      </w:r>
      <w:r>
        <w:rPr>
          <w:rFonts w:hint="eastAsia" w:ascii="Adobe 宋体 Std L" w:hAnsi="Adobe 宋体 Std L" w:eastAsia="Adobe 宋体 Std L" w:cs="Adobe 宋体 Std L"/>
          <w:sz w:val="32"/>
          <w:szCs w:val="32"/>
          <w:lang w:eastAsia="zh-CN"/>
        </w:rPr>
        <w:t>采购急诊监护仪8台项目</w:t>
      </w:r>
      <w:r>
        <w:rPr>
          <w:lang w:eastAsia="zh-CN"/>
        </w:rPr>
        <w:t>竞争性谈判公告</w:t>
      </w:r>
      <w:bookmarkEnd w:id="1"/>
    </w:p>
    <w:p w14:paraId="4B36CCA3">
      <w:pPr>
        <w:snapToGrid w:val="0"/>
        <w:spacing w:before="4" w:line="360" w:lineRule="auto"/>
        <w:contextualSpacing/>
        <w:rPr>
          <w:rFonts w:ascii="宋体" w:hAnsi="宋体" w:cs="宋体"/>
          <w:sz w:val="3"/>
          <w:szCs w:val="3"/>
          <w:lang w:eastAsia="zh-CN"/>
        </w:rPr>
      </w:pPr>
    </w:p>
    <w:p w14:paraId="129862FF">
      <w:pPr>
        <w:snapToGrid w:val="0"/>
        <w:spacing w:line="360" w:lineRule="auto"/>
        <w:ind w:left="103"/>
        <w:contextualSpacing/>
        <w:rPr>
          <w:rFonts w:ascii="宋体" w:hAnsi="宋体" w:cs="宋体"/>
          <w:sz w:val="20"/>
          <w:szCs w:val="20"/>
          <w:lang w:eastAsia="zh-CN"/>
        </w:rPr>
      </w:pPr>
    </w:p>
    <w:tbl>
      <w:tblPr>
        <w:tblStyle w:val="10"/>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14:paraId="0D58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5" w:type="dxa"/>
            <w:tcBorders>
              <w:top w:val="single" w:color="auto" w:sz="4" w:space="0"/>
              <w:left w:val="single" w:color="auto" w:sz="4" w:space="0"/>
              <w:bottom w:val="single" w:color="auto" w:sz="4" w:space="0"/>
              <w:right w:val="single" w:color="auto" w:sz="4" w:space="0"/>
            </w:tcBorders>
            <w:vAlign w:val="top"/>
          </w:tcPr>
          <w:p w14:paraId="5D74BDCC">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14:paraId="4BB15018">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000000"/>
                <w:lang w:eastAsia="zh-CN"/>
              </w:rPr>
              <w:t>织金县人民</w:t>
            </w:r>
            <w:r>
              <w:rPr>
                <w:rFonts w:hint="default" w:ascii="宋体" w:hAnsi="宋体" w:cs="宋体"/>
                <w:sz w:val="24"/>
                <w:szCs w:val="24"/>
                <w:lang w:eastAsia="zh-CN"/>
              </w:rPr>
              <w:t>医院</w:t>
            </w:r>
            <w:r>
              <w:rPr>
                <w:rFonts w:hint="eastAsia" w:ascii="宋体" w:hAnsi="宋体" w:cs="宋体"/>
                <w:sz w:val="24"/>
                <w:szCs w:val="24"/>
                <w:u w:val="single"/>
                <w:lang w:eastAsia="zh-CN"/>
              </w:rPr>
              <w:t>急诊监护仪8台项目</w:t>
            </w:r>
            <w:r>
              <w:rPr>
                <w:rFonts w:hint="default" w:ascii="宋体" w:hAnsi="宋体" w:cs="宋体"/>
                <w:sz w:val="24"/>
                <w:szCs w:val="24"/>
                <w:lang w:eastAsia="zh-CN"/>
              </w:rPr>
              <w:t>的潜在供应商应在</w:t>
            </w:r>
            <w:r>
              <w:rPr>
                <w:rFonts w:hint="eastAsia" w:ascii="宋体" w:hAnsi="宋体" w:cs="宋体"/>
                <w:sz w:val="24"/>
                <w:szCs w:val="24"/>
                <w:lang w:eastAsia="zh-CN"/>
              </w:rPr>
              <w:t>织金县人民医院门户网站（https://www.gzzjrmyy.com/）</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4"/>
                <w:szCs w:val="24"/>
                <w:u w:val="single" w:color="000000"/>
                <w:lang w:eastAsia="zh-CN"/>
              </w:rPr>
              <w:t xml:space="preserve"> </w:t>
            </w:r>
            <w:r>
              <w:rPr>
                <w:rFonts w:hint="default" w:ascii="Calibri" w:hAnsi="Calibri"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年</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03</w:t>
            </w:r>
            <w:r>
              <w:rPr>
                <w:rFonts w:hint="default" w:ascii="Calibri" w:hAnsi="Calibri" w:cs="Times New Roman"/>
                <w:color w:val="FF0000"/>
                <w:sz w:val="24"/>
                <w:szCs w:val="24"/>
                <w:lang w:eastAsia="zh-CN"/>
              </w:rPr>
              <w:t>月</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27</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日</w:t>
            </w:r>
            <w:r>
              <w:rPr>
                <w:rFonts w:hint="eastAsia" w:ascii="Calibri" w:hAnsi="Calibri" w:cs="宋体"/>
                <w:color w:val="FF0000"/>
                <w:sz w:val="24"/>
                <w:szCs w:val="24"/>
                <w:u w:val="single" w:color="000000"/>
                <w:lang w:eastAsia="zh-CN"/>
              </w:rPr>
              <w:t xml:space="preserve"> 1</w:t>
            </w:r>
            <w:r>
              <w:rPr>
                <w:rFonts w:hint="eastAsia"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点</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00</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分</w:t>
            </w:r>
            <w:r>
              <w:rPr>
                <w:rFonts w:hint="default" w:ascii="宋体" w:hAnsi="宋体" w:cs="宋体"/>
                <w:sz w:val="24"/>
                <w:szCs w:val="24"/>
                <w:lang w:eastAsia="zh-CN"/>
              </w:rPr>
              <w:t>（北京时间）前提交响应文件。</w:t>
            </w:r>
          </w:p>
        </w:tc>
      </w:tr>
    </w:tbl>
    <w:p w14:paraId="1CDA3CA5">
      <w:pPr>
        <w:snapToGrid w:val="0"/>
        <w:spacing w:line="360" w:lineRule="auto"/>
        <w:ind w:left="103"/>
        <w:contextualSpacing/>
        <w:rPr>
          <w:rFonts w:ascii="宋体" w:hAnsi="宋体" w:cs="宋体"/>
          <w:sz w:val="20"/>
          <w:szCs w:val="20"/>
          <w:lang w:eastAsia="zh-CN"/>
        </w:rPr>
      </w:pPr>
    </w:p>
    <w:p w14:paraId="2D8B2A30">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14:paraId="6E00CC55">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w:t>
      </w:r>
      <w:r>
        <w:rPr>
          <w:rFonts w:hint="eastAsia" w:ascii="宋体" w:hAnsi="宋体" w:cs="宋体"/>
          <w:spacing w:val="-1"/>
          <w:sz w:val="24"/>
          <w:szCs w:val="24"/>
          <w:lang w:val="en-US" w:eastAsia="zh-CN"/>
        </w:rPr>
        <w:t>5</w:t>
      </w: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0304</w:t>
      </w:r>
    </w:p>
    <w:p w14:paraId="667BC25E">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auto"/>
          <w:lang w:eastAsia="zh-CN"/>
        </w:rPr>
        <w:t>采购急诊监护仪8台项目</w:t>
      </w:r>
    </w:p>
    <w:p w14:paraId="5B1BD5FC">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14:paraId="552A0663">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u w:val="single" w:color="auto"/>
          <w:lang w:eastAsia="zh-CN"/>
        </w:rPr>
        <w:t>贰拾陆万</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60000</w:t>
      </w:r>
      <w:r>
        <w:rPr>
          <w:rFonts w:ascii="Times New Roman" w:hAnsi="Times New Roman" w:eastAsia="Times New Roman"/>
          <w:spacing w:val="-1"/>
          <w:u w:val="single" w:color="000000"/>
          <w:lang w:eastAsia="zh-CN"/>
        </w:rPr>
        <w:t>.00</w:t>
      </w:r>
      <w:r>
        <w:rPr>
          <w:u w:val="single" w:color="000000"/>
          <w:lang w:eastAsia="zh-CN"/>
        </w:rPr>
        <w:t>元）</w:t>
      </w:r>
    </w:p>
    <w:p w14:paraId="42E55ABE">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auto"/>
          <w:lang w:eastAsia="zh-CN"/>
        </w:rPr>
        <w:t>急诊监护仪8台</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14:paraId="55504FC3">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14:paraId="2D4CDB42">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14:paraId="6AB48A1E">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14:paraId="593B4A95">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val="en-US" w:eastAsia="zh-CN"/>
        </w:rPr>
        <w:t>4</w:t>
      </w:r>
      <w:r>
        <w:rPr>
          <w:spacing w:val="1"/>
          <w:u w:val="single" w:color="000000"/>
          <w:lang w:eastAsia="zh-CN"/>
        </w:rPr>
        <w:t>年</w:t>
      </w:r>
      <w:r>
        <w:rPr>
          <w:rFonts w:hint="eastAsia"/>
          <w:spacing w:val="1"/>
          <w:u w:val="single" w:color="000000"/>
          <w:lang w:val="en-US" w:eastAsia="zh-CN"/>
        </w:rPr>
        <w:t>01</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4</w:t>
      </w:r>
      <w:r>
        <w:rPr>
          <w:spacing w:val="1"/>
          <w:u w:val="single" w:color="000000"/>
          <w:lang w:eastAsia="zh-CN"/>
        </w:rPr>
        <w:t>年</w:t>
      </w:r>
      <w:r>
        <w:rPr>
          <w:rFonts w:hint="eastAsia"/>
          <w:spacing w:val="1"/>
          <w:u w:val="single" w:color="000000"/>
          <w:lang w:val="en-US" w:eastAsia="zh-CN"/>
        </w:rPr>
        <w:t>06</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14:paraId="1BE0E424">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14:paraId="07042083">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auto"/>
          <w:lang w:eastAsia="zh-CN"/>
        </w:rPr>
        <w:t>相关器械</w:t>
      </w:r>
      <w:r>
        <w:rPr>
          <w:spacing w:val="1"/>
          <w:u w:val="single" w:color="000000"/>
          <w:lang w:eastAsia="zh-CN"/>
        </w:rPr>
        <w:t>的《医疗器械注册证》；②投标产品是进口产品的须提供生产厂商或中国区域总代理商出具的有效的授权和售后服务承诺书。</w:t>
      </w:r>
    </w:p>
    <w:p w14:paraId="57279B1D">
      <w:pPr>
        <w:pStyle w:val="15"/>
        <w:snapToGrid w:val="0"/>
        <w:spacing w:before="35" w:line="360" w:lineRule="auto"/>
        <w:ind w:left="598"/>
        <w:contextualSpacing/>
        <w:rPr>
          <w:b w:val="0"/>
          <w:bCs w:val="0"/>
          <w:lang w:eastAsia="zh-CN"/>
        </w:rPr>
      </w:pPr>
      <w:r>
        <w:rPr>
          <w:lang w:eastAsia="zh-CN"/>
        </w:rPr>
        <w:t>三、获取采购文件</w:t>
      </w:r>
    </w:p>
    <w:p w14:paraId="36E9D5DD">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03</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20</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03</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26</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14:paraId="0D647064">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14:paraId="0EF348EF">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织金县人民医院门户网站（https://www.gzzjrmyy.com/）</w:t>
      </w:r>
    </w:p>
    <w:p w14:paraId="23E6B5B7">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14:paraId="02D5DD82">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14:paraId="02FA9D67">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03</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27</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14:paraId="10C813F7">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38E37D4E">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3AB90E6F">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10CA6C92">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03</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27</w:t>
      </w:r>
      <w:r>
        <w:rPr>
          <w:rFonts w:hint="eastAsia" w:ascii="Calibri" w:hAnsi="Calibri" w:cs="宋体"/>
          <w:color w:val="FF0000"/>
          <w:sz w:val="24"/>
          <w:szCs w:val="24"/>
          <w:u w:val="single" w:color="000000"/>
          <w:lang w:eastAsia="zh-CN"/>
        </w:rPr>
        <w:t xml:space="preserve"> </w:t>
      </w:r>
      <w:r>
        <w:rPr>
          <w:sz w:val="24"/>
          <w:szCs w:val="24"/>
          <w:lang w:eastAsia="zh-CN"/>
        </w:rPr>
        <w:t>日</w:t>
      </w:r>
      <w:r>
        <w:rPr>
          <w:rFonts w:cs="宋体"/>
          <w:lang w:eastAsia="zh-CN"/>
        </w:rPr>
        <w:t>（北京时间）</w:t>
      </w:r>
    </w:p>
    <w:p w14:paraId="7C985495">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0121AC06">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B063174">
      <w:pPr>
        <w:pStyle w:val="15"/>
        <w:snapToGrid w:val="0"/>
        <w:spacing w:before="8" w:line="360" w:lineRule="auto"/>
        <w:ind w:left="536"/>
        <w:contextualSpacing/>
        <w:rPr>
          <w:b w:val="0"/>
          <w:bCs w:val="0"/>
          <w:lang w:eastAsia="zh-CN"/>
        </w:rPr>
      </w:pPr>
      <w:r>
        <w:rPr>
          <w:lang w:eastAsia="zh-CN"/>
        </w:rPr>
        <w:t>六、公告期限</w:t>
      </w:r>
    </w:p>
    <w:p w14:paraId="2C767E7D">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14:paraId="430B1E32">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14:paraId="727E0AF4">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14:paraId="2DDE4028">
      <w:pPr>
        <w:spacing w:before="36" w:line="357" w:lineRule="auto"/>
        <w:ind w:left="120" w:right="-10"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03</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27</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01</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22</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cs="宋体"/>
          <w:spacing w:val="3"/>
        </w:rPr>
        <w:t>前到账成功，否则，责任由供应商自行承担。</w:t>
      </w:r>
    </w:p>
    <w:p w14:paraId="46C751E4">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14:paraId="713A812D">
      <w:pPr>
        <w:pStyle w:val="4"/>
        <w:snapToGrid w:val="0"/>
        <w:spacing w:before="125" w:line="360" w:lineRule="auto"/>
        <w:ind w:left="116" w:firstLine="480"/>
        <w:contextualSpacing/>
        <w:rPr>
          <w:lang w:eastAsia="zh-CN"/>
        </w:rPr>
      </w:pPr>
      <w:r>
        <w:rPr>
          <w:rFonts w:hint="eastAsia"/>
          <w:lang w:eastAsia="zh-CN"/>
        </w:rPr>
        <w:t xml:space="preserve">    账号：52001696436050001537</w:t>
      </w:r>
    </w:p>
    <w:p w14:paraId="61C073F9">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14:paraId="0579BA9A">
      <w:pPr>
        <w:snapToGrid w:val="0"/>
        <w:spacing w:before="125" w:line="360" w:lineRule="auto"/>
        <w:ind w:left="536" w:right="1937" w:firstLine="60"/>
        <w:contextualSpacing/>
        <w:rPr>
          <w:rFonts w:ascii="宋体" w:hAnsi="宋体" w:cs="宋体"/>
          <w:b/>
          <w:bCs/>
          <w:sz w:val="24"/>
          <w:szCs w:val="24"/>
          <w:lang w:eastAsia="zh-CN"/>
        </w:rPr>
      </w:pPr>
      <w:r>
        <w:rPr>
          <w:rFonts w:hint="eastAsia"/>
          <w:lang w:val="en-US" w:eastAsia="zh-CN"/>
        </w:rPr>
        <w:t xml:space="preserve">    </w:t>
      </w:r>
      <w:r>
        <w:t>联系电话（传真）：</w:t>
      </w:r>
      <w:r>
        <w:rPr>
          <w:rFonts w:hint="eastAsia" w:cs="宋体"/>
        </w:rPr>
        <w:t>0857-7622140</w:t>
      </w:r>
    </w:p>
    <w:p w14:paraId="5ECAC0B0">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14:paraId="07A44F1E">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14:paraId="3FD4482C">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14:paraId="2457F8AE">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14:paraId="20C22ED4">
      <w:pPr>
        <w:pStyle w:val="4"/>
        <w:snapToGrid w:val="0"/>
        <w:spacing w:before="27" w:line="360" w:lineRule="auto"/>
        <w:ind w:left="836" w:right="5050"/>
        <w:contextualSpacing/>
        <w:rPr>
          <w:rFonts w:hint="default" w:cs="宋体"/>
          <w:u w:val="single" w:color="000000"/>
          <w:lang w:val="en-US" w:eastAsia="zh-CN"/>
        </w:rPr>
      </w:pPr>
      <w:r>
        <w:rPr>
          <w:lang w:eastAsia="zh-CN"/>
        </w:rPr>
        <w:t>联系方式：</w:t>
      </w:r>
      <w:r>
        <w:rPr>
          <w:rFonts w:hint="eastAsia"/>
          <w:u w:val="single" w:color="000000"/>
          <w:lang w:eastAsia="zh-CN"/>
        </w:rPr>
        <w:t>武小洋</w:t>
      </w:r>
      <w:r>
        <w:rPr>
          <w:rFonts w:hint="eastAsia" w:cs="宋体"/>
          <w:u w:val="single" w:color="000000"/>
          <w:lang w:val="en-US" w:eastAsia="zh-CN"/>
        </w:rPr>
        <w:t>18685795412</w:t>
      </w:r>
    </w:p>
    <w:p w14:paraId="686E92F6">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w:t>
      </w:r>
      <w:r>
        <w:rPr>
          <w:rFonts w:hint="eastAsia" w:cs="宋体"/>
          <w:u w:val="single" w:color="000000"/>
          <w:lang w:val="en-US" w:eastAsia="zh-CN"/>
        </w:rPr>
        <w:t>41905045</w:t>
      </w:r>
      <w:r>
        <w:rPr>
          <w:rFonts w:hint="eastAsia" w:cs="宋体"/>
          <w:u w:val="single" w:color="000000"/>
          <w:lang w:eastAsia="zh-CN"/>
        </w:rPr>
        <w:t>@qq.com</w:t>
      </w:r>
    </w:p>
    <w:p w14:paraId="65873264">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14:paraId="211F1303">
      <w:pPr>
        <w:pStyle w:val="15"/>
        <w:snapToGrid w:val="0"/>
        <w:spacing w:before="190" w:line="360" w:lineRule="auto"/>
        <w:ind w:left="116" w:right="231" w:firstLine="444"/>
        <w:contextualSpacing/>
        <w:jc w:val="both"/>
        <w:rPr>
          <w:lang w:eastAsia="zh-CN"/>
        </w:rPr>
      </w:pPr>
      <w:r>
        <w:rPr>
          <w:rFonts w:hint="eastAsia"/>
          <w:lang w:eastAsia="zh-CN"/>
        </w:rPr>
        <w:t>2、</w:t>
      </w:r>
      <w:r>
        <w:rPr>
          <w:rFonts w:hint="eastAsia"/>
          <w:color w:val="FF0000"/>
          <w:lang w:eastAsia="zh-CN"/>
        </w:rPr>
        <w:t>请投标供应商携带公章到现场，不能携带请提前告知。</w:t>
      </w:r>
    </w:p>
    <w:p w14:paraId="238D66B8">
      <w:pPr>
        <w:pStyle w:val="15"/>
        <w:snapToGrid w:val="0"/>
        <w:spacing w:before="29" w:line="360" w:lineRule="auto"/>
        <w:ind w:left="116" w:right="255"/>
        <w:contextualSpacing/>
        <w:rPr>
          <w:b w:val="0"/>
          <w:bCs w:val="0"/>
          <w:lang w:eastAsia="zh-CN"/>
        </w:rPr>
      </w:pPr>
    </w:p>
    <w:p w14:paraId="2D2E26D9">
      <w:pPr>
        <w:snapToGrid w:val="0"/>
        <w:spacing w:line="360" w:lineRule="auto"/>
        <w:contextualSpacing/>
        <w:rPr>
          <w:lang w:eastAsia="zh-CN"/>
        </w:rPr>
        <w:sectPr>
          <w:pgSz w:w="11860" w:h="16790"/>
          <w:pgMar w:top="1480" w:right="900" w:bottom="1360" w:left="1300" w:header="0" w:footer="1166" w:gutter="0"/>
          <w:cols w:space="720" w:num="1"/>
        </w:sectPr>
      </w:pPr>
    </w:p>
    <w:p w14:paraId="73B2AB25">
      <w:pPr>
        <w:snapToGrid w:val="0"/>
        <w:spacing w:before="8" w:line="360" w:lineRule="auto"/>
        <w:contextualSpacing/>
        <w:rPr>
          <w:rFonts w:ascii="宋体" w:hAnsi="宋体" w:cs="宋体"/>
          <w:sz w:val="4"/>
          <w:szCs w:val="4"/>
          <w:lang w:eastAsia="zh-CN"/>
        </w:rPr>
      </w:pPr>
    </w:p>
    <w:p w14:paraId="3306C1D8">
      <w:pPr>
        <w:jc w:val="center"/>
        <w:rPr>
          <w:rFonts w:hint="eastAsia"/>
          <w:sz w:val="32"/>
          <w:szCs w:val="40"/>
          <w:lang w:val="en-US" w:eastAsia="zh-CN"/>
        </w:rPr>
      </w:pPr>
    </w:p>
    <w:p w14:paraId="57E4B1AB">
      <w:pPr>
        <w:pStyle w:val="2"/>
        <w:spacing w:line="360" w:lineRule="auto"/>
        <w:jc w:val="center"/>
        <w:rPr>
          <w:rFonts w:asciiTheme="minorEastAsia" w:hAnsiTheme="minorEastAsia" w:eastAsiaTheme="minorEastAsia"/>
        </w:rPr>
      </w:pPr>
      <w:bookmarkStart w:id="2" w:name="_Hlk112441282"/>
      <w:bookmarkEnd w:id="2"/>
      <w:r>
        <w:rPr>
          <w:rFonts w:hint="eastAsia" w:asciiTheme="minorEastAsia" w:hAnsiTheme="minorEastAsia" w:eastAsiaTheme="minorEastAsia"/>
        </w:rPr>
        <w:t>病人监护仪</w:t>
      </w:r>
      <w:r>
        <w:rPr>
          <w:rFonts w:hint="eastAsia" w:asciiTheme="minorEastAsia" w:hAnsiTheme="minorEastAsia" w:eastAsiaTheme="minorEastAsia"/>
          <w:lang w:val="en-US" w:eastAsia="zh-CN"/>
        </w:rPr>
        <w:t>技术</w:t>
      </w:r>
      <w:r>
        <w:rPr>
          <w:rFonts w:hint="eastAsia" w:asciiTheme="minorEastAsia" w:hAnsiTheme="minorEastAsia" w:eastAsiaTheme="minorEastAsia"/>
        </w:rPr>
        <w:t>参数</w:t>
      </w:r>
    </w:p>
    <w:p w14:paraId="635BA910"/>
    <w:p w14:paraId="33A5DB51">
      <w:pPr>
        <w:pStyle w:val="23"/>
        <w:numPr>
          <w:ilvl w:val="0"/>
          <w:numId w:val="3"/>
        </w:numPr>
        <w:autoSpaceDE w:val="0"/>
        <w:autoSpaceDN w:val="0"/>
        <w:adjustRightInd w:val="0"/>
        <w:spacing w:line="360" w:lineRule="auto"/>
        <w:ind w:firstLineChars="0"/>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整机要求：</w:t>
      </w:r>
    </w:p>
    <w:p w14:paraId="4F481A20">
      <w:pPr>
        <w:pStyle w:val="23"/>
        <w:numPr>
          <w:ilvl w:val="1"/>
          <w:numId w:val="4"/>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便携一体式监护仪。</w:t>
      </w:r>
    </w:p>
    <w:p w14:paraId="7E52E834">
      <w:pPr>
        <w:pStyle w:val="23"/>
        <w:numPr>
          <w:ilvl w:val="1"/>
          <w:numId w:val="4"/>
        </w:numPr>
        <w:autoSpaceDE w:val="0"/>
        <w:autoSpaceDN w:val="0"/>
        <w:adjustRightInd w:val="0"/>
        <w:spacing w:line="360" w:lineRule="auto"/>
        <w:ind w:right="44" w:rightChars="20"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寸彩色液晶触摸屏，分辨率≥</w:t>
      </w:r>
      <w:r>
        <w:rPr>
          <w:rFonts w:asciiTheme="minorEastAsia" w:hAnsiTheme="minorEastAsia" w:eastAsiaTheme="minorEastAsia"/>
          <w:color w:val="auto"/>
          <w:sz w:val="24"/>
        </w:rPr>
        <w:t>1024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6</w:t>
      </w:r>
      <w:r>
        <w:rPr>
          <w:rFonts w:hint="eastAsia" w:asciiTheme="minorEastAsia" w:hAnsiTheme="minorEastAsia" w:eastAsiaTheme="minorEastAsia"/>
          <w:color w:val="auto"/>
          <w:sz w:val="24"/>
        </w:rPr>
        <w:t>00，≥</w:t>
      </w:r>
      <w:r>
        <w:rPr>
          <w:rFonts w:asciiTheme="minorEastAsia" w:hAnsiTheme="minorEastAsia" w:eastAsiaTheme="minorEastAsia"/>
          <w:color w:val="auto"/>
          <w:sz w:val="24"/>
        </w:rPr>
        <w:t>8</w:t>
      </w:r>
      <w:r>
        <w:rPr>
          <w:rFonts w:hint="eastAsia" w:asciiTheme="minorEastAsia" w:hAnsiTheme="minorEastAsia" w:eastAsiaTheme="minorEastAsia"/>
          <w:color w:val="auto"/>
          <w:sz w:val="24"/>
        </w:rPr>
        <w:t>通道波形显示，提供说明书或检验报告证明。</w:t>
      </w:r>
    </w:p>
    <w:p w14:paraId="5DE5171C">
      <w:pPr>
        <w:pStyle w:val="23"/>
        <w:numPr>
          <w:ilvl w:val="1"/>
          <w:numId w:val="4"/>
        </w:numPr>
        <w:autoSpaceDE w:val="0"/>
        <w:autoSpaceDN w:val="0"/>
        <w:adjustRightInd w:val="0"/>
        <w:spacing w:line="360" w:lineRule="auto"/>
        <w:ind w:right="-506" w:rightChars="-230"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屏幕标配电容屏非电阻屏，提供说明书或检验报告证明。</w:t>
      </w:r>
    </w:p>
    <w:p w14:paraId="4C2639E1">
      <w:pPr>
        <w:pStyle w:val="23"/>
        <w:numPr>
          <w:ilvl w:val="1"/>
          <w:numId w:val="4"/>
        </w:numPr>
        <w:autoSpaceDE w:val="0"/>
        <w:autoSpaceDN w:val="0"/>
        <w:adjustRightInd w:val="0"/>
        <w:spacing w:line="360" w:lineRule="auto"/>
        <w:ind w:right="44" w:rightChars="20"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标配</w:t>
      </w:r>
      <w:r>
        <w:rPr>
          <w:rFonts w:asciiTheme="minorEastAsia" w:hAnsiTheme="minorEastAsia" w:eastAsiaTheme="minorEastAsia"/>
          <w:color w:val="auto"/>
          <w:sz w:val="24"/>
        </w:rPr>
        <w:t>电池，工作时间</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6</w:t>
      </w:r>
      <w:r>
        <w:rPr>
          <w:rFonts w:hint="eastAsia" w:asciiTheme="minorEastAsia" w:hAnsiTheme="minorEastAsia" w:eastAsiaTheme="minorEastAsia"/>
          <w:color w:val="auto"/>
          <w:sz w:val="24"/>
        </w:rPr>
        <w:t>小时</w:t>
      </w:r>
      <w:r>
        <w:rPr>
          <w:rFonts w:hint="eastAsia" w:asciiTheme="minorEastAsia" w:hAnsiTheme="minorEastAsia" w:eastAsiaTheme="minorEastAsia"/>
          <w:color w:val="auto"/>
          <w:sz w:val="24"/>
          <w:lang w:eastAsia="zh-CN"/>
        </w:rPr>
        <w:t>。</w:t>
      </w:r>
    </w:p>
    <w:p w14:paraId="3C95F408">
      <w:pPr>
        <w:pStyle w:val="23"/>
        <w:numPr>
          <w:ilvl w:val="1"/>
          <w:numId w:val="4"/>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安全规格：ECG, TEMP, SpO2 , NIBP监测参数抗电击程度为防除颤CF型。</w:t>
      </w:r>
    </w:p>
    <w:p w14:paraId="53588C75">
      <w:pPr>
        <w:pStyle w:val="23"/>
        <w:numPr>
          <w:ilvl w:val="1"/>
          <w:numId w:val="4"/>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监护仪设计使用年限≥</w:t>
      </w:r>
      <w:r>
        <w:rPr>
          <w:rFonts w:asciiTheme="minorEastAsia" w:hAnsiTheme="minorEastAsia" w:eastAsiaTheme="minorEastAsia"/>
          <w:color w:val="auto"/>
          <w:sz w:val="24"/>
        </w:rPr>
        <w:t>10</w:t>
      </w:r>
      <w:r>
        <w:rPr>
          <w:rFonts w:hint="eastAsia" w:asciiTheme="minorEastAsia" w:hAnsiTheme="minorEastAsia" w:eastAsiaTheme="minorEastAsia"/>
          <w:color w:val="auto"/>
          <w:sz w:val="24"/>
        </w:rPr>
        <w:t>年，提供机器标贴证明材料。</w:t>
      </w:r>
    </w:p>
    <w:p w14:paraId="69B11359">
      <w:pPr>
        <w:pStyle w:val="23"/>
        <w:numPr>
          <w:ilvl w:val="1"/>
          <w:numId w:val="4"/>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主机防水等级</w:t>
      </w:r>
      <w:bookmarkStart w:id="3" w:name="OLE_LINK1"/>
      <w:r>
        <w:rPr>
          <w:rFonts w:hint="eastAsia" w:asciiTheme="minorEastAsia" w:hAnsiTheme="minorEastAsia" w:eastAsiaTheme="minorEastAsia"/>
          <w:color w:val="auto"/>
          <w:sz w:val="24"/>
        </w:rPr>
        <w:t>≥</w:t>
      </w:r>
      <w:bookmarkEnd w:id="3"/>
      <w:r>
        <w:rPr>
          <w:rFonts w:hint="eastAsia" w:asciiTheme="minorEastAsia" w:hAnsiTheme="minorEastAsia" w:eastAsiaTheme="minorEastAsia"/>
          <w:color w:val="auto"/>
          <w:sz w:val="24"/>
        </w:rPr>
        <w:t>IPX1，支持≥0.75米抗跌落，提供说明书或证明文件。</w:t>
      </w:r>
    </w:p>
    <w:p w14:paraId="44697F44">
      <w:pPr>
        <w:pStyle w:val="23"/>
        <w:numPr>
          <w:ilvl w:val="1"/>
          <w:numId w:val="4"/>
        </w:numPr>
        <w:autoSpaceDE w:val="0"/>
        <w:autoSpaceDN w:val="0"/>
        <w:adjustRightInd w:val="0"/>
        <w:spacing w:line="360" w:lineRule="auto"/>
        <w:ind w:right="44" w:rightChars="20" w:firstLineChars="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 w:val="24"/>
        </w:rPr>
        <w:t>监护仪清洁消毒维护支持的消毒剂≥</w:t>
      </w:r>
      <w:r>
        <w:rPr>
          <w:rFonts w:asciiTheme="minorEastAsia" w:hAnsiTheme="minorEastAsia" w:eastAsiaTheme="minorEastAsia"/>
          <w:color w:val="auto"/>
          <w:sz w:val="24"/>
        </w:rPr>
        <w:t>7</w:t>
      </w:r>
      <w:r>
        <w:rPr>
          <w:rFonts w:hint="eastAsia" w:asciiTheme="minorEastAsia" w:hAnsiTheme="minorEastAsia" w:eastAsiaTheme="minorEastAsia"/>
          <w:color w:val="auto"/>
          <w:sz w:val="24"/>
        </w:rPr>
        <w:t>种，在厂家手册中清晰列举消毒剂的种类。</w:t>
      </w:r>
    </w:p>
    <w:p w14:paraId="614B9BAF">
      <w:pPr>
        <w:pStyle w:val="23"/>
        <w:numPr>
          <w:ilvl w:val="1"/>
          <w:numId w:val="4"/>
        </w:numPr>
        <w:autoSpaceDE w:val="0"/>
        <w:autoSpaceDN w:val="0"/>
        <w:adjustRightInd w:val="0"/>
        <w:spacing w:line="360" w:lineRule="auto"/>
        <w:ind w:right="44" w:rightChars="20"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监护仪主机工作温度环境范围：0~40°C。</w:t>
      </w:r>
    </w:p>
    <w:p w14:paraId="4FC49160">
      <w:pPr>
        <w:pStyle w:val="23"/>
        <w:numPr>
          <w:ilvl w:val="1"/>
          <w:numId w:val="4"/>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监护仪主机工作湿度环境范围；15~95%。</w:t>
      </w:r>
    </w:p>
    <w:p w14:paraId="72553085">
      <w:pPr>
        <w:autoSpaceDE w:val="0"/>
        <w:autoSpaceDN w:val="0"/>
        <w:adjustRightInd w:val="0"/>
        <w:spacing w:line="360" w:lineRule="auto"/>
        <w:ind w:left="420"/>
        <w:jc w:val="left"/>
        <w:rPr>
          <w:rFonts w:asciiTheme="minorEastAsia" w:hAnsiTheme="minorEastAsia" w:eastAsiaTheme="minorEastAsia"/>
          <w:color w:val="auto"/>
          <w:sz w:val="24"/>
        </w:rPr>
      </w:pPr>
    </w:p>
    <w:p w14:paraId="1857F819">
      <w:pPr>
        <w:pStyle w:val="23"/>
        <w:numPr>
          <w:ilvl w:val="0"/>
          <w:numId w:val="3"/>
        </w:numPr>
        <w:autoSpaceDE w:val="0"/>
        <w:autoSpaceDN w:val="0"/>
        <w:adjustRightInd w:val="0"/>
        <w:spacing w:line="360" w:lineRule="auto"/>
        <w:ind w:firstLineChars="0"/>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监测参数：</w:t>
      </w:r>
    </w:p>
    <w:p w14:paraId="05AAFA59">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标准配置可监测心电，呼吸，无创血压，血氧饱和度，脉搏和体温</w:t>
      </w:r>
      <w:r>
        <w:rPr>
          <w:rFonts w:hint="eastAsia" w:asciiTheme="minorEastAsia" w:hAnsiTheme="minorEastAsia" w:eastAsiaTheme="minorEastAsia"/>
          <w:color w:val="auto"/>
          <w:sz w:val="24"/>
          <w:lang w:eastAsia="zh-CN"/>
        </w:rPr>
        <w:t>等</w:t>
      </w:r>
      <w:r>
        <w:rPr>
          <w:rFonts w:hint="eastAsia" w:asciiTheme="minorEastAsia" w:hAnsiTheme="minorEastAsia" w:eastAsiaTheme="minorEastAsia"/>
          <w:color w:val="auto"/>
          <w:sz w:val="24"/>
        </w:rPr>
        <w:t>，适用于成人、小儿和新生儿。</w:t>
      </w:r>
    </w:p>
    <w:p w14:paraId="74585DCA">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采用ECG多导同步分析技术</w:t>
      </w:r>
      <w:r>
        <w:rPr>
          <w:rFonts w:hint="eastAsia" w:asciiTheme="minorEastAsia" w:hAnsiTheme="minorEastAsia" w:eastAsiaTheme="minorEastAsia"/>
          <w:color w:val="auto"/>
          <w:sz w:val="24"/>
          <w:lang w:val="en-US" w:eastAsia="zh-CN"/>
        </w:rPr>
        <w:t>,</w:t>
      </w:r>
      <w:r>
        <w:rPr>
          <w:rFonts w:hint="eastAsia" w:asciiTheme="minorEastAsia" w:hAnsiTheme="minorEastAsia" w:eastAsiaTheme="minorEastAsia"/>
          <w:color w:val="auto"/>
          <w:sz w:val="24"/>
        </w:rPr>
        <w:t>提供彩页或说明书证明文件。</w:t>
      </w:r>
    </w:p>
    <w:p w14:paraId="12A5E6C2">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心电波形速度支持6.25、12.5、25和50mm/s不少于4种选择。</w:t>
      </w:r>
    </w:p>
    <w:p w14:paraId="1CB81765">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具备智能导联脱落监测功能，个别导联脱落的情况下仍能保持监护。</w:t>
      </w:r>
    </w:p>
    <w:p w14:paraId="424F9584">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支持升级提供过去</w:t>
      </w:r>
      <w:r>
        <w:rPr>
          <w:rFonts w:asciiTheme="minorEastAsia" w:hAnsiTheme="minorEastAsia" w:eastAsiaTheme="minorEastAsia"/>
          <w:color w:val="auto"/>
          <w:sz w:val="24"/>
        </w:rPr>
        <w:t>24</w:t>
      </w:r>
      <w:r>
        <w:rPr>
          <w:rFonts w:hint="eastAsia" w:asciiTheme="minorEastAsia" w:hAnsiTheme="minorEastAsia" w:eastAsiaTheme="minorEastAsia"/>
          <w:color w:val="auto"/>
          <w:sz w:val="24"/>
        </w:rPr>
        <w:t>小时心电概览报告查看与打印，包括心率统计结果，起搏统计结果，心律失常统计结果，</w:t>
      </w:r>
      <w:r>
        <w:rPr>
          <w:rFonts w:asciiTheme="minorEastAsia" w:hAnsiTheme="minorEastAsia" w:eastAsiaTheme="minorEastAsia"/>
          <w:color w:val="auto"/>
          <w:sz w:val="24"/>
        </w:rPr>
        <w:t>ST</w:t>
      </w:r>
      <w:r>
        <w:rPr>
          <w:rFonts w:hint="eastAsia" w:asciiTheme="minorEastAsia" w:hAnsiTheme="minorEastAsia" w:eastAsiaTheme="minorEastAsia"/>
          <w:color w:val="auto"/>
          <w:sz w:val="24"/>
        </w:rPr>
        <w:t>统计和</w:t>
      </w:r>
      <w:r>
        <w:rPr>
          <w:rFonts w:asciiTheme="minorEastAsia" w:hAnsiTheme="minorEastAsia" w:eastAsiaTheme="minorEastAsia"/>
          <w:color w:val="auto"/>
          <w:sz w:val="24"/>
        </w:rPr>
        <w:t>QT/QTc</w:t>
      </w:r>
      <w:r>
        <w:rPr>
          <w:rFonts w:hint="eastAsia" w:asciiTheme="minorEastAsia" w:hAnsiTheme="minorEastAsia" w:eastAsiaTheme="minorEastAsia"/>
          <w:color w:val="auto"/>
          <w:sz w:val="24"/>
        </w:rPr>
        <w:t>统计结果</w:t>
      </w:r>
      <w:r>
        <w:rPr>
          <w:rFonts w:hint="eastAsia" w:asciiTheme="minorEastAsia" w:hAnsiTheme="minorEastAsia" w:eastAsiaTheme="minorEastAsia"/>
          <w:color w:val="auto"/>
          <w:sz w:val="24"/>
          <w:lang w:eastAsia="zh-CN"/>
        </w:rPr>
        <w:t>等</w:t>
      </w:r>
      <w:r>
        <w:rPr>
          <w:rFonts w:hint="eastAsia" w:asciiTheme="minorEastAsia" w:hAnsiTheme="minorEastAsia" w:eastAsiaTheme="minorEastAsia"/>
          <w:color w:val="auto"/>
          <w:sz w:val="24"/>
        </w:rPr>
        <w:t>。</w:t>
      </w:r>
    </w:p>
    <w:p w14:paraId="105E6B93">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提供SpO2和PR的实时监测，适用于成人，小儿和新生儿。来自SpO2的PR测量范围：20-</w:t>
      </w:r>
      <w:r>
        <w:rPr>
          <w:rFonts w:asciiTheme="minorEastAsia" w:hAnsiTheme="minorEastAsia" w:eastAsiaTheme="minorEastAsia"/>
          <w:color w:val="auto"/>
          <w:sz w:val="24"/>
        </w:rPr>
        <w:t>30</w:t>
      </w:r>
      <w:r>
        <w:rPr>
          <w:rFonts w:hint="eastAsia" w:asciiTheme="minorEastAsia" w:hAnsiTheme="minorEastAsia" w:eastAsiaTheme="minorEastAsia"/>
          <w:color w:val="auto"/>
          <w:sz w:val="24"/>
        </w:rPr>
        <w:t>0。</w:t>
      </w:r>
    </w:p>
    <w:p w14:paraId="0B7D2A41">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血氧监测时标配支持PI血氧灌注指数的监测，有效反映血氧灌注情况，PI测量范围：</w:t>
      </w:r>
      <w:r>
        <w:rPr>
          <w:rFonts w:asciiTheme="minorEastAsia" w:hAnsiTheme="minorEastAsia" w:eastAsiaTheme="minorEastAsia"/>
          <w:color w:val="auto"/>
          <w:sz w:val="24"/>
        </w:rPr>
        <w:t>0.05%-20%</w:t>
      </w:r>
      <w:r>
        <w:rPr>
          <w:rFonts w:hint="eastAsia" w:asciiTheme="minorEastAsia" w:hAnsiTheme="minorEastAsia" w:eastAsiaTheme="minorEastAsia"/>
          <w:color w:val="auto"/>
          <w:sz w:val="24"/>
        </w:rPr>
        <w:t>，分辨率</w:t>
      </w:r>
      <w:r>
        <w:rPr>
          <w:rFonts w:hint="eastAsia" w:asciiTheme="minorEastAsia" w:hAnsiTheme="minorEastAsia" w:eastAsiaTheme="minorEastAsia"/>
          <w:color w:val="auto"/>
          <w:sz w:val="24"/>
          <w:lang w:val="en-US" w:eastAsia="zh-CN"/>
        </w:rPr>
        <w:t>至少达到</w:t>
      </w:r>
      <w:r>
        <w:rPr>
          <w:rFonts w:hint="eastAsia" w:asciiTheme="minorEastAsia" w:hAnsiTheme="minorEastAsia" w:eastAsiaTheme="minorEastAsia"/>
          <w:color w:val="auto"/>
          <w:sz w:val="24"/>
        </w:rPr>
        <w:t>0</w:t>
      </w:r>
      <w:r>
        <w:rPr>
          <w:rFonts w:asciiTheme="minorEastAsia" w:hAnsiTheme="minorEastAsia" w:eastAsiaTheme="minorEastAsia"/>
          <w:color w:val="auto"/>
          <w:sz w:val="24"/>
        </w:rPr>
        <w:t>.01%</w:t>
      </w:r>
      <w:r>
        <w:rPr>
          <w:rFonts w:hint="eastAsia" w:asciiTheme="minorEastAsia" w:hAnsiTheme="minorEastAsia" w:eastAsiaTheme="minorEastAsia"/>
          <w:color w:val="auto"/>
          <w:sz w:val="24"/>
        </w:rPr>
        <w:t>。</w:t>
      </w:r>
    </w:p>
    <w:p w14:paraId="59249773">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支持</w:t>
      </w:r>
      <w:r>
        <w:rPr>
          <w:rFonts w:hint="eastAsia" w:asciiTheme="minorEastAsia" w:hAnsiTheme="minorEastAsia" w:eastAsiaTheme="minorEastAsia"/>
          <w:color w:val="auto"/>
          <w:sz w:val="24"/>
        </w:rPr>
        <w:t>手动，自动，连续、序列和整点</w:t>
      </w:r>
      <w:r>
        <w:rPr>
          <w:rFonts w:hint="eastAsia" w:asciiTheme="minorEastAsia" w:hAnsiTheme="minorEastAsia" w:eastAsiaTheme="minorEastAsia"/>
          <w:color w:val="auto"/>
          <w:sz w:val="24"/>
          <w:lang w:val="en-US" w:eastAsia="zh-CN"/>
        </w:rPr>
        <w:t>等</w:t>
      </w:r>
      <w:r>
        <w:rPr>
          <w:rFonts w:hint="eastAsia" w:asciiTheme="minorEastAsia" w:hAnsiTheme="minorEastAsia" w:eastAsiaTheme="minorEastAsia"/>
          <w:color w:val="auto"/>
          <w:sz w:val="24"/>
        </w:rPr>
        <w:t>测量模式，提供说明书或检验报告证明。</w:t>
      </w:r>
    </w:p>
    <w:p w14:paraId="3CA6E40F">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配置无创血压测量，适用于成人，小儿和新生儿。无创血压成人测量范围：收缩压</w:t>
      </w:r>
      <w:r>
        <w:rPr>
          <w:rFonts w:asciiTheme="minorEastAsia" w:hAnsiTheme="minorEastAsia" w:eastAsiaTheme="minorEastAsia"/>
          <w:color w:val="auto"/>
          <w:sz w:val="24"/>
        </w:rPr>
        <w:t>25</w:t>
      </w:r>
      <w:r>
        <w:rPr>
          <w:rFonts w:hint="eastAsia" w:asciiTheme="minorEastAsia" w:hAnsiTheme="minorEastAsia" w:eastAsiaTheme="minorEastAsia"/>
          <w:color w:val="auto"/>
          <w:sz w:val="24"/>
        </w:rPr>
        <w:t>~290mmH。</w:t>
      </w:r>
    </w:p>
    <w:p w14:paraId="14884DA0">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提供</w:t>
      </w:r>
      <w:r>
        <w:rPr>
          <w:rFonts w:asciiTheme="minorEastAsia" w:hAnsiTheme="minorEastAsia" w:eastAsiaTheme="minorEastAsia"/>
          <w:color w:val="auto"/>
          <w:sz w:val="24"/>
        </w:rPr>
        <w:t>动态血压分析</w:t>
      </w:r>
      <w:r>
        <w:rPr>
          <w:rFonts w:hint="eastAsia" w:asciiTheme="minorEastAsia" w:hAnsiTheme="minorEastAsia" w:eastAsiaTheme="minorEastAsia"/>
          <w:color w:val="auto"/>
          <w:sz w:val="24"/>
        </w:rPr>
        <w:t>界面，包括平均血压、白天平均血压、夜间平均血压、最高血压、最低血压和正常血压比例等，直观快速了解过去24小时患者血压变化和分布情况。</w:t>
      </w:r>
    </w:p>
    <w:p w14:paraId="44258CE1">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bookmarkStart w:id="4" w:name="_Hlk152230683"/>
      <w:r>
        <w:rPr>
          <w:rFonts w:hint="eastAsia" w:asciiTheme="minorEastAsia" w:hAnsiTheme="minorEastAsia" w:eastAsiaTheme="minorEastAsia"/>
          <w:color w:val="auto"/>
          <w:sz w:val="24"/>
        </w:rPr>
        <w:t>提供呼吸测量，适用于成人、小儿和新生儿。呼吸测量范围：0-200 rpm。</w:t>
      </w:r>
    </w:p>
    <w:bookmarkEnd w:id="4"/>
    <w:p w14:paraId="4B884144">
      <w:pPr>
        <w:autoSpaceDE w:val="0"/>
        <w:autoSpaceDN w:val="0"/>
        <w:adjustRightInd w:val="0"/>
        <w:spacing w:line="360" w:lineRule="auto"/>
        <w:jc w:val="left"/>
        <w:rPr>
          <w:rFonts w:asciiTheme="minorEastAsia" w:hAnsiTheme="minorEastAsia" w:eastAsiaTheme="minorEastAsia"/>
          <w:color w:val="auto"/>
          <w:sz w:val="24"/>
        </w:rPr>
      </w:pPr>
    </w:p>
    <w:p w14:paraId="70997260">
      <w:pPr>
        <w:pStyle w:val="23"/>
        <w:numPr>
          <w:ilvl w:val="0"/>
          <w:numId w:val="3"/>
        </w:numPr>
        <w:spacing w:line="360" w:lineRule="auto"/>
        <w:ind w:right="-537" w:rightChars="-244" w:firstLineChars="0"/>
        <w:rPr>
          <w:rFonts w:asciiTheme="minorEastAsia" w:hAnsiTheme="minorEastAsia" w:eastAsiaTheme="minorEastAsia"/>
          <w:b/>
          <w:color w:val="auto"/>
          <w:sz w:val="24"/>
        </w:rPr>
      </w:pPr>
      <w:r>
        <w:rPr>
          <w:rFonts w:hint="eastAsia" w:asciiTheme="minorEastAsia" w:hAnsiTheme="minorEastAsia" w:eastAsiaTheme="minorEastAsia"/>
          <w:b/>
          <w:color w:val="auto"/>
          <w:sz w:val="24"/>
        </w:rPr>
        <w:t>系统功能：</w:t>
      </w:r>
    </w:p>
    <w:p w14:paraId="6B900DFE">
      <w:pPr>
        <w:pStyle w:val="23"/>
        <w:numPr>
          <w:ilvl w:val="1"/>
          <w:numId w:val="6"/>
        </w:numPr>
        <w:spacing w:line="360" w:lineRule="auto"/>
        <w:ind w:right="-537" w:rightChars="-244"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具有三级声光报警，参数报警级别可调。</w:t>
      </w:r>
    </w:p>
    <w:p w14:paraId="70AC14DA">
      <w:pPr>
        <w:pStyle w:val="23"/>
        <w:numPr>
          <w:ilvl w:val="1"/>
          <w:numId w:val="6"/>
        </w:numPr>
        <w:spacing w:line="360" w:lineRule="auto"/>
        <w:ind w:right="-537" w:rightChars="-244"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支持自主培训功能。</w:t>
      </w:r>
    </w:p>
    <w:p w14:paraId="4CA8FF79">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支持所有监测参数报警限一键自动设置功能</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产品用户手册提供报警限自动设置规则，提供说明书或检验报告证明。</w:t>
      </w:r>
    </w:p>
    <w:p w14:paraId="7C302571">
      <w:pPr>
        <w:pStyle w:val="23"/>
        <w:numPr>
          <w:ilvl w:val="1"/>
          <w:numId w:val="6"/>
        </w:numPr>
        <w:autoSpaceDE w:val="0"/>
        <w:autoSpaceDN w:val="0"/>
        <w:adjustRightInd w:val="0"/>
        <w:spacing w:line="360" w:lineRule="auto"/>
        <w:ind w:firstLineChars="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 w:val="24"/>
        </w:rPr>
        <w:t>具有图形化技术报警指示功能。</w:t>
      </w:r>
    </w:p>
    <w:p w14:paraId="2D129708">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支持U</w:t>
      </w:r>
      <w:r>
        <w:rPr>
          <w:rFonts w:asciiTheme="minorEastAsia" w:hAnsiTheme="minorEastAsia" w:eastAsiaTheme="minorEastAsia"/>
          <w:color w:val="auto"/>
          <w:sz w:val="24"/>
        </w:rPr>
        <w:t>SB</w:t>
      </w:r>
      <w:r>
        <w:rPr>
          <w:rFonts w:hint="eastAsia" w:asciiTheme="minorEastAsia" w:hAnsiTheme="minorEastAsia" w:eastAsiaTheme="minorEastAsia"/>
          <w:color w:val="auto"/>
          <w:sz w:val="24"/>
        </w:rPr>
        <w:t>外部存储，支持≥</w:t>
      </w:r>
      <w:r>
        <w:rPr>
          <w:rFonts w:asciiTheme="minorEastAsia" w:hAnsiTheme="minorEastAsia" w:eastAsiaTheme="minorEastAsia"/>
          <w:color w:val="auto"/>
          <w:sz w:val="24"/>
        </w:rPr>
        <w:t>24</w:t>
      </w:r>
      <w:r>
        <w:rPr>
          <w:rFonts w:hint="eastAsia" w:asciiTheme="minorEastAsia" w:hAnsiTheme="minorEastAsia" w:eastAsiaTheme="minorEastAsia"/>
          <w:color w:val="auto"/>
          <w:sz w:val="24"/>
        </w:rPr>
        <w:t>00小时趋势数据的存储与回顾功能，≥</w:t>
      </w:r>
      <w:r>
        <w:rPr>
          <w:rFonts w:asciiTheme="minorEastAsia" w:hAnsiTheme="minorEastAsia" w:eastAsiaTheme="minorEastAsia"/>
          <w:color w:val="auto"/>
          <w:sz w:val="24"/>
        </w:rPr>
        <w:t>50</w:t>
      </w:r>
      <w:r>
        <w:rPr>
          <w:rFonts w:hint="eastAsia" w:asciiTheme="minorEastAsia" w:hAnsiTheme="minorEastAsia" w:eastAsiaTheme="minorEastAsia"/>
          <w:color w:val="auto"/>
          <w:sz w:val="24"/>
        </w:rPr>
        <w:t>00条报警事件以及每条报警事件至少能够存储30秒相关波形和报警触发时所有测量参数值，提供说明书或检验报告证明文件。支持≥5</w:t>
      </w:r>
      <w:r>
        <w:rPr>
          <w:rFonts w:asciiTheme="minorEastAsia" w:hAnsiTheme="minorEastAsia" w:eastAsiaTheme="minorEastAsia"/>
          <w:color w:val="auto"/>
          <w:sz w:val="24"/>
        </w:rPr>
        <w:t>000</w:t>
      </w:r>
      <w:r>
        <w:rPr>
          <w:rFonts w:hint="eastAsia" w:asciiTheme="minorEastAsia" w:hAnsiTheme="minorEastAsia" w:eastAsiaTheme="minorEastAsia"/>
          <w:color w:val="auto"/>
          <w:sz w:val="24"/>
        </w:rPr>
        <w:t>组无创血压测量记录，≥1</w:t>
      </w:r>
      <w:r>
        <w:rPr>
          <w:rFonts w:asciiTheme="minorEastAsia" w:hAnsiTheme="minorEastAsia" w:eastAsiaTheme="minorEastAsia"/>
          <w:color w:val="auto"/>
          <w:sz w:val="24"/>
        </w:rPr>
        <w:t>20</w:t>
      </w:r>
      <w:r>
        <w:rPr>
          <w:rFonts w:hint="eastAsia" w:asciiTheme="minorEastAsia" w:hAnsiTheme="minorEastAsia" w:eastAsiaTheme="minorEastAsia"/>
          <w:color w:val="auto"/>
          <w:sz w:val="24"/>
        </w:rPr>
        <w:t>小时全息波形的存储与回顾功能，≥2</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小时呼吸氧合图事件回顾。</w:t>
      </w:r>
    </w:p>
    <w:p w14:paraId="3AB14F60">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具备监护模式、待机模式，演示模式、隐私模式和夜间模式不少于5种工作模式。</w:t>
      </w:r>
    </w:p>
    <w:p w14:paraId="6FD4CEF2">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具备动态趋势界面、呼吸氧合图界面，大字体显示界面，及标准显示界面等多种显示界面。</w:t>
      </w:r>
    </w:p>
    <w:p w14:paraId="329C5C02">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可升级临床评分系统，包括MEWS（改良早期预警评分）、NEWS（英国早期预警评分系统）、NEWS2（英国早期预警评分系统2），可支持定时自动EWS评分功能</w:t>
      </w:r>
      <w:r>
        <w:rPr>
          <w:rFonts w:hint="eastAsia" w:asciiTheme="minorEastAsia" w:hAnsiTheme="minorEastAsia" w:eastAsiaTheme="minorEastAsia"/>
          <w:color w:val="auto"/>
          <w:szCs w:val="21"/>
        </w:rPr>
        <w:t>。</w:t>
      </w:r>
    </w:p>
    <w:p w14:paraId="1735C386">
      <w:pPr>
        <w:pStyle w:val="23"/>
        <w:numPr>
          <w:ilvl w:val="1"/>
          <w:numId w:val="6"/>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支持格拉斯哥昏迷评分（GCS）功能</w:t>
      </w:r>
    </w:p>
    <w:p w14:paraId="0C6F886D">
      <w:pPr>
        <w:pStyle w:val="23"/>
        <w:numPr>
          <w:ilvl w:val="1"/>
          <w:numId w:val="6"/>
        </w:numPr>
        <w:autoSpaceDE w:val="0"/>
        <w:autoSpaceDN w:val="0"/>
        <w:adjustRightInd w:val="0"/>
        <w:spacing w:line="360" w:lineRule="auto"/>
        <w:ind w:firstLineChars="0"/>
        <w:jc w:val="left"/>
        <w:rPr>
          <w:rFonts w:ascii="宋体" w:hAnsi="宋体"/>
          <w:color w:val="auto"/>
          <w:sz w:val="24"/>
        </w:rPr>
      </w:pPr>
      <w:r>
        <w:rPr>
          <w:rFonts w:hint="eastAsia" w:ascii="宋体" w:hAnsi="宋体"/>
          <w:color w:val="auto"/>
          <w:sz w:val="24"/>
        </w:rPr>
        <w:t>支持统计1-24小时心律失常报警、参数超限报警信息，并对超限报警区间的波形进行高亮显示。</w:t>
      </w:r>
    </w:p>
    <w:p w14:paraId="39CD927D">
      <w:pPr>
        <w:pStyle w:val="23"/>
        <w:numPr>
          <w:ilvl w:val="1"/>
          <w:numId w:val="6"/>
        </w:numPr>
        <w:autoSpaceDE w:val="0"/>
        <w:autoSpaceDN w:val="0"/>
        <w:adjustRightInd w:val="0"/>
        <w:spacing w:line="360" w:lineRule="auto"/>
        <w:ind w:firstLineChars="0"/>
        <w:jc w:val="left"/>
        <w:rPr>
          <w:rFonts w:hint="eastAsia" w:ascii="宋体" w:hAnsi="宋体"/>
          <w:color w:val="auto"/>
          <w:sz w:val="24"/>
        </w:rPr>
      </w:pPr>
      <w:r>
        <w:rPr>
          <w:rFonts w:hint="eastAsia" w:ascii="宋体" w:hAnsi="宋体"/>
          <w:color w:val="auto"/>
          <w:sz w:val="24"/>
        </w:rPr>
        <w:t>支持带ABD事件的呼吸氧合界面。</w:t>
      </w:r>
    </w:p>
    <w:p w14:paraId="66A9DC45">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支持网络通信，和除颤监护仪一起联网通信到中心监护系统。</w:t>
      </w:r>
    </w:p>
    <w:p w14:paraId="55E6B272">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支持监护仪的系统日志向U盘设备的导出功能，日志包括：系统状态、异常和技术报警等，满足设备管理的日常维护需求</w:t>
      </w:r>
      <w:r>
        <w:rPr>
          <w:rFonts w:hint="eastAsia" w:asciiTheme="minorEastAsia" w:hAnsiTheme="minorEastAsia" w:eastAsiaTheme="minorEastAsia"/>
          <w:color w:val="auto"/>
          <w:sz w:val="24"/>
          <w:lang w:eastAsia="zh-CN"/>
        </w:rPr>
        <w:t>等</w:t>
      </w:r>
      <w:r>
        <w:rPr>
          <w:rFonts w:hint="eastAsia" w:asciiTheme="minorEastAsia" w:hAnsiTheme="minorEastAsia" w:eastAsiaTheme="minorEastAsia"/>
          <w:color w:val="auto"/>
          <w:sz w:val="24"/>
        </w:rPr>
        <w:t>。</w:t>
      </w:r>
    </w:p>
    <w:p w14:paraId="1CD7E00F">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主机集成附件收纳槽，支持将心电、血氧和无创血压等导联线附件进行收纳放置。</w:t>
      </w:r>
    </w:p>
    <w:p w14:paraId="7AC460B7">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心电、血氧、血压附件兼容同品牌其他所有在线系列监护仪，提供机器接口证明文件。</w:t>
      </w:r>
    </w:p>
    <w:p w14:paraId="7A259ED8">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可升级内置记录仪，提供说明书或检验报告证明。</w:t>
      </w:r>
    </w:p>
    <w:p w14:paraId="60C7341B">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支持它床观察，可同时监视≥1</w:t>
      </w:r>
      <w:r>
        <w:rPr>
          <w:rFonts w:hint="eastAsia" w:ascii="宋体" w:hAnsi="宋体"/>
          <w:color w:val="auto"/>
          <w:sz w:val="24"/>
          <w:lang w:val="en-US" w:eastAsia="zh-CN"/>
        </w:rPr>
        <w:t>0</w:t>
      </w:r>
      <w:r>
        <w:rPr>
          <w:rFonts w:hint="eastAsia" w:ascii="宋体" w:hAnsi="宋体"/>
          <w:color w:val="auto"/>
          <w:sz w:val="24"/>
        </w:rPr>
        <w:t>它床的报警信息。</w:t>
      </w:r>
    </w:p>
    <w:p w14:paraId="3D3A5BC4">
      <w:pPr>
        <w:spacing w:line="360" w:lineRule="auto"/>
        <w:ind w:left="420" w:right="-537" w:rightChars="-244"/>
        <w:rPr>
          <w:rFonts w:asciiTheme="minorEastAsia" w:hAnsiTheme="minorEastAsia" w:eastAsiaTheme="minorEastAsia"/>
          <w:color w:val="auto"/>
          <w:sz w:val="24"/>
        </w:rPr>
      </w:pPr>
    </w:p>
    <w:p w14:paraId="3D2293C3">
      <w:pPr>
        <w:pStyle w:val="23"/>
        <w:numPr>
          <w:ilvl w:val="0"/>
          <w:numId w:val="6"/>
        </w:numPr>
        <w:spacing w:line="360" w:lineRule="auto"/>
        <w:ind w:right="-537" w:rightChars="-244" w:firstLineChars="0"/>
        <w:rPr>
          <w:rFonts w:asciiTheme="minorEastAsia" w:hAnsiTheme="minorEastAsia" w:eastAsiaTheme="minorEastAsia"/>
          <w:b/>
          <w:color w:val="auto"/>
          <w:sz w:val="24"/>
        </w:rPr>
      </w:pPr>
      <w:r>
        <w:rPr>
          <w:rFonts w:hint="eastAsia" w:asciiTheme="minorEastAsia" w:hAnsiTheme="minorEastAsia" w:eastAsiaTheme="minorEastAsia"/>
          <w:b/>
          <w:color w:val="auto"/>
          <w:sz w:val="24"/>
        </w:rPr>
        <w:t>安全与认证：</w:t>
      </w:r>
    </w:p>
    <w:p w14:paraId="10016748">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投标型号监护仪认证：通过国家三类注册，CE认证，</w:t>
      </w:r>
      <w:r>
        <w:rPr>
          <w:rFonts w:hint="eastAsia" w:cs="Arial" w:asciiTheme="minorEastAsia" w:hAnsiTheme="minorEastAsia" w:eastAsiaTheme="minorEastAsia"/>
          <w:color w:val="auto"/>
          <w:sz w:val="24"/>
        </w:rPr>
        <w:t>提供证明材料。</w:t>
      </w:r>
    </w:p>
    <w:p w14:paraId="22600764">
      <w:pPr>
        <w:rPr>
          <w:rFonts w:asciiTheme="minorEastAsia" w:hAnsiTheme="minorEastAsia" w:eastAsiaTheme="minorEastAsia"/>
          <w:color w:val="auto"/>
          <w:sz w:val="24"/>
        </w:rPr>
      </w:pPr>
      <w:r>
        <w:rPr>
          <w:rFonts w:hint="eastAsia" w:cs="Arial" w:asciiTheme="minorEastAsia" w:hAnsiTheme="minorEastAsia" w:eastAsiaTheme="minorEastAsia"/>
          <w:color w:val="auto"/>
          <w:sz w:val="24"/>
        </w:rPr>
        <w:br w:type="page"/>
      </w:r>
    </w:p>
    <w:p w14:paraId="4B9F53C7">
      <w:pPr>
        <w:pStyle w:val="2"/>
        <w:spacing w:line="360" w:lineRule="auto"/>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配置至少包含</w:t>
      </w:r>
    </w:p>
    <w:p w14:paraId="430F1DB1">
      <w:pPr>
        <w:rPr>
          <w:rFonts w:hint="default"/>
          <w:lang w:val="en-US"/>
        </w:rPr>
      </w:pPr>
    </w:p>
    <w:tbl>
      <w:tblPr>
        <w:tblStyle w:val="10"/>
        <w:tblW w:w="6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0"/>
        <w:gridCol w:w="1500"/>
        <w:gridCol w:w="2376"/>
      </w:tblGrid>
      <w:tr w14:paraId="3BC0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634971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物料描述</w:t>
            </w:r>
          </w:p>
        </w:tc>
        <w:tc>
          <w:tcPr>
            <w:tcW w:w="1500" w:type="dxa"/>
            <w:shd w:val="clear" w:color="auto" w:fill="auto"/>
            <w:noWrap/>
            <w:vAlign w:val="center"/>
          </w:tcPr>
          <w:p w14:paraId="2054681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单位</w:t>
            </w:r>
          </w:p>
        </w:tc>
        <w:tc>
          <w:tcPr>
            <w:tcW w:w="2376" w:type="dxa"/>
            <w:shd w:val="clear" w:color="auto" w:fill="auto"/>
            <w:noWrap/>
            <w:vAlign w:val="center"/>
          </w:tcPr>
          <w:p w14:paraId="6C57F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数量</w:t>
            </w:r>
          </w:p>
        </w:tc>
      </w:tr>
      <w:tr w14:paraId="451E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55072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主机</w:t>
            </w:r>
          </w:p>
        </w:tc>
        <w:tc>
          <w:tcPr>
            <w:tcW w:w="1500" w:type="dxa"/>
            <w:shd w:val="clear" w:color="auto" w:fill="auto"/>
            <w:noWrap/>
            <w:vAlign w:val="center"/>
          </w:tcPr>
          <w:p w14:paraId="1BA66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71E34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194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259AE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三芯国标电源线血氧传感器</w:t>
            </w:r>
          </w:p>
        </w:tc>
        <w:tc>
          <w:tcPr>
            <w:tcW w:w="1500" w:type="dxa"/>
            <w:shd w:val="clear" w:color="auto" w:fill="auto"/>
            <w:noWrap/>
            <w:vAlign w:val="center"/>
          </w:tcPr>
          <w:p w14:paraId="6ABAA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6B546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368C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1D117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设备保修卡</w:t>
            </w:r>
          </w:p>
        </w:tc>
        <w:tc>
          <w:tcPr>
            <w:tcW w:w="1500" w:type="dxa"/>
            <w:shd w:val="clear" w:color="auto" w:fill="auto"/>
            <w:noWrap/>
            <w:vAlign w:val="center"/>
          </w:tcPr>
          <w:p w14:paraId="46294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24DB1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479A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518BE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合格证(通用)</w:t>
            </w:r>
          </w:p>
        </w:tc>
        <w:tc>
          <w:tcPr>
            <w:tcW w:w="1500" w:type="dxa"/>
            <w:shd w:val="clear" w:color="auto" w:fill="auto"/>
            <w:noWrap/>
            <w:vAlign w:val="center"/>
          </w:tcPr>
          <w:p w14:paraId="6C92B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77E08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7665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37241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心电电极</w:t>
            </w:r>
          </w:p>
        </w:tc>
        <w:tc>
          <w:tcPr>
            <w:tcW w:w="1500" w:type="dxa"/>
            <w:shd w:val="clear" w:color="auto" w:fill="auto"/>
            <w:noWrap/>
            <w:vAlign w:val="center"/>
          </w:tcPr>
          <w:p w14:paraId="7DB00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1F6B3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0D6C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4FD54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成人血压袖套</w:t>
            </w:r>
          </w:p>
        </w:tc>
        <w:tc>
          <w:tcPr>
            <w:tcW w:w="1500" w:type="dxa"/>
            <w:shd w:val="clear" w:color="auto" w:fill="auto"/>
            <w:noWrap/>
            <w:vAlign w:val="center"/>
          </w:tcPr>
          <w:p w14:paraId="5D1F0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0207C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1EF7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088E4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5导一体式心电电缆</w:t>
            </w:r>
          </w:p>
        </w:tc>
        <w:tc>
          <w:tcPr>
            <w:tcW w:w="1500" w:type="dxa"/>
            <w:shd w:val="clear" w:color="auto" w:fill="auto"/>
            <w:noWrap/>
            <w:vAlign w:val="center"/>
          </w:tcPr>
          <w:p w14:paraId="666EF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376B1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78D9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02585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电池</w:t>
            </w:r>
          </w:p>
        </w:tc>
        <w:tc>
          <w:tcPr>
            <w:tcW w:w="1500" w:type="dxa"/>
            <w:shd w:val="clear" w:color="auto" w:fill="auto"/>
            <w:noWrap/>
            <w:vAlign w:val="center"/>
          </w:tcPr>
          <w:p w14:paraId="39976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634B6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5265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6845E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NIBP外接导气管组件</w:t>
            </w:r>
          </w:p>
        </w:tc>
        <w:tc>
          <w:tcPr>
            <w:tcW w:w="1500" w:type="dxa"/>
            <w:shd w:val="clear" w:color="auto" w:fill="auto"/>
            <w:noWrap/>
            <w:vAlign w:val="center"/>
          </w:tcPr>
          <w:p w14:paraId="387CE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52024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bl>
    <w:p w14:paraId="019D70FF">
      <w:pPr>
        <w:pStyle w:val="23"/>
        <w:numPr>
          <w:ilvl w:val="0"/>
          <w:numId w:val="0"/>
        </w:numPr>
        <w:spacing w:line="360" w:lineRule="auto"/>
        <w:ind w:left="420" w:leftChars="0" w:right="44" w:rightChars="20"/>
        <w:rPr>
          <w:rFonts w:asciiTheme="minorEastAsia" w:hAnsiTheme="minorEastAsia" w:eastAsiaTheme="minorEastAsia"/>
          <w:color w:val="auto"/>
          <w:sz w:val="24"/>
        </w:rPr>
      </w:pPr>
    </w:p>
    <w:p w14:paraId="0EA1779C">
      <w:pPr>
        <w:tabs>
          <w:tab w:val="left" w:pos="7341"/>
        </w:tabs>
        <w:bidi w:val="0"/>
        <w:jc w:val="left"/>
        <w:rPr>
          <w:rFonts w:hint="default" w:eastAsia="宋体"/>
          <w:lang w:val="en-US" w:eastAsia="zh-CN"/>
        </w:rPr>
      </w:pPr>
      <w:r>
        <w:rPr>
          <w:rFonts w:hint="eastAsia"/>
          <w:lang w:val="en-US" w:eastAsia="zh-CN"/>
        </w:rPr>
        <w:t xml:space="preserve">   </w:t>
      </w:r>
    </w:p>
    <w:p w14:paraId="02CD6931">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14:paraId="3AA75585">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14:paraId="3348B32A">
      <w:pPr>
        <w:snapToGrid w:val="0"/>
        <w:spacing w:line="360" w:lineRule="auto"/>
        <w:contextualSpacing/>
        <w:jc w:val="both"/>
        <w:rPr>
          <w:lang w:eastAsia="zh-CN"/>
        </w:rPr>
        <w:sectPr>
          <w:footerReference r:id="rId4" w:type="default"/>
          <w:pgSz w:w="11910" w:h="16840"/>
          <w:pgMar w:top="1120" w:right="3950" w:bottom="1160" w:left="1140" w:header="0" w:footer="980" w:gutter="0"/>
          <w:pgNumType w:start="9"/>
          <w:cols w:space="720" w:num="1"/>
        </w:sectPr>
      </w:pPr>
    </w:p>
    <w:p w14:paraId="0875E450">
      <w:pPr>
        <w:snapToGrid w:val="0"/>
        <w:spacing w:before="4" w:line="360" w:lineRule="auto"/>
        <w:contextualSpacing/>
        <w:rPr>
          <w:rFonts w:ascii="宋体" w:hAnsi="宋体" w:cs="宋体"/>
          <w:b/>
          <w:bCs/>
          <w:sz w:val="10"/>
          <w:szCs w:val="10"/>
          <w:lang w:eastAsia="zh-CN"/>
        </w:rPr>
      </w:pPr>
    </w:p>
    <w:p w14:paraId="66CED613">
      <w:pPr>
        <w:pStyle w:val="16"/>
        <w:tabs>
          <w:tab w:val="left" w:pos="1291"/>
        </w:tabs>
        <w:snapToGrid w:val="0"/>
        <w:spacing w:line="360" w:lineRule="auto"/>
        <w:ind w:right="253"/>
        <w:contextualSpacing/>
        <w:jc w:val="center"/>
        <w:rPr>
          <w:b w:val="0"/>
          <w:bCs w:val="0"/>
          <w:lang w:eastAsia="zh-CN"/>
        </w:rPr>
      </w:pPr>
      <w:bookmarkStart w:id="5"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5"/>
    </w:p>
    <w:p w14:paraId="6DA96B1E">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14:paraId="05E6A00F">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14:paraId="4E037A3A">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14:paraId="12B5D5AF">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14:paraId="58CCF9CD">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14:paraId="7AAFBA62">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14:paraId="38725ECF">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14:paraId="6F3B1BB1">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14:paraId="7BA86ABE">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14:paraId="53F34BEE">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14:paraId="5821033E">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14:paraId="01A61A6F">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14:paraId="30BC5DC1">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14:paraId="23F8CC92">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14:paraId="6EEBC229">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14:paraId="0050C7BE">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14:paraId="5C84D8AF">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14:paraId="53777446">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14:paraId="133939FF">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14:paraId="2EA2ED59">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14:paraId="60BA56D8">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14:paraId="48590EBD">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14:paraId="00022076">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5A42C1BA">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14:paraId="226E3647">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14:paraId="625ECFA2">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14:paraId="2985FD31">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14:paraId="588B35F6">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14:paraId="6263B742">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14:paraId="3900E9DE">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14:paraId="1A8AB696">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14:paraId="0DB87ABA">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14:paraId="34F57F84">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14:paraId="0C812E3E">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14:paraId="66CF8A88">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14:paraId="59811709">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14:paraId="2C2723B9">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14:paraId="2CE2A986">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14:paraId="74F50F29">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14:paraId="7BCC0080">
      <w:pPr>
        <w:pStyle w:val="4"/>
        <w:snapToGrid w:val="0"/>
        <w:spacing w:before="0" w:line="360" w:lineRule="auto"/>
        <w:ind w:firstLine="480" w:firstLineChars="200"/>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14:paraId="04158804">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14:paraId="5AB0E314">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14:paraId="7858452C">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14:paraId="24624751">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14:paraId="19D0F408">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14:paraId="2B81491D">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14:paraId="790DBB95">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14:paraId="6C6BF1A8">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14:paraId="1E6599E2">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14:paraId="46867DAA">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织金县人民医院微信订阅号</w:t>
      </w:r>
      <w:r>
        <w:rPr>
          <w:spacing w:val="2"/>
          <w:lang w:eastAsia="zh-CN"/>
        </w:rPr>
        <w:t>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14:paraId="14833840">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14:paraId="22C495CE">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14:paraId="3F23B6C4">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14:paraId="6B75A4FD">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14:paraId="0C99F638">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14:paraId="60513F25">
      <w:pPr>
        <w:pStyle w:val="4"/>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14:paraId="6D1AE0BB">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14:paraId="7A3D4689">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14:paraId="7EA30990">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14:paraId="66317708">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14:paraId="409107B5">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14:paraId="4E39A224">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14:paraId="3FCD16C1">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14:paraId="20B1926C">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14:paraId="368EC0DB">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14:paraId="63FFD29B">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14:paraId="1DFDABD2">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14:paraId="7023D5F8">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4</w:t>
      </w:r>
      <w:r>
        <w:rPr>
          <w:color w:val="C00000"/>
          <w:lang w:eastAsia="zh-CN"/>
        </w:rPr>
        <w:t>年</w:t>
      </w:r>
      <w:r>
        <w:rPr>
          <w:rFonts w:hint="eastAsia"/>
          <w:color w:val="C00000"/>
          <w:lang w:val="en-US" w:eastAsia="zh-CN"/>
        </w:rPr>
        <w:t>07</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14:paraId="7FFEB2C6">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14:paraId="1D6B1E34">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val="en-US" w:eastAsia="zh-CN"/>
        </w:rPr>
        <w:t>4</w:t>
      </w:r>
      <w:r>
        <w:rPr>
          <w:color w:val="C00000"/>
          <w:lang w:eastAsia="zh-CN"/>
        </w:rPr>
        <w:t>年</w:t>
      </w:r>
      <w:r>
        <w:rPr>
          <w:rFonts w:hint="eastAsia"/>
          <w:color w:val="C00000"/>
          <w:lang w:val="en-US" w:eastAsia="zh-CN"/>
        </w:rPr>
        <w:t>07</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14:paraId="0D6AE894">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14:paraId="4EFDE6DD">
      <w:pPr>
        <w:pStyle w:val="4"/>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14:paraId="79703FF6">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14:paraId="39157EE5">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14:paraId="76F20629">
      <w:pPr>
        <w:pStyle w:val="4"/>
        <w:snapToGrid w:val="0"/>
        <w:spacing w:before="117" w:line="360" w:lineRule="auto"/>
        <w:ind w:right="224" w:firstLine="604"/>
        <w:contextualSpacing/>
        <w:jc w:val="both"/>
        <w:rPr>
          <w:spacing w:val="1"/>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相关器械</w:t>
      </w:r>
      <w:r>
        <w:rPr>
          <w:spacing w:val="1"/>
          <w:lang w:eastAsia="zh-CN"/>
        </w:rPr>
        <w:t>有效的《医疗器械注册证》；②</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14:paraId="4EF6CEB2">
      <w:pPr>
        <w:pStyle w:val="14"/>
        <w:snapToGrid w:val="0"/>
        <w:spacing w:line="360" w:lineRule="auto"/>
        <w:ind w:right="51" w:firstLine="726" w:firstLineChars="300"/>
        <w:contextualSpacing/>
        <w:jc w:val="both"/>
        <w:rPr>
          <w:spacing w:val="1"/>
          <w:lang w:eastAsia="zh-CN"/>
        </w:rPr>
      </w:pPr>
      <w:r>
        <w:rPr>
          <w:rFonts w:hint="eastAsia"/>
          <w:b w:val="0"/>
          <w:bCs w:val="0"/>
          <w:spacing w:val="1"/>
          <w:sz w:val="24"/>
          <w:szCs w:val="24"/>
          <w:lang w:val="en-US" w:eastAsia="zh-CN"/>
        </w:rPr>
        <w:t>I：供应商需提供</w:t>
      </w:r>
      <w:r>
        <w:rPr>
          <w:b w:val="0"/>
          <w:bCs w:val="0"/>
          <w:spacing w:val="1"/>
          <w:sz w:val="24"/>
          <w:szCs w:val="24"/>
          <w:lang w:eastAsia="zh-CN"/>
        </w:rPr>
        <w:t>无利害关系承若书</w:t>
      </w:r>
      <w:r>
        <w:rPr>
          <w:rFonts w:hint="eastAsia"/>
          <w:b w:val="0"/>
          <w:bCs w:val="0"/>
          <w:spacing w:val="1"/>
          <w:sz w:val="24"/>
          <w:szCs w:val="24"/>
          <w:lang w:eastAsia="zh-CN"/>
        </w:rPr>
        <w:t>。</w:t>
      </w:r>
    </w:p>
    <w:p w14:paraId="17712B16">
      <w:pPr>
        <w:pStyle w:val="4"/>
        <w:snapToGrid w:val="0"/>
        <w:spacing w:before="117" w:line="360" w:lineRule="auto"/>
        <w:ind w:right="224" w:firstLine="604"/>
        <w:contextualSpacing/>
        <w:jc w:val="both"/>
        <w:rPr>
          <w:rFonts w:hint="default"/>
          <w:spacing w:val="1"/>
          <w:lang w:val="en-US" w:eastAsia="zh-CN"/>
        </w:rPr>
      </w:pPr>
    </w:p>
    <w:p w14:paraId="7170092B">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14:paraId="3A874D50">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14:paraId="346397C5">
      <w:pPr>
        <w:pStyle w:val="4"/>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14:paraId="0EC2FB5C">
      <w:pPr>
        <w:pStyle w:val="4"/>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14:paraId="22C802B5">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14:paraId="0E4F7FE0">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14:paraId="29A70BA5">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14:paraId="3B059EB1">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14:paraId="1E1C3496">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14:paraId="4F5AE5FC">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14:paraId="3934FF67">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技</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14:paraId="77992FC7">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14:paraId="33B67334">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14:paraId="500A7033">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14:paraId="05EB4A7C">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14:paraId="660A4580">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14:paraId="273C7F7E">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14:paraId="383BD500">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14:paraId="12A5E667">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14:paraId="1934F54E">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14:paraId="7C976712">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14:paraId="269C430E">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14:paraId="6CD78B5A">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14:paraId="086BC9E0">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14:paraId="74FFB848">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14:paraId="1798B1A8">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14:paraId="3B73B5B4">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14:paraId="2D019192">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14:paraId="3B8DCBF2">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14:paraId="09095E6B">
      <w:pPr>
        <w:snapToGrid w:val="0"/>
        <w:spacing w:line="360" w:lineRule="auto"/>
        <w:contextualSpacing/>
        <w:rPr>
          <w:lang w:eastAsia="zh-CN"/>
        </w:rPr>
        <w:sectPr>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14:paraId="4F9D2448">
      <w:pPr>
        <w:pStyle w:val="16"/>
        <w:tabs>
          <w:tab w:val="left" w:pos="1296"/>
        </w:tabs>
        <w:snapToGrid w:val="0"/>
        <w:spacing w:line="360" w:lineRule="auto"/>
        <w:ind w:right="130"/>
        <w:contextualSpacing/>
        <w:jc w:val="center"/>
        <w:rPr>
          <w:b w:val="0"/>
          <w:bCs w:val="0"/>
          <w:lang w:eastAsia="zh-CN"/>
        </w:rPr>
      </w:pPr>
      <w:bookmarkStart w:id="6"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6"/>
    </w:p>
    <w:p w14:paraId="4DB3FD35">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14:paraId="7F069651">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14:paraId="447EF6FA">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14:paraId="49C61937">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14:paraId="3EEBC7BE">
      <w:pPr>
        <w:pStyle w:val="4"/>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14:paraId="7633AE91">
      <w:pPr>
        <w:pStyle w:val="4"/>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14:paraId="2309E12F">
      <w:pPr>
        <w:pStyle w:val="4"/>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14:paraId="2ABC6FB2">
      <w:pPr>
        <w:pStyle w:val="4"/>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14:paraId="2A677710">
      <w:pPr>
        <w:pStyle w:val="4"/>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14:paraId="11B49965">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14:paraId="760818C8">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14:paraId="6781FA02">
      <w:pPr>
        <w:pStyle w:val="4"/>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14:paraId="5BD2E225">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6F2E8C91">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14:paraId="195F4CA0">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14:paraId="3CBB5328">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14:paraId="2C0953C4">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5FB04212">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3336610C">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14:paraId="544794D7">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14:paraId="59F3A965">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14:paraId="260E1C50">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14:paraId="4FC208E1">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5FE33DF9">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14:paraId="59999FC9">
      <w:pPr>
        <w:pStyle w:val="4"/>
        <w:snapToGrid w:val="0"/>
        <w:spacing w:line="360" w:lineRule="auto"/>
        <w:ind w:left="574"/>
        <w:contextualSpacing/>
        <w:rPr>
          <w:lang w:eastAsia="zh-CN"/>
        </w:rPr>
      </w:pPr>
      <w:r>
        <w:rPr>
          <w:spacing w:val="1"/>
          <w:lang w:eastAsia="zh-CN"/>
        </w:rPr>
        <w:t>竞争性谈判小组在采购活动过程中应当履行下列职责：</w:t>
      </w:r>
    </w:p>
    <w:p w14:paraId="4B18C974">
      <w:pPr>
        <w:pStyle w:val="4"/>
        <w:snapToGrid w:val="0"/>
        <w:spacing w:before="154" w:line="360" w:lineRule="auto"/>
        <w:ind w:left="574"/>
        <w:contextualSpacing/>
        <w:rPr>
          <w:lang w:eastAsia="zh-CN"/>
        </w:rPr>
      </w:pPr>
      <w:r>
        <w:rPr>
          <w:spacing w:val="1"/>
          <w:lang w:eastAsia="zh-CN"/>
        </w:rPr>
        <w:t>（一）确认谈判文件；</w:t>
      </w:r>
    </w:p>
    <w:p w14:paraId="42956FA0">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14:paraId="158650A7">
      <w:pPr>
        <w:pStyle w:val="4"/>
        <w:snapToGrid w:val="0"/>
        <w:spacing w:before="154" w:line="360" w:lineRule="auto"/>
        <w:ind w:left="574"/>
        <w:contextualSpacing/>
        <w:rPr>
          <w:lang w:eastAsia="zh-CN"/>
        </w:rPr>
      </w:pPr>
      <w:r>
        <w:rPr>
          <w:spacing w:val="1"/>
          <w:lang w:eastAsia="zh-CN"/>
        </w:rPr>
        <w:t>（三）审查供应商的响应文件并作出评价；</w:t>
      </w:r>
    </w:p>
    <w:p w14:paraId="40E9BB3E">
      <w:pPr>
        <w:pStyle w:val="4"/>
        <w:snapToGrid w:val="0"/>
        <w:spacing w:before="154" w:line="360" w:lineRule="auto"/>
        <w:ind w:left="574"/>
        <w:contextualSpacing/>
        <w:rPr>
          <w:lang w:eastAsia="zh-CN"/>
        </w:rPr>
      </w:pPr>
      <w:r>
        <w:rPr>
          <w:spacing w:val="1"/>
          <w:lang w:eastAsia="zh-CN"/>
        </w:rPr>
        <w:t>（四）要求供应商解释或者澄清其响应文件；</w:t>
      </w:r>
    </w:p>
    <w:p w14:paraId="5F954F23">
      <w:pPr>
        <w:pStyle w:val="4"/>
        <w:snapToGrid w:val="0"/>
        <w:spacing w:before="0" w:line="360" w:lineRule="auto"/>
        <w:ind w:left="574"/>
        <w:contextualSpacing/>
        <w:rPr>
          <w:lang w:eastAsia="zh-CN"/>
        </w:rPr>
      </w:pPr>
      <w:r>
        <w:rPr>
          <w:spacing w:val="1"/>
          <w:lang w:eastAsia="zh-CN"/>
        </w:rPr>
        <w:t>（五）编写评审报告；</w:t>
      </w:r>
    </w:p>
    <w:p w14:paraId="24AC6829">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14:paraId="682547F8">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7A142E0">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4B5FE12D">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14:paraId="2EAA2567">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14:paraId="5F9912C0">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14:paraId="59BF0A4C">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14:paraId="61BA274C">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14:paraId="3DE68B1F">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14:paraId="748EC7C6">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7DBC10E5">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14:paraId="60F9B663">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682017BF">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14:paraId="49BD7040">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14:paraId="2C386F11">
      <w:pPr>
        <w:snapToGrid w:val="0"/>
        <w:spacing w:before="10" w:line="360" w:lineRule="auto"/>
        <w:contextualSpacing/>
        <w:rPr>
          <w:rFonts w:ascii="宋体" w:hAnsi="宋体" w:cs="宋体"/>
          <w:sz w:val="9"/>
          <w:szCs w:val="9"/>
          <w:lang w:eastAsia="zh-CN"/>
        </w:rPr>
      </w:pPr>
    </w:p>
    <w:p w14:paraId="29F283FF">
      <w:pPr>
        <w:pStyle w:val="4"/>
        <w:snapToGrid w:val="0"/>
        <w:spacing w:before="26" w:line="360" w:lineRule="auto"/>
        <w:contextualSpacing/>
        <w:rPr>
          <w:lang w:eastAsia="zh-CN"/>
        </w:rPr>
      </w:pPr>
      <w:r>
        <w:rPr>
          <w:spacing w:val="2"/>
          <w:lang w:eastAsia="zh-CN"/>
        </w:rPr>
        <w:t>出；</w:t>
      </w:r>
    </w:p>
    <w:p w14:paraId="1D59476E">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14:paraId="2CE3F3B2">
      <w:pPr>
        <w:snapToGrid w:val="0"/>
        <w:spacing w:before="10" w:line="360" w:lineRule="auto"/>
        <w:contextualSpacing/>
        <w:rPr>
          <w:rFonts w:ascii="宋体" w:hAnsi="宋体" w:cs="宋体"/>
          <w:sz w:val="9"/>
          <w:szCs w:val="9"/>
          <w:lang w:eastAsia="zh-CN"/>
        </w:rPr>
      </w:pPr>
    </w:p>
    <w:p w14:paraId="1B16C8D2">
      <w:pPr>
        <w:pStyle w:val="4"/>
        <w:snapToGrid w:val="0"/>
        <w:spacing w:before="26" w:line="360" w:lineRule="auto"/>
        <w:contextualSpacing/>
        <w:rPr>
          <w:lang w:eastAsia="zh-CN"/>
        </w:rPr>
      </w:pPr>
      <w:r>
        <w:rPr>
          <w:spacing w:val="1"/>
          <w:lang w:eastAsia="zh-CN"/>
        </w:rPr>
        <w:t>工作无关的人员不得进入评标现场。</w:t>
      </w:r>
    </w:p>
    <w:p w14:paraId="50055D82">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14:paraId="4B49C2E9">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14:paraId="7F397328">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14:paraId="043A2065">
      <w:pPr>
        <w:snapToGrid w:val="0"/>
        <w:spacing w:line="360" w:lineRule="auto"/>
        <w:contextualSpacing/>
        <w:jc w:val="both"/>
        <w:rPr>
          <w:lang w:eastAsia="zh-CN"/>
        </w:rPr>
        <w:sectPr>
          <w:pgSz w:w="11910" w:h="16840"/>
          <w:pgMar w:top="1080" w:right="1240" w:bottom="1160" w:left="1260" w:header="0" w:footer="980" w:gutter="0"/>
          <w:cols w:space="720" w:num="1"/>
        </w:sectPr>
      </w:pPr>
    </w:p>
    <w:p w14:paraId="3320D84B">
      <w:pPr>
        <w:pStyle w:val="16"/>
        <w:tabs>
          <w:tab w:val="left" w:pos="1291"/>
        </w:tabs>
        <w:snapToGrid w:val="0"/>
        <w:spacing w:line="360" w:lineRule="auto"/>
        <w:ind w:right="7"/>
        <w:contextualSpacing/>
        <w:jc w:val="center"/>
        <w:rPr>
          <w:b w:val="0"/>
          <w:bCs w:val="0"/>
          <w:lang w:eastAsia="zh-CN"/>
        </w:rPr>
      </w:pPr>
      <w:bookmarkStart w:id="7"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7"/>
    </w:p>
    <w:p w14:paraId="2D22B9B5">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0D74F3B4">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4B00A558">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42F47BDB">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14:paraId="5B19893D">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3ADA0CDF">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14:paraId="494A71EC">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14:paraId="6CA6A35F">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145B5233">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07D302BB">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14:paraId="1D50F76A">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14:paraId="5B94D16E">
      <w:pPr>
        <w:snapToGrid w:val="0"/>
        <w:spacing w:line="360" w:lineRule="auto"/>
        <w:contextualSpacing/>
        <w:jc w:val="both"/>
        <w:rPr>
          <w:lang w:eastAsia="zh-CN"/>
        </w:rPr>
        <w:sectPr>
          <w:pgSz w:w="11910" w:h="16840"/>
          <w:pgMar w:top="1120" w:right="1320" w:bottom="1160" w:left="1260" w:header="0" w:footer="980" w:gutter="0"/>
          <w:cols w:space="720" w:num="1"/>
        </w:sectPr>
      </w:pPr>
    </w:p>
    <w:p w14:paraId="09FBDFA2">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14:paraId="3A65ACCF">
      <w:pPr>
        <w:pStyle w:val="4"/>
        <w:snapToGrid w:val="0"/>
        <w:spacing w:line="360" w:lineRule="auto"/>
        <w:ind w:left="660"/>
        <w:contextualSpacing/>
        <w:rPr>
          <w:lang w:eastAsia="zh-CN"/>
        </w:rPr>
      </w:pPr>
      <w:r>
        <w:rPr>
          <w:rFonts w:cs="宋体"/>
          <w:lang w:eastAsia="zh-CN"/>
        </w:rPr>
        <w:t>5.10</w:t>
      </w:r>
      <w:r>
        <w:rPr>
          <w:spacing w:val="1"/>
          <w:lang w:eastAsia="zh-CN"/>
        </w:rPr>
        <w:t>价格谈判：</w:t>
      </w:r>
    </w:p>
    <w:p w14:paraId="152EB5B2">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14:paraId="337CA77F">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61785D9D">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76BBB7F2">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14:paraId="355948F9">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14:paraId="50887209">
      <w:pPr>
        <w:snapToGrid w:val="0"/>
        <w:spacing w:line="360" w:lineRule="auto"/>
        <w:contextualSpacing/>
        <w:rPr>
          <w:lang w:eastAsia="zh-CN"/>
        </w:rPr>
        <w:sectPr>
          <w:pgSz w:w="11910" w:h="16840"/>
          <w:pgMar w:top="1080" w:right="1200" w:bottom="1160" w:left="1260" w:header="0" w:footer="980" w:gutter="0"/>
          <w:cols w:space="720" w:num="1"/>
        </w:sectPr>
      </w:pPr>
    </w:p>
    <w:p w14:paraId="5285EB9D">
      <w:pPr>
        <w:pStyle w:val="16"/>
        <w:tabs>
          <w:tab w:val="left" w:pos="4416"/>
        </w:tabs>
        <w:snapToGrid w:val="0"/>
        <w:spacing w:line="360" w:lineRule="auto"/>
        <w:ind w:left="2962"/>
        <w:contextualSpacing/>
        <w:rPr>
          <w:b w:val="0"/>
          <w:bCs w:val="0"/>
          <w:lang w:eastAsia="zh-CN"/>
        </w:rPr>
      </w:pPr>
      <w:bookmarkStart w:id="8"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8"/>
    </w:p>
    <w:p w14:paraId="5FBDC333">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42ABDB85">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2ED12F95">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14:paraId="36658CD4">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14:paraId="283EE96B">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14:paraId="2C731B67">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14:paraId="4A2C13BD">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按</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14:paraId="6255F1DE">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7C0A08F4">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14:paraId="14E6F60F">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14:paraId="3D23D266">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35EBFD9A">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14:paraId="011D7EBB">
      <w:pPr>
        <w:pStyle w:val="4"/>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1AE9FD12">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14:paraId="3C703E84">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1EAD79E0">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15FCA98F">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14:paraId="5D4171EF">
      <w:pPr>
        <w:snapToGrid w:val="0"/>
        <w:spacing w:before="2" w:line="360" w:lineRule="auto"/>
        <w:contextualSpacing/>
        <w:rPr>
          <w:rFonts w:ascii="宋体" w:hAnsi="宋体" w:cs="宋体"/>
          <w:sz w:val="29"/>
          <w:szCs w:val="29"/>
          <w:lang w:eastAsia="zh-CN"/>
        </w:rPr>
      </w:pPr>
    </w:p>
    <w:p w14:paraId="4DD12E70">
      <w:pPr>
        <w:snapToGrid w:val="0"/>
        <w:spacing w:before="2" w:line="360" w:lineRule="auto"/>
        <w:contextualSpacing/>
        <w:rPr>
          <w:rFonts w:ascii="宋体" w:hAnsi="宋体" w:cs="宋体"/>
          <w:sz w:val="29"/>
          <w:szCs w:val="29"/>
          <w:lang w:eastAsia="zh-CN"/>
        </w:rPr>
      </w:pPr>
    </w:p>
    <w:p w14:paraId="427FE739">
      <w:pPr>
        <w:snapToGrid w:val="0"/>
        <w:spacing w:before="2" w:line="360" w:lineRule="auto"/>
        <w:contextualSpacing/>
        <w:rPr>
          <w:rFonts w:ascii="宋体" w:hAnsi="宋体" w:cs="宋体"/>
          <w:sz w:val="29"/>
          <w:szCs w:val="29"/>
          <w:lang w:eastAsia="zh-CN"/>
        </w:rPr>
      </w:pPr>
    </w:p>
    <w:p w14:paraId="56E482A6">
      <w:pPr>
        <w:snapToGrid w:val="0"/>
        <w:spacing w:before="2" w:line="360" w:lineRule="auto"/>
        <w:contextualSpacing/>
        <w:rPr>
          <w:rFonts w:ascii="宋体" w:hAnsi="宋体" w:cs="宋体"/>
          <w:sz w:val="29"/>
          <w:szCs w:val="29"/>
          <w:lang w:eastAsia="zh-CN"/>
        </w:rPr>
      </w:pPr>
    </w:p>
    <w:p w14:paraId="381EB07C">
      <w:pPr>
        <w:snapToGrid w:val="0"/>
        <w:spacing w:before="2" w:line="360" w:lineRule="auto"/>
        <w:contextualSpacing/>
        <w:rPr>
          <w:rFonts w:ascii="宋体" w:hAnsi="宋体" w:cs="宋体"/>
          <w:sz w:val="29"/>
          <w:szCs w:val="29"/>
          <w:lang w:eastAsia="zh-CN"/>
        </w:rPr>
      </w:pPr>
    </w:p>
    <w:p w14:paraId="391A9660">
      <w:pPr>
        <w:snapToGrid w:val="0"/>
        <w:spacing w:before="2" w:line="360" w:lineRule="auto"/>
        <w:contextualSpacing/>
        <w:rPr>
          <w:rFonts w:ascii="宋体" w:hAnsi="宋体" w:cs="宋体"/>
          <w:sz w:val="29"/>
          <w:szCs w:val="29"/>
          <w:lang w:eastAsia="zh-CN"/>
        </w:rPr>
      </w:pPr>
    </w:p>
    <w:p w14:paraId="2E529967">
      <w:pPr>
        <w:snapToGrid w:val="0"/>
        <w:spacing w:before="2" w:line="360" w:lineRule="auto"/>
        <w:contextualSpacing/>
        <w:rPr>
          <w:rFonts w:ascii="宋体" w:hAnsi="宋体" w:cs="宋体"/>
          <w:sz w:val="29"/>
          <w:szCs w:val="29"/>
          <w:lang w:eastAsia="zh-CN"/>
        </w:rPr>
      </w:pPr>
    </w:p>
    <w:p w14:paraId="7F04536C">
      <w:pPr>
        <w:snapToGrid w:val="0"/>
        <w:spacing w:before="2" w:line="360" w:lineRule="auto"/>
        <w:contextualSpacing/>
        <w:rPr>
          <w:rFonts w:ascii="宋体" w:hAnsi="宋体" w:cs="宋体"/>
          <w:sz w:val="29"/>
          <w:szCs w:val="29"/>
          <w:lang w:eastAsia="zh-CN"/>
        </w:rPr>
      </w:pPr>
    </w:p>
    <w:p w14:paraId="4532FFC3">
      <w:pPr>
        <w:snapToGrid w:val="0"/>
        <w:spacing w:before="2" w:line="360" w:lineRule="auto"/>
        <w:contextualSpacing/>
        <w:rPr>
          <w:rFonts w:ascii="宋体" w:hAnsi="宋体" w:cs="宋体"/>
          <w:sz w:val="29"/>
          <w:szCs w:val="29"/>
          <w:lang w:eastAsia="zh-CN"/>
        </w:rPr>
      </w:pPr>
    </w:p>
    <w:p w14:paraId="69A6D285">
      <w:pPr>
        <w:snapToGrid w:val="0"/>
        <w:spacing w:before="2" w:line="360" w:lineRule="auto"/>
        <w:contextualSpacing/>
        <w:rPr>
          <w:rFonts w:ascii="宋体" w:hAnsi="宋体" w:cs="宋体"/>
          <w:sz w:val="29"/>
          <w:szCs w:val="29"/>
          <w:lang w:eastAsia="zh-CN"/>
        </w:rPr>
      </w:pPr>
    </w:p>
    <w:p w14:paraId="5A24C4C7">
      <w:pPr>
        <w:snapToGrid w:val="0"/>
        <w:spacing w:before="2" w:line="360" w:lineRule="auto"/>
        <w:contextualSpacing/>
        <w:rPr>
          <w:rFonts w:ascii="宋体" w:hAnsi="宋体" w:cs="宋体"/>
          <w:sz w:val="29"/>
          <w:szCs w:val="29"/>
          <w:lang w:eastAsia="zh-CN"/>
        </w:rPr>
      </w:pPr>
    </w:p>
    <w:p w14:paraId="74666542">
      <w:pPr>
        <w:snapToGrid w:val="0"/>
        <w:spacing w:before="2" w:line="360" w:lineRule="auto"/>
        <w:contextualSpacing/>
        <w:rPr>
          <w:rFonts w:ascii="宋体" w:hAnsi="宋体" w:cs="宋体"/>
          <w:sz w:val="29"/>
          <w:szCs w:val="29"/>
          <w:lang w:eastAsia="zh-CN"/>
        </w:rPr>
      </w:pPr>
    </w:p>
    <w:p w14:paraId="6B952CDF">
      <w:pPr>
        <w:snapToGrid w:val="0"/>
        <w:spacing w:before="2" w:line="360" w:lineRule="auto"/>
        <w:contextualSpacing/>
        <w:rPr>
          <w:rFonts w:ascii="宋体" w:hAnsi="宋体" w:cs="宋体"/>
          <w:sz w:val="29"/>
          <w:szCs w:val="29"/>
          <w:lang w:eastAsia="zh-CN"/>
        </w:rPr>
      </w:pPr>
    </w:p>
    <w:p w14:paraId="0E839811">
      <w:pPr>
        <w:snapToGrid w:val="0"/>
        <w:spacing w:before="2" w:line="360" w:lineRule="auto"/>
        <w:contextualSpacing/>
        <w:rPr>
          <w:rFonts w:ascii="宋体" w:hAnsi="宋体" w:cs="宋体"/>
          <w:sz w:val="29"/>
          <w:szCs w:val="29"/>
          <w:lang w:eastAsia="zh-CN"/>
        </w:rPr>
      </w:pPr>
    </w:p>
    <w:p w14:paraId="05791638">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9" w:name="_Toc95745410"/>
      <w:r>
        <w:t>第</w:t>
      </w:r>
      <w:r>
        <w:rPr>
          <w:rFonts w:cs="宋体"/>
        </w:rPr>
        <w:t>7</w:t>
      </w:r>
      <w:r>
        <w:t>章</w:t>
      </w:r>
      <w:r>
        <w:tab/>
      </w:r>
      <w:r>
        <w:t>附件</w:t>
      </w:r>
      <w:bookmarkEnd w:id="9"/>
    </w:p>
    <w:p w14:paraId="02938502">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14:paraId="456F20D5">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14:paraId="5A0CF41F">
      <w:pPr>
        <w:pStyle w:val="4"/>
        <w:snapToGrid w:val="0"/>
        <w:spacing w:before="26" w:line="360" w:lineRule="auto"/>
        <w:contextualSpacing/>
        <w:rPr>
          <w:lang w:eastAsia="zh-CN"/>
        </w:rPr>
      </w:pPr>
      <w:r>
        <w:rPr>
          <w:spacing w:val="1"/>
          <w:lang w:eastAsia="zh-CN"/>
        </w:rPr>
        <w:t>致：织金县人民医院</w:t>
      </w:r>
    </w:p>
    <w:p w14:paraId="5ED8B9E6">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14:paraId="33659BA8">
      <w:pPr>
        <w:pStyle w:val="4"/>
        <w:snapToGrid w:val="0"/>
        <w:spacing w:before="67" w:line="360" w:lineRule="auto"/>
        <w:ind w:left="586"/>
        <w:contextualSpacing/>
        <w:rPr>
          <w:lang w:eastAsia="zh-CN"/>
        </w:rPr>
      </w:pPr>
      <w:r>
        <w:rPr>
          <w:spacing w:val="1"/>
          <w:lang w:eastAsia="zh-CN"/>
        </w:rPr>
        <w:t>一、提交《响应文件》。</w:t>
      </w:r>
    </w:p>
    <w:p w14:paraId="7A59BE82">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14:paraId="60A526A2">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7D2285A8">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14:paraId="3FACAC6C">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14:paraId="07B0FF94">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14:paraId="7A7EF9E4">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5CA34AD4">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11AD3660">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4B8AA7DC">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14:paraId="75DE8822">
      <w:pPr>
        <w:pStyle w:val="4"/>
        <w:tabs>
          <w:tab w:val="left" w:pos="5974"/>
          <w:tab w:val="left" w:pos="6457"/>
        </w:tabs>
        <w:snapToGrid w:val="0"/>
        <w:spacing w:before="67" w:line="360" w:lineRule="auto"/>
        <w:ind w:left="5490"/>
        <w:contextualSpacing/>
      </w:pPr>
      <w:r>
        <w:t>年</w:t>
      </w:r>
      <w:r>
        <w:tab/>
      </w:r>
      <w:r>
        <w:t>月</w:t>
      </w:r>
      <w:r>
        <w:tab/>
      </w:r>
      <w:r>
        <w:t>日</w:t>
      </w:r>
    </w:p>
    <w:p w14:paraId="44DF19FC">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14:paraId="487E02CA">
      <w:pPr>
        <w:pStyle w:val="15"/>
        <w:snapToGrid w:val="0"/>
        <w:spacing w:before="26" w:line="360" w:lineRule="auto"/>
        <w:ind w:left="112"/>
        <w:contextualSpacing/>
      </w:pPr>
      <w:r>
        <w:rPr>
          <w:spacing w:val="2"/>
        </w:rPr>
        <w:t>附</w:t>
      </w:r>
      <w:r>
        <w:t>件</w:t>
      </w:r>
      <w:r>
        <w:rPr>
          <w:rFonts w:ascii="Times New Roman" w:hAnsi="Times New Roman" w:eastAsia="Times New Roman"/>
        </w:rPr>
        <w:t>2</w:t>
      </w:r>
      <w:r>
        <w:rPr>
          <w:spacing w:val="4"/>
        </w:rPr>
        <w:t>（</w:t>
      </w:r>
      <w:r>
        <w:rPr>
          <w:spacing w:val="2"/>
        </w:rPr>
        <w:t>格</w:t>
      </w:r>
      <w:r>
        <w:rPr>
          <w:spacing w:val="4"/>
        </w:rPr>
        <w:t>式</w:t>
      </w:r>
      <w:r>
        <w:rPr>
          <w:rFonts w:hint="eastAsia"/>
          <w:spacing w:val="4"/>
          <w:lang w:eastAsia="zh-CN"/>
        </w:rPr>
        <w:t>自定</w:t>
      </w:r>
      <w:r>
        <w:rPr>
          <w:spacing w:val="2"/>
        </w:rPr>
        <w:t>）</w:t>
      </w:r>
      <w:r>
        <w:t>：</w:t>
      </w:r>
    </w:p>
    <w:p w14:paraId="5474BC5E">
      <w:pPr>
        <w:pStyle w:val="15"/>
        <w:snapToGrid w:val="0"/>
        <w:spacing w:before="26" w:line="360" w:lineRule="auto"/>
        <w:ind w:left="112"/>
        <w:contextualSpacing/>
        <w:rPr>
          <w:b w:val="0"/>
          <w:bCs w:val="0"/>
        </w:rPr>
      </w:pPr>
      <w:r>
        <w:rPr>
          <w:spacing w:val="2"/>
        </w:rPr>
        <w:t>开标一览表</w:t>
      </w:r>
    </w:p>
    <w:p w14:paraId="1A5D5931">
      <w:pPr>
        <w:pStyle w:val="14"/>
        <w:snapToGrid w:val="0"/>
        <w:spacing w:line="360" w:lineRule="auto"/>
        <w:ind w:left="112"/>
        <w:contextualSpacing/>
        <w:rPr>
          <w:b w:val="0"/>
          <w:bCs w:val="0"/>
        </w:rPr>
      </w:pPr>
    </w:p>
    <w:tbl>
      <w:tblPr>
        <w:tblStyle w:val="10"/>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15"/>
        <w:gridCol w:w="870"/>
        <w:gridCol w:w="1410"/>
        <w:gridCol w:w="1230"/>
        <w:gridCol w:w="915"/>
        <w:gridCol w:w="1065"/>
        <w:gridCol w:w="900"/>
        <w:gridCol w:w="1065"/>
        <w:gridCol w:w="1440"/>
      </w:tblGrid>
      <w:tr w14:paraId="7F51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14:paraId="71BC882C">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14:paraId="19E7584E">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15" w:type="dxa"/>
            <w:tcBorders>
              <w:top w:val="single" w:color="000000" w:sz="6" w:space="0"/>
              <w:left w:val="single" w:color="000000" w:sz="4" w:space="0"/>
              <w:bottom w:val="single" w:color="000000" w:sz="6" w:space="0"/>
              <w:right w:val="single" w:color="000000" w:sz="4" w:space="0"/>
            </w:tcBorders>
            <w:vAlign w:val="top"/>
          </w:tcPr>
          <w:p w14:paraId="5902377B">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70" w:type="dxa"/>
            <w:tcBorders>
              <w:top w:val="single" w:color="000000" w:sz="6" w:space="0"/>
              <w:left w:val="single" w:color="000000" w:sz="4" w:space="0"/>
              <w:bottom w:val="single" w:color="000000" w:sz="6" w:space="0"/>
              <w:right w:val="single" w:color="000000" w:sz="4" w:space="0"/>
            </w:tcBorders>
            <w:vAlign w:val="top"/>
          </w:tcPr>
          <w:p w14:paraId="354F4BF3">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410" w:type="dxa"/>
            <w:tcBorders>
              <w:top w:val="single" w:color="000000" w:sz="6" w:space="0"/>
              <w:left w:val="single" w:color="000000" w:sz="4" w:space="0"/>
              <w:bottom w:val="single" w:color="000000" w:sz="6" w:space="0"/>
              <w:right w:val="single" w:color="000000" w:sz="4" w:space="0"/>
            </w:tcBorders>
            <w:vAlign w:val="top"/>
          </w:tcPr>
          <w:p w14:paraId="5087BC92">
            <w:pPr>
              <w:pStyle w:val="18"/>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14:paraId="7D975620">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14:paraId="688291DB">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14:paraId="494C0E6C">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14:paraId="25B51C8C">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14:paraId="3C6EDEC7">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14:paraId="730B786D">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14:paraId="4769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78" w:type="dxa"/>
            <w:tcBorders>
              <w:top w:val="single" w:color="000000" w:sz="6" w:space="0"/>
              <w:left w:val="single" w:color="000000" w:sz="6" w:space="0"/>
              <w:bottom w:val="single" w:color="000000" w:sz="6" w:space="0"/>
              <w:right w:val="single" w:color="000000" w:sz="6" w:space="0"/>
            </w:tcBorders>
            <w:vAlign w:val="top"/>
          </w:tcPr>
          <w:p w14:paraId="722E35AD">
            <w:pPr>
              <w:pStyle w:val="18"/>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932" w:type="dxa"/>
            <w:tcBorders>
              <w:top w:val="single" w:color="000000" w:sz="4" w:space="0"/>
              <w:left w:val="single" w:color="000000" w:sz="6" w:space="0"/>
              <w:bottom w:val="single" w:color="000000" w:sz="4" w:space="0"/>
              <w:right w:val="single" w:color="000000" w:sz="6" w:space="0"/>
            </w:tcBorders>
            <w:vAlign w:val="center"/>
          </w:tcPr>
          <w:p w14:paraId="0A982A85">
            <w:pPr>
              <w:spacing w:before="36" w:beforeAutospacing="0" w:after="0" w:afterAutospacing="0" w:line="357" w:lineRule="auto"/>
              <w:ind w:left="0" w:right="0"/>
              <w:jc w:val="both"/>
              <w:rPr>
                <w:rFonts w:hint="default" w:ascii="宋体" w:hAnsi="宋体" w:cs="宋体"/>
                <w:color w:val="C00000"/>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182980B3">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5EDDF15">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28BDE0E0">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6FEC5BB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3B8F33E">
            <w:pPr>
              <w:pStyle w:val="18"/>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E0DF5E6">
            <w:pPr>
              <w:spacing w:before="36" w:beforeAutospacing="0" w:after="0" w:afterAutospacing="0" w:line="357" w:lineRule="auto"/>
              <w:ind w:left="120" w:leftChars="0" w:right="0" w:firstLine="482" w:firstLineChars="0"/>
              <w:jc w:val="both"/>
              <w:rPr>
                <w:rFonts w:hint="default" w:ascii="宋体" w:hAnsi="宋体" w:cs="宋体"/>
                <w:sz w:val="24"/>
                <w:szCs w:val="24"/>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892AACA">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3C2ACC6F">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4BE4A1E5">
            <w:pPr>
              <w:snapToGrid w:val="0"/>
              <w:spacing w:before="0" w:beforeAutospacing="0" w:after="0" w:afterAutospacing="0" w:line="360" w:lineRule="auto"/>
              <w:ind w:left="0" w:right="0"/>
              <w:contextualSpacing/>
              <w:rPr>
                <w:rFonts w:hint="default"/>
              </w:rPr>
            </w:pPr>
          </w:p>
        </w:tc>
      </w:tr>
      <w:tr w14:paraId="0794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2094302">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932" w:type="dxa"/>
            <w:tcBorders>
              <w:top w:val="single" w:color="000000" w:sz="4" w:space="0"/>
              <w:left w:val="single" w:color="000000" w:sz="6" w:space="0"/>
              <w:bottom w:val="single" w:color="000000" w:sz="4" w:space="0"/>
              <w:right w:val="single" w:color="000000" w:sz="6" w:space="0"/>
            </w:tcBorders>
            <w:vAlign w:val="center"/>
          </w:tcPr>
          <w:p w14:paraId="40D9FFA3">
            <w:pPr>
              <w:spacing w:before="36" w:beforeAutospacing="0" w:after="0" w:afterAutospacing="0" w:line="357" w:lineRule="auto"/>
              <w:ind w:left="0" w:right="0"/>
              <w:jc w:val="both"/>
              <w:rPr>
                <w:rFonts w:hint="default" w:ascii="宋体" w:hAnsi="宋体" w:cs="宋体"/>
                <w:color w:val="C00000"/>
                <w:spacing w:val="1"/>
                <w:sz w:val="24"/>
                <w:szCs w:val="24"/>
                <w:lang w:val="en-US"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66397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29176F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55C2E6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21851AF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9122D10">
            <w:pPr>
              <w:pStyle w:val="18"/>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6F4362">
            <w:pPr>
              <w:spacing w:before="36" w:beforeAutospacing="0" w:after="0" w:afterAutospacing="0" w:line="357" w:lineRule="auto"/>
              <w:ind w:left="120" w:leftChars="0" w:right="0" w:firstLine="482" w:firstLineChars="0"/>
              <w:jc w:val="both"/>
              <w:rPr>
                <w:rFonts w:hint="default" w:ascii="宋体" w:hAnsi="Calibri" w:cs="Times New Roman"/>
                <w:sz w:val="24"/>
                <w:szCs w:val="20"/>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6DDD9899">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A71CDCD">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39E9E98">
            <w:pPr>
              <w:snapToGrid w:val="0"/>
              <w:spacing w:before="0" w:beforeAutospacing="0" w:after="0" w:afterAutospacing="0" w:line="360" w:lineRule="auto"/>
              <w:ind w:left="0" w:right="0"/>
              <w:contextualSpacing/>
              <w:rPr>
                <w:rFonts w:hint="default"/>
              </w:rPr>
            </w:pPr>
          </w:p>
        </w:tc>
      </w:tr>
      <w:tr w14:paraId="021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5CFDFE1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3</w:t>
            </w:r>
          </w:p>
        </w:tc>
        <w:tc>
          <w:tcPr>
            <w:tcW w:w="2932" w:type="dxa"/>
            <w:tcBorders>
              <w:top w:val="single" w:color="000000" w:sz="4" w:space="0"/>
              <w:left w:val="single" w:color="000000" w:sz="6" w:space="0"/>
              <w:bottom w:val="single" w:color="000000" w:sz="4" w:space="0"/>
              <w:right w:val="single" w:color="000000" w:sz="6" w:space="0"/>
            </w:tcBorders>
            <w:vAlign w:val="center"/>
          </w:tcPr>
          <w:p w14:paraId="6B59591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70F664C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497B502">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4A60F0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7466330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DEC637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A5EE029">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B2E97EC">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01912E8">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31994F62">
            <w:pPr>
              <w:snapToGrid w:val="0"/>
              <w:spacing w:before="0" w:beforeAutospacing="0" w:after="0" w:afterAutospacing="0" w:line="360" w:lineRule="auto"/>
              <w:ind w:left="0" w:right="0"/>
              <w:contextualSpacing/>
              <w:rPr>
                <w:rFonts w:hint="default"/>
              </w:rPr>
            </w:pPr>
          </w:p>
        </w:tc>
      </w:tr>
      <w:tr w14:paraId="57BF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6AFD0B4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4</w:t>
            </w:r>
          </w:p>
        </w:tc>
        <w:tc>
          <w:tcPr>
            <w:tcW w:w="2932" w:type="dxa"/>
            <w:tcBorders>
              <w:top w:val="single" w:color="000000" w:sz="4" w:space="0"/>
              <w:left w:val="single" w:color="000000" w:sz="6" w:space="0"/>
              <w:bottom w:val="single" w:color="000000" w:sz="4" w:space="0"/>
              <w:right w:val="single" w:color="000000" w:sz="6" w:space="0"/>
            </w:tcBorders>
            <w:vAlign w:val="center"/>
          </w:tcPr>
          <w:p w14:paraId="1E1C27B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421FF2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39AD13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1981D51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E9A73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19C9F386">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167AE3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9B3E3DB">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1F7F7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592FE9F">
            <w:pPr>
              <w:snapToGrid w:val="0"/>
              <w:spacing w:before="0" w:beforeAutospacing="0" w:after="0" w:afterAutospacing="0" w:line="360" w:lineRule="auto"/>
              <w:ind w:left="0" w:right="0"/>
              <w:contextualSpacing/>
              <w:rPr>
                <w:rFonts w:hint="default"/>
              </w:rPr>
            </w:pPr>
          </w:p>
        </w:tc>
      </w:tr>
      <w:tr w14:paraId="28C8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1138A66">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5</w:t>
            </w:r>
          </w:p>
        </w:tc>
        <w:tc>
          <w:tcPr>
            <w:tcW w:w="2932" w:type="dxa"/>
            <w:tcBorders>
              <w:top w:val="single" w:color="000000" w:sz="4" w:space="0"/>
              <w:left w:val="single" w:color="000000" w:sz="6" w:space="0"/>
              <w:bottom w:val="single" w:color="000000" w:sz="4" w:space="0"/>
              <w:right w:val="single" w:color="000000" w:sz="6" w:space="0"/>
            </w:tcBorders>
            <w:vAlign w:val="center"/>
          </w:tcPr>
          <w:p w14:paraId="614B4582">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535FFF2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60D0E16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001FBAB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DC8CE9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071CB1A7">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07C672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F8241B4">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7DE408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A64DD5A">
            <w:pPr>
              <w:snapToGrid w:val="0"/>
              <w:spacing w:before="0" w:beforeAutospacing="0" w:after="0" w:afterAutospacing="0" w:line="360" w:lineRule="auto"/>
              <w:ind w:left="0" w:right="0"/>
              <w:contextualSpacing/>
              <w:rPr>
                <w:rFonts w:hint="default"/>
              </w:rPr>
            </w:pPr>
          </w:p>
        </w:tc>
      </w:tr>
      <w:tr w14:paraId="5B97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CD69F68">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6</w:t>
            </w:r>
          </w:p>
        </w:tc>
        <w:tc>
          <w:tcPr>
            <w:tcW w:w="2932" w:type="dxa"/>
            <w:tcBorders>
              <w:top w:val="single" w:color="000000" w:sz="4" w:space="0"/>
              <w:left w:val="single" w:color="000000" w:sz="6" w:space="0"/>
              <w:bottom w:val="single" w:color="000000" w:sz="4" w:space="0"/>
              <w:right w:val="single" w:color="000000" w:sz="6" w:space="0"/>
            </w:tcBorders>
            <w:vAlign w:val="center"/>
          </w:tcPr>
          <w:p w14:paraId="60E78BF5">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2413551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200D8A4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4FB398A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473773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61676E2">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4A6259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4F6E7F9F">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210EF1C">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40671A3">
            <w:pPr>
              <w:snapToGrid w:val="0"/>
              <w:spacing w:before="0" w:beforeAutospacing="0" w:after="0" w:afterAutospacing="0" w:line="360" w:lineRule="auto"/>
              <w:ind w:left="0" w:right="0"/>
              <w:contextualSpacing/>
              <w:rPr>
                <w:rFonts w:hint="default"/>
              </w:rPr>
            </w:pPr>
          </w:p>
        </w:tc>
      </w:tr>
      <w:tr w14:paraId="736C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49DC617">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7</w:t>
            </w:r>
          </w:p>
        </w:tc>
        <w:tc>
          <w:tcPr>
            <w:tcW w:w="2932" w:type="dxa"/>
            <w:tcBorders>
              <w:top w:val="single" w:color="000000" w:sz="4" w:space="0"/>
              <w:left w:val="single" w:color="000000" w:sz="6" w:space="0"/>
              <w:bottom w:val="single" w:color="000000" w:sz="4" w:space="0"/>
              <w:right w:val="single" w:color="000000" w:sz="6" w:space="0"/>
            </w:tcBorders>
            <w:vAlign w:val="center"/>
          </w:tcPr>
          <w:p w14:paraId="065C9A4B">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2FD912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71BD43A">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165A57D">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0CDFDAE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460640A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F49A777">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167F3590">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C606D11">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5B203800">
            <w:pPr>
              <w:snapToGrid w:val="0"/>
              <w:spacing w:before="0" w:beforeAutospacing="0" w:after="0" w:afterAutospacing="0" w:line="360" w:lineRule="auto"/>
              <w:ind w:left="0" w:right="0"/>
              <w:contextualSpacing/>
              <w:rPr>
                <w:rFonts w:hint="default"/>
              </w:rPr>
            </w:pPr>
          </w:p>
        </w:tc>
      </w:tr>
      <w:tr w14:paraId="3A87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17E361DE">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8</w:t>
            </w:r>
          </w:p>
        </w:tc>
        <w:tc>
          <w:tcPr>
            <w:tcW w:w="2932" w:type="dxa"/>
            <w:tcBorders>
              <w:top w:val="single" w:color="000000" w:sz="4" w:space="0"/>
              <w:left w:val="single" w:color="000000" w:sz="6" w:space="0"/>
              <w:bottom w:val="single" w:color="000000" w:sz="4" w:space="0"/>
              <w:right w:val="single" w:color="000000" w:sz="6" w:space="0"/>
            </w:tcBorders>
            <w:vAlign w:val="center"/>
          </w:tcPr>
          <w:p w14:paraId="0534EB88">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3051176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99C765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306CCEC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12E6F12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28800824">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354779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2ABA5D6">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890BFC7">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0C2A383">
            <w:pPr>
              <w:snapToGrid w:val="0"/>
              <w:spacing w:before="0" w:beforeAutospacing="0" w:after="0" w:afterAutospacing="0" w:line="360" w:lineRule="auto"/>
              <w:ind w:left="0" w:right="0"/>
              <w:contextualSpacing/>
              <w:rPr>
                <w:rFonts w:hint="default"/>
              </w:rPr>
            </w:pPr>
          </w:p>
        </w:tc>
      </w:tr>
      <w:tr w14:paraId="0CE0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78" w:type="dxa"/>
            <w:vMerge w:val="restart"/>
            <w:tcBorders>
              <w:top w:val="single" w:color="000000" w:sz="6" w:space="0"/>
              <w:left w:val="single" w:color="000000" w:sz="4" w:space="0"/>
              <w:right w:val="single" w:color="000000" w:sz="4" w:space="0"/>
            </w:tcBorders>
            <w:vAlign w:val="top"/>
          </w:tcPr>
          <w:p w14:paraId="3B69ABBB">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14:paraId="6528EC50">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14:paraId="7BED7099">
            <w:pPr>
              <w:snapToGrid w:val="0"/>
              <w:spacing w:before="0" w:beforeAutospacing="0" w:after="0" w:afterAutospacing="0" w:line="360" w:lineRule="auto"/>
              <w:ind w:left="0" w:right="0"/>
              <w:contextualSpacing/>
              <w:rPr>
                <w:rFonts w:hint="default"/>
              </w:rPr>
            </w:pPr>
          </w:p>
        </w:tc>
      </w:tr>
      <w:tr w14:paraId="75CC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78" w:type="dxa"/>
            <w:vMerge w:val="continue"/>
            <w:tcBorders>
              <w:left w:val="single" w:color="000000" w:sz="4" w:space="0"/>
              <w:bottom w:val="single" w:color="000000" w:sz="6" w:space="0"/>
              <w:right w:val="single" w:color="000000" w:sz="4" w:space="0"/>
            </w:tcBorders>
            <w:vAlign w:val="top"/>
          </w:tcPr>
          <w:p w14:paraId="46D8B47F">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14:paraId="5A6741A7">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14:paraId="1D347B94">
            <w:pPr>
              <w:snapToGrid w:val="0"/>
              <w:spacing w:before="0" w:beforeAutospacing="0" w:after="0" w:afterAutospacing="0" w:line="360" w:lineRule="auto"/>
              <w:ind w:left="0" w:right="0"/>
              <w:contextualSpacing/>
              <w:rPr>
                <w:rFonts w:hint="default"/>
              </w:rPr>
            </w:pPr>
          </w:p>
        </w:tc>
      </w:tr>
    </w:tbl>
    <w:p w14:paraId="0352FBF8">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14:paraId="68720FEB">
      <w:pPr>
        <w:snapToGrid w:val="0"/>
        <w:spacing w:before="13" w:line="360" w:lineRule="auto"/>
        <w:contextualSpacing/>
        <w:rPr>
          <w:rFonts w:ascii="宋体" w:hAnsi="宋体" w:cs="宋体"/>
          <w:b/>
          <w:bCs/>
          <w:sz w:val="2"/>
          <w:szCs w:val="2"/>
        </w:rPr>
      </w:pPr>
    </w:p>
    <w:p w14:paraId="434CC17A">
      <w:pPr>
        <w:pStyle w:val="19"/>
        <w:snapToGrid w:val="0"/>
        <w:spacing w:before="25" w:line="360" w:lineRule="auto"/>
        <w:contextualSpacing/>
        <w:rPr>
          <w:rFonts w:ascii="宋体" w:hAnsi="宋体" w:cs="宋体"/>
          <w:sz w:val="16"/>
          <w:szCs w:val="16"/>
          <w:lang w:eastAsia="zh-CN"/>
        </w:rPr>
      </w:pPr>
      <w:r>
        <w:rPr>
          <w:rFonts w:cs="宋体"/>
          <w:lang w:eastAsia="zh-CN"/>
        </w:rPr>
        <w:t>备注：本表可自行扩展。</w:t>
      </w:r>
    </w:p>
    <w:p w14:paraId="61211E98">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574C10C5">
      <w:pPr>
        <w:snapToGrid w:val="0"/>
        <w:spacing w:before="12" w:line="360" w:lineRule="auto"/>
        <w:contextualSpacing/>
        <w:rPr>
          <w:rFonts w:ascii="宋体" w:hAnsi="宋体" w:cs="宋体"/>
          <w:sz w:val="25"/>
          <w:szCs w:val="25"/>
          <w:lang w:eastAsia="zh-CN"/>
        </w:rPr>
      </w:pPr>
    </w:p>
    <w:p w14:paraId="4B173F1E">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14:paraId="22F18F27">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14:paraId="5978B878">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14:paraId="4670953C">
      <w:pPr>
        <w:snapToGrid w:val="0"/>
        <w:spacing w:before="9" w:line="360" w:lineRule="auto"/>
        <w:contextualSpacing/>
        <w:rPr>
          <w:rFonts w:ascii="宋体" w:hAnsi="宋体" w:cs="宋体"/>
          <w:b/>
          <w:bCs/>
          <w:lang w:eastAsia="zh-CN"/>
        </w:rPr>
      </w:pPr>
    </w:p>
    <w:p w14:paraId="7C4B10A3">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15976ED3">
      <w:pPr>
        <w:snapToGrid w:val="0"/>
        <w:spacing w:before="9" w:line="360" w:lineRule="auto"/>
        <w:contextualSpacing/>
        <w:rPr>
          <w:rFonts w:ascii="宋体" w:hAnsi="宋体" w:cs="宋体"/>
          <w:b/>
          <w:bCs/>
          <w:lang w:eastAsia="zh-CN"/>
        </w:rPr>
      </w:pPr>
    </w:p>
    <w:p w14:paraId="66DEB935">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14:paraId="05CFE56B">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14:paraId="4358D590">
      <w:pPr>
        <w:snapToGrid w:val="0"/>
        <w:spacing w:line="360" w:lineRule="auto"/>
        <w:contextualSpacing/>
        <w:rPr>
          <w:rFonts w:ascii="宋体" w:hAnsi="宋体" w:cs="宋体"/>
          <w:sz w:val="24"/>
          <w:szCs w:val="24"/>
          <w:lang w:eastAsia="zh-CN"/>
        </w:rPr>
      </w:pPr>
    </w:p>
    <w:p w14:paraId="1FB4B7F8">
      <w:pPr>
        <w:snapToGrid w:val="0"/>
        <w:spacing w:before="2" w:line="360" w:lineRule="auto"/>
        <w:contextualSpacing/>
        <w:rPr>
          <w:rFonts w:ascii="宋体" w:hAnsi="宋体" w:cs="宋体"/>
          <w:sz w:val="24"/>
          <w:szCs w:val="24"/>
          <w:lang w:eastAsia="zh-CN"/>
        </w:rPr>
      </w:pPr>
    </w:p>
    <w:p w14:paraId="14F6981A">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14:paraId="793EE9FC">
      <w:pPr>
        <w:snapToGrid w:val="0"/>
        <w:spacing w:before="10" w:line="360" w:lineRule="auto"/>
        <w:contextualSpacing/>
        <w:rPr>
          <w:rFonts w:ascii="宋体" w:hAnsi="宋体" w:cs="宋体"/>
          <w:sz w:val="14"/>
          <w:szCs w:val="14"/>
        </w:rPr>
      </w:pPr>
    </w:p>
    <w:p w14:paraId="6DF68197">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540D202">
                      <w:pPr>
                        <w:rPr>
                          <w:rFonts w:ascii="宋体" w:hAnsi="宋体" w:cs="宋体"/>
                          <w:sz w:val="20"/>
                          <w:szCs w:val="20"/>
                        </w:rPr>
                      </w:pPr>
                    </w:p>
                    <w:p w14:paraId="205F571C">
                      <w:pPr>
                        <w:rPr>
                          <w:rFonts w:ascii="宋体" w:hAnsi="宋体" w:cs="宋体"/>
                          <w:sz w:val="20"/>
                          <w:szCs w:val="20"/>
                        </w:rPr>
                      </w:pPr>
                    </w:p>
                    <w:p w14:paraId="690DF70F">
                      <w:pPr>
                        <w:rPr>
                          <w:rFonts w:ascii="宋体" w:hAnsi="宋体" w:cs="宋体"/>
                          <w:sz w:val="20"/>
                          <w:szCs w:val="20"/>
                        </w:rPr>
                      </w:pPr>
                    </w:p>
                    <w:p w14:paraId="0EBE526B">
                      <w:pPr>
                        <w:spacing w:before="4"/>
                        <w:rPr>
                          <w:rFonts w:ascii="宋体" w:hAnsi="宋体" w:cs="宋体"/>
                          <w:sz w:val="17"/>
                          <w:szCs w:val="17"/>
                        </w:rPr>
                      </w:pPr>
                    </w:p>
                    <w:p w14:paraId="3894C6C8">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96269AD">
                      <w:pPr>
                        <w:rPr>
                          <w:rFonts w:ascii="宋体" w:hAnsi="宋体" w:cs="宋体"/>
                          <w:sz w:val="20"/>
                          <w:szCs w:val="20"/>
                        </w:rPr>
                      </w:pPr>
                    </w:p>
                    <w:p w14:paraId="1BFD7EA4">
                      <w:pPr>
                        <w:rPr>
                          <w:rFonts w:ascii="宋体" w:hAnsi="宋体" w:cs="宋体"/>
                          <w:sz w:val="20"/>
                          <w:szCs w:val="20"/>
                        </w:rPr>
                      </w:pPr>
                    </w:p>
                    <w:p w14:paraId="0F8D5DCD">
                      <w:pPr>
                        <w:rPr>
                          <w:rFonts w:ascii="宋体" w:hAnsi="宋体" w:cs="宋体"/>
                          <w:sz w:val="20"/>
                          <w:szCs w:val="20"/>
                        </w:rPr>
                      </w:pPr>
                    </w:p>
                    <w:p w14:paraId="517CB657">
                      <w:pPr>
                        <w:spacing w:before="4"/>
                        <w:rPr>
                          <w:rFonts w:ascii="宋体" w:hAnsi="宋体" w:cs="宋体"/>
                          <w:sz w:val="17"/>
                          <w:szCs w:val="17"/>
                        </w:rPr>
                      </w:pPr>
                    </w:p>
                    <w:p w14:paraId="66F6B4A6">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14:paraId="382ABC16">
      <w:pPr>
        <w:snapToGrid w:val="0"/>
        <w:spacing w:line="360" w:lineRule="auto"/>
        <w:contextualSpacing/>
        <w:rPr>
          <w:rFonts w:ascii="宋体" w:hAnsi="宋体" w:cs="宋体"/>
          <w:sz w:val="20"/>
          <w:szCs w:val="20"/>
        </w:rPr>
      </w:pPr>
    </w:p>
    <w:p w14:paraId="4A40DF0C">
      <w:pPr>
        <w:snapToGrid w:val="0"/>
        <w:spacing w:line="360" w:lineRule="auto"/>
        <w:contextualSpacing/>
        <w:rPr>
          <w:rFonts w:ascii="宋体" w:hAnsi="宋体" w:cs="宋体"/>
          <w:sz w:val="20"/>
          <w:szCs w:val="20"/>
        </w:rPr>
      </w:pPr>
    </w:p>
    <w:p w14:paraId="471B442F">
      <w:pPr>
        <w:snapToGrid w:val="0"/>
        <w:spacing w:before="4" w:line="360" w:lineRule="auto"/>
        <w:contextualSpacing/>
        <w:rPr>
          <w:rFonts w:ascii="宋体" w:hAnsi="宋体" w:cs="宋体"/>
        </w:rPr>
      </w:pPr>
    </w:p>
    <w:p w14:paraId="64B50C10">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14:paraId="5582CAC3">
      <w:pPr>
        <w:snapToGrid w:val="0"/>
        <w:spacing w:line="360" w:lineRule="auto"/>
        <w:contextualSpacing/>
        <w:rPr>
          <w:rFonts w:ascii="宋体" w:hAnsi="宋体" w:cs="宋体"/>
          <w:sz w:val="24"/>
          <w:szCs w:val="24"/>
        </w:rPr>
      </w:pPr>
    </w:p>
    <w:p w14:paraId="1ACF1E3F">
      <w:pPr>
        <w:snapToGrid w:val="0"/>
        <w:spacing w:line="360" w:lineRule="auto"/>
        <w:contextualSpacing/>
        <w:rPr>
          <w:rFonts w:ascii="宋体" w:hAnsi="宋体" w:cs="宋体"/>
          <w:sz w:val="24"/>
          <w:szCs w:val="24"/>
        </w:rPr>
      </w:pPr>
    </w:p>
    <w:p w14:paraId="0D7AEF8C">
      <w:pPr>
        <w:snapToGrid w:val="0"/>
        <w:spacing w:before="11" w:line="360" w:lineRule="auto"/>
        <w:contextualSpacing/>
        <w:rPr>
          <w:rFonts w:ascii="宋体" w:hAnsi="宋体" w:cs="宋体"/>
          <w:sz w:val="19"/>
          <w:szCs w:val="19"/>
        </w:rPr>
      </w:pPr>
    </w:p>
    <w:p w14:paraId="5EDAA94E">
      <w:pPr>
        <w:pStyle w:val="4"/>
        <w:snapToGrid w:val="0"/>
        <w:spacing w:before="0" w:line="360" w:lineRule="auto"/>
        <w:contextualSpacing/>
        <w:rPr>
          <w:lang w:eastAsia="zh-CN"/>
        </w:rPr>
      </w:pPr>
      <w:r>
        <w:rPr>
          <w:spacing w:val="1"/>
          <w:lang w:eastAsia="zh-CN"/>
        </w:rPr>
        <w:t>注：身份证国徽面为正面。</w:t>
      </w:r>
    </w:p>
    <w:p w14:paraId="6D80ECE8">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14:paraId="3A5EBBF3">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14:paraId="57A1215B">
      <w:pPr>
        <w:snapToGrid w:val="0"/>
        <w:spacing w:before="7" w:line="360" w:lineRule="auto"/>
        <w:contextualSpacing/>
        <w:rPr>
          <w:rFonts w:ascii="宋体" w:hAnsi="宋体" w:cs="宋体"/>
          <w:sz w:val="24"/>
          <w:szCs w:val="24"/>
          <w:lang w:eastAsia="zh-CN"/>
        </w:rPr>
      </w:pPr>
    </w:p>
    <w:p w14:paraId="7090D3B1">
      <w:pPr>
        <w:pStyle w:val="14"/>
        <w:snapToGrid w:val="0"/>
        <w:spacing w:before="14" w:line="360" w:lineRule="auto"/>
        <w:ind w:right="215"/>
        <w:contextualSpacing/>
        <w:jc w:val="center"/>
        <w:rPr>
          <w:b w:val="0"/>
          <w:bCs w:val="0"/>
          <w:lang w:eastAsia="zh-CN"/>
        </w:rPr>
      </w:pPr>
      <w:r>
        <w:rPr>
          <w:spacing w:val="1"/>
          <w:lang w:eastAsia="zh-CN"/>
        </w:rPr>
        <w:t>自然人身份证明</w:t>
      </w:r>
    </w:p>
    <w:p w14:paraId="17C4E71A">
      <w:pPr>
        <w:snapToGrid w:val="0"/>
        <w:spacing w:before="3" w:line="360" w:lineRule="auto"/>
        <w:contextualSpacing/>
        <w:rPr>
          <w:rFonts w:ascii="宋体" w:hAnsi="宋体" w:cs="宋体"/>
          <w:b/>
          <w:bCs/>
          <w:sz w:val="34"/>
          <w:szCs w:val="34"/>
          <w:lang w:eastAsia="zh-CN"/>
        </w:rPr>
      </w:pPr>
    </w:p>
    <w:p w14:paraId="4C824D35">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14:paraId="61D4AD2E">
      <w:pPr>
        <w:snapToGrid w:val="0"/>
        <w:spacing w:before="1" w:line="360" w:lineRule="auto"/>
        <w:contextualSpacing/>
        <w:rPr>
          <w:rFonts w:ascii="Times New Roman" w:hAnsi="Times New Roman" w:eastAsia="Times New Roman"/>
          <w:sz w:val="25"/>
          <w:szCs w:val="25"/>
          <w:lang w:eastAsia="zh-CN"/>
        </w:rPr>
      </w:pPr>
    </w:p>
    <w:p w14:paraId="45E0BF0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14:paraId="2898C67B">
      <w:pPr>
        <w:snapToGrid w:val="0"/>
        <w:spacing w:before="10" w:line="360" w:lineRule="auto"/>
        <w:contextualSpacing/>
        <w:rPr>
          <w:rFonts w:ascii="Times New Roman" w:hAnsi="Times New Roman" w:eastAsia="Times New Roman"/>
          <w:sz w:val="24"/>
          <w:szCs w:val="24"/>
          <w:lang w:eastAsia="zh-CN"/>
        </w:rPr>
      </w:pPr>
    </w:p>
    <w:p w14:paraId="60A622E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14:paraId="3D228FF6">
      <w:pPr>
        <w:snapToGrid w:val="0"/>
        <w:spacing w:before="1" w:line="360" w:lineRule="auto"/>
        <w:contextualSpacing/>
        <w:rPr>
          <w:rFonts w:ascii="Times New Roman" w:hAnsi="Times New Roman" w:eastAsia="Times New Roman"/>
          <w:sz w:val="25"/>
          <w:szCs w:val="25"/>
          <w:lang w:eastAsia="zh-CN"/>
        </w:rPr>
      </w:pPr>
    </w:p>
    <w:p w14:paraId="286DD89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14:paraId="766185D6">
      <w:pPr>
        <w:snapToGrid w:val="0"/>
        <w:spacing w:before="1" w:line="360" w:lineRule="auto"/>
        <w:contextualSpacing/>
        <w:rPr>
          <w:rFonts w:ascii="Times New Roman" w:hAnsi="Times New Roman" w:eastAsia="Times New Roman"/>
          <w:sz w:val="25"/>
          <w:szCs w:val="25"/>
          <w:lang w:eastAsia="zh-CN"/>
        </w:rPr>
      </w:pPr>
    </w:p>
    <w:p w14:paraId="159EA65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14:paraId="0A016A01">
      <w:pPr>
        <w:snapToGrid w:val="0"/>
        <w:spacing w:before="11" w:line="360" w:lineRule="auto"/>
        <w:contextualSpacing/>
        <w:rPr>
          <w:rFonts w:ascii="Times New Roman" w:hAnsi="Times New Roman" w:eastAsia="Times New Roman"/>
          <w:sz w:val="24"/>
          <w:szCs w:val="24"/>
          <w:lang w:eastAsia="zh-CN"/>
        </w:rPr>
      </w:pPr>
    </w:p>
    <w:p w14:paraId="336F2995">
      <w:pPr>
        <w:pStyle w:val="4"/>
        <w:snapToGrid w:val="0"/>
        <w:spacing w:before="26" w:line="360" w:lineRule="auto"/>
        <w:ind w:left="106" w:firstLine="184"/>
        <w:contextualSpacing/>
      </w:pPr>
      <w:r>
        <w:rPr>
          <w:spacing w:val="2"/>
        </w:rPr>
        <w:t>特此证明。</w:t>
      </w:r>
    </w:p>
    <w:p w14:paraId="1B1ABF31">
      <w:pPr>
        <w:snapToGrid w:val="0"/>
        <w:spacing w:before="11" w:line="360" w:lineRule="auto"/>
        <w:contextualSpacing/>
        <w:rPr>
          <w:rFonts w:ascii="宋体" w:hAnsi="宋体" w:cs="宋体"/>
          <w:sz w:val="29"/>
          <w:szCs w:val="29"/>
        </w:rPr>
      </w:pPr>
    </w:p>
    <w:p w14:paraId="032F766E">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5976DB6B">
                      <w:pPr>
                        <w:rPr>
                          <w:rFonts w:ascii="宋体" w:hAnsi="宋体" w:cs="宋体"/>
                          <w:sz w:val="20"/>
                          <w:szCs w:val="20"/>
                        </w:rPr>
                      </w:pPr>
                    </w:p>
                    <w:p w14:paraId="31F238A2">
                      <w:pPr>
                        <w:rPr>
                          <w:rFonts w:ascii="宋体" w:hAnsi="宋体" w:cs="宋体"/>
                          <w:sz w:val="20"/>
                          <w:szCs w:val="20"/>
                        </w:rPr>
                      </w:pPr>
                    </w:p>
                    <w:p w14:paraId="38D52546">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77E3B4">
                      <w:pPr>
                        <w:rPr>
                          <w:rFonts w:ascii="宋体" w:hAnsi="宋体" w:cs="宋体"/>
                          <w:sz w:val="20"/>
                          <w:szCs w:val="20"/>
                        </w:rPr>
                      </w:pPr>
                    </w:p>
                    <w:p w14:paraId="498AFA6D">
                      <w:pPr>
                        <w:rPr>
                          <w:rFonts w:ascii="宋体" w:hAnsi="宋体" w:cs="宋体"/>
                          <w:sz w:val="20"/>
                          <w:szCs w:val="20"/>
                        </w:rPr>
                      </w:pPr>
                    </w:p>
                    <w:p w14:paraId="6A80934E">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14:paraId="55423090">
      <w:pPr>
        <w:snapToGrid w:val="0"/>
        <w:spacing w:line="360" w:lineRule="auto"/>
        <w:contextualSpacing/>
        <w:rPr>
          <w:rFonts w:ascii="宋体" w:hAnsi="宋体" w:cs="宋体"/>
          <w:sz w:val="24"/>
          <w:szCs w:val="24"/>
        </w:rPr>
      </w:pPr>
    </w:p>
    <w:p w14:paraId="7C3CFC08">
      <w:pPr>
        <w:snapToGrid w:val="0"/>
        <w:spacing w:before="2" w:line="360" w:lineRule="auto"/>
        <w:contextualSpacing/>
        <w:rPr>
          <w:rFonts w:ascii="宋体" w:hAnsi="宋体" w:cs="宋体"/>
          <w:sz w:val="24"/>
          <w:szCs w:val="24"/>
        </w:rPr>
      </w:pPr>
    </w:p>
    <w:p w14:paraId="62D4435E">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14:paraId="3AD8A496">
      <w:pPr>
        <w:snapToGrid w:val="0"/>
        <w:spacing w:line="360" w:lineRule="auto"/>
        <w:contextualSpacing/>
        <w:rPr>
          <w:rFonts w:ascii="宋体" w:hAnsi="宋体" w:cs="宋体"/>
          <w:sz w:val="20"/>
          <w:szCs w:val="20"/>
          <w:lang w:eastAsia="zh-CN"/>
        </w:rPr>
      </w:pPr>
    </w:p>
    <w:p w14:paraId="6542FBE6">
      <w:pPr>
        <w:snapToGrid w:val="0"/>
        <w:spacing w:line="360" w:lineRule="auto"/>
        <w:contextualSpacing/>
        <w:rPr>
          <w:rFonts w:ascii="宋体" w:hAnsi="宋体" w:cs="宋体"/>
          <w:sz w:val="20"/>
          <w:szCs w:val="20"/>
          <w:lang w:eastAsia="zh-CN"/>
        </w:rPr>
      </w:pPr>
    </w:p>
    <w:p w14:paraId="73D0832A">
      <w:pPr>
        <w:snapToGrid w:val="0"/>
        <w:spacing w:line="360" w:lineRule="auto"/>
        <w:contextualSpacing/>
        <w:rPr>
          <w:rFonts w:ascii="宋体" w:hAnsi="宋体" w:cs="宋体"/>
          <w:sz w:val="20"/>
          <w:szCs w:val="20"/>
          <w:lang w:eastAsia="zh-CN"/>
        </w:rPr>
      </w:pPr>
    </w:p>
    <w:p w14:paraId="0A96FC0B">
      <w:pPr>
        <w:snapToGrid w:val="0"/>
        <w:spacing w:line="360" w:lineRule="auto"/>
        <w:contextualSpacing/>
        <w:rPr>
          <w:rFonts w:ascii="宋体" w:hAnsi="宋体" w:cs="宋体"/>
          <w:sz w:val="21"/>
          <w:szCs w:val="21"/>
          <w:lang w:eastAsia="zh-CN"/>
        </w:rPr>
      </w:pPr>
    </w:p>
    <w:p w14:paraId="60AFC7A9">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14:paraId="7C2C9ED5">
      <w:pPr>
        <w:snapToGrid w:val="0"/>
        <w:spacing w:line="360" w:lineRule="auto"/>
        <w:contextualSpacing/>
        <w:rPr>
          <w:lang w:eastAsia="zh-CN"/>
        </w:rPr>
        <w:sectPr>
          <w:pgSz w:w="11910" w:h="16840"/>
          <w:pgMar w:top="1580" w:right="1520" w:bottom="1160" w:left="1680" w:header="0" w:footer="980" w:gutter="0"/>
          <w:cols w:space="720" w:num="1"/>
        </w:sectPr>
      </w:pPr>
    </w:p>
    <w:p w14:paraId="28388860">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14:paraId="028B014C">
      <w:pPr>
        <w:snapToGrid w:val="0"/>
        <w:spacing w:line="360" w:lineRule="auto"/>
        <w:contextualSpacing/>
        <w:rPr>
          <w:rFonts w:ascii="宋体" w:hAnsi="宋体" w:cs="宋体"/>
          <w:b/>
          <w:bCs/>
          <w:sz w:val="24"/>
          <w:szCs w:val="24"/>
          <w:lang w:eastAsia="zh-CN"/>
        </w:rPr>
      </w:pPr>
    </w:p>
    <w:p w14:paraId="7D8FFD6D">
      <w:pPr>
        <w:snapToGrid w:val="0"/>
        <w:spacing w:before="10" w:line="360" w:lineRule="auto"/>
        <w:contextualSpacing/>
        <w:rPr>
          <w:rFonts w:ascii="宋体" w:hAnsi="宋体" w:cs="宋体"/>
          <w:b/>
          <w:bCs/>
          <w:sz w:val="23"/>
          <w:szCs w:val="23"/>
          <w:lang w:eastAsia="zh-CN"/>
        </w:rPr>
      </w:pPr>
    </w:p>
    <w:p w14:paraId="45A7552E">
      <w:pPr>
        <w:pStyle w:val="4"/>
        <w:snapToGrid w:val="0"/>
        <w:spacing w:before="0" w:line="360" w:lineRule="auto"/>
        <w:contextualSpacing/>
        <w:rPr>
          <w:lang w:eastAsia="zh-CN"/>
        </w:rPr>
      </w:pPr>
      <w:r>
        <w:rPr>
          <w:spacing w:val="1"/>
          <w:lang w:eastAsia="zh-CN"/>
        </w:rPr>
        <w:t>致：织金县人民医院</w:t>
      </w:r>
    </w:p>
    <w:p w14:paraId="5EF8154B">
      <w:pPr>
        <w:snapToGrid w:val="0"/>
        <w:spacing w:before="8" w:line="360" w:lineRule="auto"/>
        <w:contextualSpacing/>
        <w:rPr>
          <w:rFonts w:ascii="宋体" w:hAnsi="宋体" w:cs="宋体"/>
          <w:sz w:val="33"/>
          <w:szCs w:val="33"/>
          <w:lang w:eastAsia="zh-CN"/>
        </w:rPr>
      </w:pPr>
      <w:r>
        <w:rPr>
          <w:lang w:eastAsia="zh-CN"/>
        </w:rPr>
        <w:br w:type="column"/>
      </w:r>
    </w:p>
    <w:p w14:paraId="76E65A7B">
      <w:pPr>
        <w:pStyle w:val="14"/>
        <w:snapToGrid w:val="0"/>
        <w:spacing w:line="360" w:lineRule="auto"/>
        <w:ind w:left="101"/>
        <w:contextualSpacing/>
        <w:rPr>
          <w:b w:val="0"/>
          <w:bCs w:val="0"/>
          <w:lang w:eastAsia="zh-CN"/>
        </w:rPr>
      </w:pPr>
      <w:r>
        <w:rPr>
          <w:spacing w:val="2"/>
          <w:lang w:eastAsia="zh-CN"/>
        </w:rPr>
        <w:t>法定代表人授权委托书</w:t>
      </w:r>
    </w:p>
    <w:p w14:paraId="7ECDE0CE">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14:paraId="446DEB61">
      <w:pPr>
        <w:snapToGrid w:val="0"/>
        <w:spacing w:before="1" w:line="360" w:lineRule="auto"/>
        <w:contextualSpacing/>
        <w:rPr>
          <w:rFonts w:ascii="宋体" w:hAnsi="宋体" w:cs="宋体"/>
          <w:b/>
          <w:bCs/>
          <w:sz w:val="9"/>
          <w:szCs w:val="9"/>
          <w:lang w:eastAsia="zh-CN"/>
        </w:rPr>
      </w:pPr>
    </w:p>
    <w:p w14:paraId="353E7A9F">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14:paraId="43058BFA">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5A7455D">
                      <w:pPr>
                        <w:rPr>
                          <w:rFonts w:ascii="宋体" w:hAnsi="宋体" w:cs="宋体"/>
                          <w:sz w:val="20"/>
                          <w:szCs w:val="20"/>
                        </w:rPr>
                      </w:pPr>
                    </w:p>
                    <w:p w14:paraId="12457A07">
                      <w:pPr>
                        <w:spacing w:before="13"/>
                        <w:rPr>
                          <w:rFonts w:ascii="宋体" w:hAnsi="宋体" w:cs="宋体"/>
                          <w:sz w:val="17"/>
                          <w:szCs w:val="17"/>
                        </w:rPr>
                      </w:pPr>
                    </w:p>
                    <w:p w14:paraId="58913FB0">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C4D377">
                      <w:pPr>
                        <w:rPr>
                          <w:rFonts w:ascii="宋体" w:hAnsi="宋体" w:cs="宋体"/>
                          <w:sz w:val="20"/>
                          <w:szCs w:val="20"/>
                        </w:rPr>
                      </w:pPr>
                    </w:p>
                    <w:p w14:paraId="105BE769">
                      <w:pPr>
                        <w:spacing w:before="9"/>
                        <w:rPr>
                          <w:rFonts w:ascii="宋体" w:hAnsi="宋体" w:cs="宋体"/>
                          <w:sz w:val="24"/>
                          <w:szCs w:val="24"/>
                        </w:rPr>
                      </w:pPr>
                    </w:p>
                    <w:p w14:paraId="6A9D2D90">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145057C">
                      <w:pPr>
                        <w:rPr>
                          <w:rFonts w:ascii="宋体" w:hAnsi="宋体" w:cs="宋体"/>
                          <w:sz w:val="20"/>
                          <w:szCs w:val="20"/>
                        </w:rPr>
                      </w:pPr>
                    </w:p>
                    <w:p w14:paraId="3EE4D9AF">
                      <w:pPr>
                        <w:spacing w:before="13"/>
                        <w:rPr>
                          <w:rFonts w:ascii="宋体" w:hAnsi="宋体" w:cs="宋体"/>
                          <w:sz w:val="17"/>
                          <w:szCs w:val="17"/>
                        </w:rPr>
                      </w:pPr>
                    </w:p>
                    <w:p w14:paraId="03D2BD30">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1008C4">
                      <w:pPr>
                        <w:rPr>
                          <w:rFonts w:ascii="宋体" w:hAnsi="宋体" w:cs="宋体"/>
                          <w:sz w:val="20"/>
                          <w:szCs w:val="20"/>
                        </w:rPr>
                      </w:pPr>
                    </w:p>
                    <w:p w14:paraId="0B2FB83B">
                      <w:pPr>
                        <w:spacing w:before="9"/>
                        <w:rPr>
                          <w:rFonts w:ascii="宋体" w:hAnsi="宋体" w:cs="宋体"/>
                          <w:sz w:val="24"/>
                          <w:szCs w:val="24"/>
                        </w:rPr>
                      </w:pPr>
                    </w:p>
                    <w:p w14:paraId="0DDC6674">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597C0C48">
      <w:pPr>
        <w:snapToGrid w:val="0"/>
        <w:spacing w:line="360" w:lineRule="auto"/>
        <w:contextualSpacing/>
        <w:rPr>
          <w:rFonts w:ascii="宋体" w:hAnsi="宋体" w:cs="宋体"/>
          <w:sz w:val="20"/>
          <w:szCs w:val="20"/>
          <w:lang w:eastAsia="zh-CN"/>
        </w:rPr>
      </w:pPr>
    </w:p>
    <w:p w14:paraId="1DE2EDFA">
      <w:pPr>
        <w:snapToGrid w:val="0"/>
        <w:spacing w:line="360" w:lineRule="auto"/>
        <w:contextualSpacing/>
        <w:rPr>
          <w:rFonts w:ascii="宋体" w:hAnsi="宋体" w:cs="宋体"/>
          <w:sz w:val="20"/>
          <w:szCs w:val="20"/>
          <w:lang w:eastAsia="zh-CN"/>
        </w:rPr>
      </w:pPr>
    </w:p>
    <w:p w14:paraId="0B3E3E42">
      <w:pPr>
        <w:snapToGrid w:val="0"/>
        <w:spacing w:line="360" w:lineRule="auto"/>
        <w:contextualSpacing/>
        <w:rPr>
          <w:rFonts w:ascii="宋体" w:hAnsi="宋体" w:cs="宋体"/>
          <w:sz w:val="20"/>
          <w:szCs w:val="20"/>
          <w:lang w:eastAsia="zh-CN"/>
        </w:rPr>
      </w:pPr>
    </w:p>
    <w:p w14:paraId="75759D4C">
      <w:pPr>
        <w:snapToGrid w:val="0"/>
        <w:spacing w:line="360" w:lineRule="auto"/>
        <w:contextualSpacing/>
        <w:rPr>
          <w:rFonts w:ascii="宋体" w:hAnsi="宋体" w:cs="宋体"/>
          <w:sz w:val="20"/>
          <w:szCs w:val="20"/>
          <w:lang w:eastAsia="zh-CN"/>
        </w:rPr>
      </w:pPr>
    </w:p>
    <w:p w14:paraId="74EFCD25">
      <w:pPr>
        <w:snapToGrid w:val="0"/>
        <w:spacing w:line="360" w:lineRule="auto"/>
        <w:contextualSpacing/>
        <w:rPr>
          <w:rFonts w:ascii="宋体" w:hAnsi="宋体" w:cs="宋体"/>
          <w:sz w:val="20"/>
          <w:szCs w:val="20"/>
          <w:lang w:eastAsia="zh-CN"/>
        </w:rPr>
      </w:pPr>
    </w:p>
    <w:p w14:paraId="20D282F0">
      <w:pPr>
        <w:snapToGrid w:val="0"/>
        <w:spacing w:line="360" w:lineRule="auto"/>
        <w:contextualSpacing/>
        <w:rPr>
          <w:rFonts w:ascii="宋体" w:hAnsi="宋体" w:cs="宋体"/>
          <w:sz w:val="20"/>
          <w:szCs w:val="20"/>
          <w:lang w:eastAsia="zh-CN"/>
        </w:rPr>
      </w:pPr>
    </w:p>
    <w:p w14:paraId="67444F44">
      <w:pPr>
        <w:snapToGrid w:val="0"/>
        <w:spacing w:line="360" w:lineRule="auto"/>
        <w:contextualSpacing/>
        <w:rPr>
          <w:rFonts w:ascii="宋体" w:hAnsi="宋体" w:cs="宋体"/>
          <w:sz w:val="20"/>
          <w:szCs w:val="20"/>
          <w:lang w:eastAsia="zh-CN"/>
        </w:rPr>
      </w:pPr>
    </w:p>
    <w:p w14:paraId="69202B29">
      <w:pPr>
        <w:snapToGrid w:val="0"/>
        <w:spacing w:line="360" w:lineRule="auto"/>
        <w:contextualSpacing/>
        <w:rPr>
          <w:rFonts w:ascii="宋体" w:hAnsi="宋体" w:cs="宋体"/>
          <w:sz w:val="20"/>
          <w:szCs w:val="20"/>
          <w:lang w:eastAsia="zh-CN"/>
        </w:rPr>
      </w:pPr>
    </w:p>
    <w:p w14:paraId="689CBDE8">
      <w:pPr>
        <w:snapToGrid w:val="0"/>
        <w:spacing w:line="360" w:lineRule="auto"/>
        <w:contextualSpacing/>
        <w:rPr>
          <w:rFonts w:ascii="宋体" w:hAnsi="宋体" w:cs="宋体"/>
          <w:sz w:val="20"/>
          <w:szCs w:val="20"/>
          <w:lang w:eastAsia="zh-CN"/>
        </w:rPr>
      </w:pPr>
    </w:p>
    <w:p w14:paraId="0CA1FE2F">
      <w:pPr>
        <w:snapToGrid w:val="0"/>
        <w:spacing w:line="360" w:lineRule="auto"/>
        <w:contextualSpacing/>
        <w:rPr>
          <w:rFonts w:ascii="宋体" w:hAnsi="宋体" w:cs="宋体"/>
          <w:sz w:val="20"/>
          <w:szCs w:val="20"/>
          <w:lang w:eastAsia="zh-CN"/>
        </w:rPr>
      </w:pPr>
    </w:p>
    <w:p w14:paraId="43E612E6">
      <w:pPr>
        <w:snapToGrid w:val="0"/>
        <w:spacing w:before="1" w:line="360" w:lineRule="auto"/>
        <w:contextualSpacing/>
        <w:rPr>
          <w:rFonts w:ascii="Times New Roman" w:hAnsi="Times New Roman" w:eastAsia="Times New Roman"/>
          <w:sz w:val="18"/>
          <w:szCs w:val="18"/>
          <w:lang w:eastAsia="zh-CN"/>
        </w:rPr>
      </w:pPr>
    </w:p>
    <w:p w14:paraId="7C7EB0A9">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14:paraId="2323752C">
      <w:pPr>
        <w:snapToGrid w:val="0"/>
        <w:spacing w:before="10" w:line="360" w:lineRule="auto"/>
        <w:contextualSpacing/>
        <w:rPr>
          <w:rFonts w:ascii="宋体" w:hAnsi="宋体" w:cs="宋体"/>
          <w:sz w:val="16"/>
          <w:szCs w:val="16"/>
          <w:lang w:eastAsia="zh-CN"/>
        </w:rPr>
      </w:pPr>
    </w:p>
    <w:p w14:paraId="085D29DA">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14:paraId="4A3C2FE7">
      <w:pPr>
        <w:snapToGrid w:val="0"/>
        <w:spacing w:before="12" w:line="360" w:lineRule="auto"/>
        <w:contextualSpacing/>
        <w:rPr>
          <w:rFonts w:ascii="宋体" w:hAnsi="宋体" w:cs="宋体"/>
          <w:sz w:val="16"/>
          <w:szCs w:val="16"/>
          <w:lang w:eastAsia="zh-CN"/>
        </w:rPr>
      </w:pPr>
    </w:p>
    <w:p w14:paraId="0307A95A">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594223E2">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0134727D">
      <w:pPr>
        <w:snapToGrid w:val="0"/>
        <w:spacing w:line="360" w:lineRule="auto"/>
        <w:contextualSpacing/>
        <w:rPr>
          <w:lang w:eastAsia="zh-CN"/>
        </w:rPr>
        <w:sectPr>
          <w:type w:val="continuous"/>
          <w:pgSz w:w="11910" w:h="16840"/>
          <w:pgMar w:top="1420" w:right="1220" w:bottom="1360" w:left="1260" w:header="720" w:footer="720" w:gutter="0"/>
          <w:cols w:space="720" w:num="1"/>
        </w:sectPr>
      </w:pPr>
    </w:p>
    <w:p w14:paraId="433D9E7C">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14:paraId="5A995B92">
      <w:pPr>
        <w:snapToGrid w:val="0"/>
        <w:spacing w:line="360" w:lineRule="auto"/>
        <w:contextualSpacing/>
        <w:rPr>
          <w:rFonts w:ascii="宋体" w:hAnsi="宋体" w:cs="宋体"/>
          <w:b/>
          <w:bCs/>
          <w:sz w:val="27"/>
          <w:szCs w:val="27"/>
          <w:lang w:eastAsia="zh-CN"/>
        </w:rPr>
      </w:pPr>
      <w:r>
        <w:rPr>
          <w:lang w:eastAsia="zh-CN"/>
        </w:rPr>
        <w:br w:type="column"/>
      </w:r>
    </w:p>
    <w:p w14:paraId="2421C6BF">
      <w:pPr>
        <w:pStyle w:val="14"/>
        <w:snapToGrid w:val="0"/>
        <w:spacing w:line="360" w:lineRule="auto"/>
        <w:ind w:left="221"/>
        <w:contextualSpacing/>
        <w:rPr>
          <w:b w:val="0"/>
          <w:bCs w:val="0"/>
          <w:lang w:eastAsia="zh-CN"/>
        </w:rPr>
      </w:pPr>
      <w:r>
        <w:rPr>
          <w:spacing w:val="2"/>
          <w:lang w:eastAsia="zh-CN"/>
        </w:rPr>
        <w:t>投标产品技术参数偏离表</w:t>
      </w:r>
    </w:p>
    <w:p w14:paraId="2739D239">
      <w:pPr>
        <w:snapToGrid w:val="0"/>
        <w:spacing w:line="360" w:lineRule="auto"/>
        <w:contextualSpacing/>
        <w:rPr>
          <w:lang w:eastAsia="zh-CN"/>
        </w:rPr>
        <w:sectPr>
          <w:footerReference r:id="rId7" w:type="default"/>
          <w:pgSz w:w="11910" w:h="16840"/>
          <w:pgMar w:top="1200" w:right="1200" w:bottom="1380" w:left="1140" w:header="0" w:footer="1186" w:gutter="0"/>
          <w:pgNumType w:start="35"/>
          <w:cols w:equalWidth="0" w:num="2">
            <w:col w:w="1249" w:space="2152"/>
            <w:col w:w="6169"/>
          </w:cols>
        </w:sectPr>
      </w:pPr>
    </w:p>
    <w:p w14:paraId="4F9DDB68">
      <w:pPr>
        <w:snapToGrid w:val="0"/>
        <w:spacing w:line="360" w:lineRule="auto"/>
        <w:contextualSpacing/>
        <w:rPr>
          <w:rFonts w:ascii="宋体" w:hAnsi="宋体" w:cs="宋体"/>
          <w:b/>
          <w:bCs/>
          <w:sz w:val="20"/>
          <w:szCs w:val="20"/>
          <w:lang w:eastAsia="zh-CN"/>
        </w:rPr>
      </w:pPr>
    </w:p>
    <w:p w14:paraId="1F76C8A4">
      <w:pPr>
        <w:snapToGrid w:val="0"/>
        <w:spacing w:before="9" w:line="360" w:lineRule="auto"/>
        <w:contextualSpacing/>
        <w:rPr>
          <w:rFonts w:ascii="宋体" w:hAnsi="宋体" w:cs="宋体"/>
          <w:b/>
          <w:bCs/>
          <w:sz w:val="16"/>
          <w:szCs w:val="16"/>
          <w:lang w:eastAsia="zh-CN"/>
        </w:rPr>
      </w:pPr>
    </w:p>
    <w:tbl>
      <w:tblPr>
        <w:tblStyle w:val="10"/>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14:paraId="5707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A7475F4">
            <w:pPr>
              <w:pStyle w:val="18"/>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14:paraId="0689BEFF">
            <w:pPr>
              <w:pStyle w:val="18"/>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14:paraId="078218CF">
            <w:pPr>
              <w:pStyle w:val="18"/>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14:paraId="192A1F0F">
            <w:pPr>
              <w:pStyle w:val="18"/>
              <w:snapToGrid w:val="0"/>
              <w:spacing w:before="134" w:beforeAutospacing="0" w:after="0" w:afterAutospacing="0" w:line="360" w:lineRule="auto"/>
              <w:ind w:left="-1"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14:paraId="4EA588D5">
            <w:pPr>
              <w:pStyle w:val="18"/>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14:paraId="4187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2F5161D">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1A11B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03DD1F5A">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414F4F1">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9A024CD">
            <w:pPr>
              <w:snapToGrid w:val="0"/>
              <w:spacing w:before="0" w:beforeAutospacing="0" w:after="0" w:afterAutospacing="0" w:line="360" w:lineRule="auto"/>
              <w:ind w:left="0" w:right="0"/>
              <w:contextualSpacing/>
              <w:rPr>
                <w:rFonts w:hint="default"/>
              </w:rPr>
            </w:pPr>
          </w:p>
        </w:tc>
      </w:tr>
      <w:tr w14:paraId="1497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F73B803">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3ACAF5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8307DF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0DBA9B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262A8133">
            <w:pPr>
              <w:snapToGrid w:val="0"/>
              <w:spacing w:before="0" w:beforeAutospacing="0" w:after="0" w:afterAutospacing="0" w:line="360" w:lineRule="auto"/>
              <w:ind w:left="0" w:right="0"/>
              <w:contextualSpacing/>
              <w:rPr>
                <w:rFonts w:hint="default"/>
              </w:rPr>
            </w:pPr>
          </w:p>
        </w:tc>
      </w:tr>
      <w:tr w14:paraId="6D6A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778570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3C7989A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838882E">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2F6EE7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C0BC1D0">
            <w:pPr>
              <w:snapToGrid w:val="0"/>
              <w:spacing w:before="0" w:beforeAutospacing="0" w:after="0" w:afterAutospacing="0" w:line="360" w:lineRule="auto"/>
              <w:ind w:left="0" w:right="0"/>
              <w:contextualSpacing/>
              <w:rPr>
                <w:rFonts w:hint="default"/>
              </w:rPr>
            </w:pPr>
          </w:p>
        </w:tc>
      </w:tr>
      <w:tr w14:paraId="1EB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FCEAB82">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D6F3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697996D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9A7AE1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520D6A6F">
            <w:pPr>
              <w:snapToGrid w:val="0"/>
              <w:spacing w:before="0" w:beforeAutospacing="0" w:after="0" w:afterAutospacing="0" w:line="360" w:lineRule="auto"/>
              <w:ind w:left="0" w:right="0"/>
              <w:contextualSpacing/>
              <w:rPr>
                <w:rFonts w:hint="default"/>
              </w:rPr>
            </w:pPr>
          </w:p>
        </w:tc>
      </w:tr>
      <w:tr w14:paraId="769E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AC6BD6B">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0C4BB1E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2896CE58">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710F8315">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A9B93FB">
            <w:pPr>
              <w:snapToGrid w:val="0"/>
              <w:spacing w:before="0" w:beforeAutospacing="0" w:after="0" w:afterAutospacing="0" w:line="360" w:lineRule="auto"/>
              <w:ind w:left="0" w:right="0"/>
              <w:contextualSpacing/>
              <w:rPr>
                <w:rFonts w:hint="default"/>
              </w:rPr>
            </w:pPr>
          </w:p>
        </w:tc>
      </w:tr>
      <w:tr w14:paraId="715A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5002186">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4B795F8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704531C9">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4367D2A3">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75F08D2">
            <w:pPr>
              <w:snapToGrid w:val="0"/>
              <w:spacing w:before="0" w:beforeAutospacing="0" w:after="0" w:afterAutospacing="0" w:line="360" w:lineRule="auto"/>
              <w:ind w:left="0" w:right="0"/>
              <w:contextualSpacing/>
              <w:rPr>
                <w:rFonts w:hint="default"/>
              </w:rPr>
            </w:pPr>
          </w:p>
        </w:tc>
      </w:tr>
      <w:tr w14:paraId="276D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9BC3470">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5BD1A7BE">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CC26C4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B3EC17">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64BD8F9">
            <w:pPr>
              <w:snapToGrid w:val="0"/>
              <w:spacing w:before="0" w:beforeAutospacing="0" w:after="0" w:afterAutospacing="0" w:line="360" w:lineRule="auto"/>
              <w:ind w:left="0" w:right="0"/>
              <w:contextualSpacing/>
              <w:rPr>
                <w:rFonts w:hint="default"/>
              </w:rPr>
            </w:pPr>
          </w:p>
        </w:tc>
      </w:tr>
      <w:tr w14:paraId="2E70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126E57F">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C880C10">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A210257">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8FBED4">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314565F">
            <w:pPr>
              <w:snapToGrid w:val="0"/>
              <w:spacing w:before="0" w:beforeAutospacing="0" w:after="0" w:afterAutospacing="0" w:line="360" w:lineRule="auto"/>
              <w:ind w:left="0" w:right="0"/>
              <w:contextualSpacing/>
              <w:rPr>
                <w:rFonts w:hint="default"/>
              </w:rPr>
            </w:pPr>
          </w:p>
        </w:tc>
      </w:tr>
      <w:tr w14:paraId="0278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653C831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EFD3774">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D82DA9D">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80069DD">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175B0551">
            <w:pPr>
              <w:snapToGrid w:val="0"/>
              <w:spacing w:before="0" w:beforeAutospacing="0" w:after="0" w:afterAutospacing="0" w:line="360" w:lineRule="auto"/>
              <w:ind w:left="0" w:right="0"/>
              <w:contextualSpacing/>
              <w:rPr>
                <w:rFonts w:hint="default"/>
              </w:rPr>
            </w:pPr>
          </w:p>
        </w:tc>
      </w:tr>
      <w:tr w14:paraId="47B1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07962FAA">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144A8FA">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48DBBBB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754169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73890583">
            <w:pPr>
              <w:snapToGrid w:val="0"/>
              <w:spacing w:before="0" w:beforeAutospacing="0" w:after="0" w:afterAutospacing="0" w:line="360" w:lineRule="auto"/>
              <w:ind w:left="0" w:right="0"/>
              <w:contextualSpacing/>
              <w:rPr>
                <w:rFonts w:hint="default"/>
              </w:rPr>
            </w:pPr>
          </w:p>
        </w:tc>
      </w:tr>
    </w:tbl>
    <w:p w14:paraId="22DBB169">
      <w:pPr>
        <w:snapToGrid w:val="0"/>
        <w:spacing w:before="1" w:line="360" w:lineRule="auto"/>
        <w:contextualSpacing/>
        <w:rPr>
          <w:rFonts w:ascii="宋体" w:hAnsi="宋体" w:cs="宋体"/>
          <w:b/>
          <w:bCs/>
          <w:sz w:val="26"/>
          <w:szCs w:val="26"/>
        </w:rPr>
      </w:pPr>
    </w:p>
    <w:p w14:paraId="686BD1E6">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14:paraId="1E70F89A">
      <w:pPr>
        <w:snapToGrid w:val="0"/>
        <w:spacing w:line="360" w:lineRule="auto"/>
        <w:contextualSpacing/>
        <w:rPr>
          <w:rFonts w:ascii="宋体" w:hAnsi="宋体" w:cs="宋体"/>
          <w:sz w:val="24"/>
          <w:szCs w:val="24"/>
          <w:lang w:eastAsia="zh-CN"/>
        </w:rPr>
      </w:pPr>
    </w:p>
    <w:p w14:paraId="458ED681">
      <w:pPr>
        <w:snapToGrid w:val="0"/>
        <w:spacing w:before="4" w:line="360" w:lineRule="auto"/>
        <w:contextualSpacing/>
        <w:rPr>
          <w:rFonts w:ascii="宋体" w:hAnsi="宋体" w:cs="宋体"/>
          <w:sz w:val="23"/>
          <w:szCs w:val="23"/>
          <w:lang w:eastAsia="zh-CN"/>
        </w:rPr>
      </w:pPr>
    </w:p>
    <w:p w14:paraId="5DE798A4">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14:paraId="2546464E">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14:paraId="43E86AAB">
      <w:pPr>
        <w:snapToGrid w:val="0"/>
        <w:spacing w:line="360" w:lineRule="auto"/>
        <w:contextualSpacing/>
        <w:rPr>
          <w:lang w:eastAsia="zh-CN"/>
        </w:rPr>
        <w:sectPr>
          <w:type w:val="continuous"/>
          <w:pgSz w:w="11910" w:h="16840"/>
          <w:pgMar w:top="1420" w:right="1200" w:bottom="1360" w:left="1140" w:header="720" w:footer="720" w:gutter="0"/>
          <w:cols w:space="720" w:num="1"/>
        </w:sectPr>
      </w:pPr>
    </w:p>
    <w:p w14:paraId="12C21EDF">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14:paraId="586E0A19">
      <w:pPr>
        <w:snapToGrid w:val="0"/>
        <w:spacing w:line="360" w:lineRule="auto"/>
        <w:contextualSpacing/>
        <w:rPr>
          <w:rFonts w:ascii="宋体" w:hAnsi="宋体" w:cs="宋体"/>
          <w:b/>
          <w:bCs/>
          <w:sz w:val="24"/>
          <w:szCs w:val="24"/>
          <w:lang w:eastAsia="zh-CN"/>
        </w:rPr>
      </w:pPr>
    </w:p>
    <w:p w14:paraId="209A92C7">
      <w:pPr>
        <w:snapToGrid w:val="0"/>
        <w:spacing w:before="4" w:line="360" w:lineRule="auto"/>
        <w:contextualSpacing/>
        <w:rPr>
          <w:rFonts w:ascii="宋体" w:hAnsi="宋体" w:cs="宋体"/>
          <w:b/>
          <w:bCs/>
          <w:sz w:val="20"/>
          <w:szCs w:val="20"/>
          <w:lang w:eastAsia="zh-CN"/>
        </w:rPr>
      </w:pPr>
    </w:p>
    <w:p w14:paraId="2AED56F7">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14:paraId="500C406E">
      <w:pPr>
        <w:snapToGrid w:val="0"/>
        <w:spacing w:line="360" w:lineRule="auto"/>
        <w:contextualSpacing/>
        <w:rPr>
          <w:rFonts w:ascii="宋体" w:hAnsi="宋体" w:cs="宋体"/>
          <w:b/>
          <w:bCs/>
          <w:sz w:val="30"/>
          <w:szCs w:val="30"/>
          <w:lang w:eastAsia="zh-CN"/>
        </w:rPr>
      </w:pPr>
    </w:p>
    <w:p w14:paraId="47A8B443">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14:paraId="04001519">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14:paraId="04FD6D41">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14:paraId="10DC0FA8">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14:paraId="7E4FBB3B">
      <w:pPr>
        <w:pStyle w:val="4"/>
        <w:snapToGrid w:val="0"/>
        <w:spacing w:before="156" w:line="360" w:lineRule="auto"/>
        <w:ind w:left="610"/>
        <w:contextualSpacing/>
        <w:rPr>
          <w:lang w:eastAsia="zh-CN"/>
        </w:rPr>
      </w:pPr>
    </w:p>
    <w:p w14:paraId="300922C3">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14:paraId="1539A513">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14:paraId="5121D67B">
      <w:pPr>
        <w:snapToGrid w:val="0"/>
        <w:spacing w:line="360" w:lineRule="auto"/>
        <w:contextualSpacing/>
        <w:rPr>
          <w:rFonts w:ascii="宋体" w:hAnsi="宋体" w:cs="宋体"/>
          <w:sz w:val="24"/>
          <w:szCs w:val="24"/>
          <w:lang w:eastAsia="zh-CN"/>
        </w:rPr>
      </w:pPr>
    </w:p>
    <w:p w14:paraId="48C1FF44">
      <w:pPr>
        <w:snapToGrid w:val="0"/>
        <w:spacing w:line="360" w:lineRule="auto"/>
        <w:contextualSpacing/>
        <w:rPr>
          <w:rFonts w:ascii="宋体" w:hAnsi="宋体" w:cs="宋体"/>
          <w:sz w:val="24"/>
          <w:szCs w:val="24"/>
          <w:lang w:eastAsia="zh-CN"/>
        </w:rPr>
      </w:pPr>
    </w:p>
    <w:p w14:paraId="4935B1D9">
      <w:pPr>
        <w:snapToGrid w:val="0"/>
        <w:spacing w:before="11" w:line="360" w:lineRule="auto"/>
        <w:contextualSpacing/>
        <w:rPr>
          <w:rFonts w:ascii="宋体" w:hAnsi="宋体" w:cs="宋体"/>
          <w:sz w:val="35"/>
          <w:szCs w:val="35"/>
          <w:lang w:eastAsia="zh-CN"/>
        </w:rPr>
      </w:pPr>
    </w:p>
    <w:p w14:paraId="2A67B5F5">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14:paraId="1FE247EC">
      <w:pPr>
        <w:snapToGrid w:val="0"/>
        <w:spacing w:line="360" w:lineRule="auto"/>
        <w:contextualSpacing/>
        <w:rPr>
          <w:rFonts w:ascii="宋体" w:hAnsi="宋体" w:cs="宋体"/>
          <w:sz w:val="24"/>
          <w:szCs w:val="24"/>
          <w:lang w:eastAsia="zh-CN"/>
        </w:rPr>
      </w:pPr>
    </w:p>
    <w:p w14:paraId="78FD9A47">
      <w:pPr>
        <w:snapToGrid w:val="0"/>
        <w:spacing w:line="360" w:lineRule="auto"/>
        <w:contextualSpacing/>
        <w:rPr>
          <w:rFonts w:ascii="宋体" w:hAnsi="宋体" w:cs="宋体"/>
          <w:sz w:val="24"/>
          <w:szCs w:val="24"/>
          <w:lang w:eastAsia="zh-CN"/>
        </w:rPr>
      </w:pPr>
    </w:p>
    <w:p w14:paraId="71A9F710">
      <w:pPr>
        <w:snapToGrid w:val="0"/>
        <w:spacing w:before="4" w:line="360" w:lineRule="auto"/>
        <w:contextualSpacing/>
        <w:rPr>
          <w:rFonts w:ascii="宋体" w:hAnsi="宋体" w:cs="宋体"/>
          <w:sz w:val="12"/>
          <w:szCs w:val="12"/>
          <w:lang w:eastAsia="zh-CN"/>
        </w:rPr>
      </w:pPr>
    </w:p>
    <w:p w14:paraId="6DCC459F">
      <w:pPr>
        <w:snapToGrid w:val="0"/>
        <w:spacing w:before="4" w:line="360" w:lineRule="auto"/>
        <w:contextualSpacing/>
        <w:rPr>
          <w:rFonts w:ascii="宋体" w:hAnsi="宋体" w:cs="宋体"/>
          <w:sz w:val="12"/>
          <w:szCs w:val="12"/>
          <w:lang w:eastAsia="zh-CN"/>
        </w:rPr>
      </w:pPr>
    </w:p>
    <w:p w14:paraId="18CBEC80">
      <w:pPr>
        <w:pStyle w:val="14"/>
        <w:snapToGrid w:val="0"/>
        <w:spacing w:before="14" w:line="360" w:lineRule="auto"/>
        <w:ind w:left="121" w:firstLine="2652"/>
        <w:contextualSpacing/>
        <w:rPr>
          <w:spacing w:val="1"/>
          <w:lang w:eastAsia="zh-CN"/>
        </w:rPr>
      </w:pPr>
    </w:p>
    <w:p w14:paraId="69DBABAB">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14:paraId="022D247A">
      <w:pPr>
        <w:snapToGrid w:val="0"/>
        <w:spacing w:line="360" w:lineRule="auto"/>
        <w:contextualSpacing/>
        <w:rPr>
          <w:rFonts w:ascii="宋体" w:hAnsi="宋体" w:cs="宋体"/>
          <w:b/>
          <w:bCs/>
          <w:sz w:val="30"/>
          <w:szCs w:val="30"/>
          <w:lang w:eastAsia="zh-CN"/>
        </w:rPr>
      </w:pPr>
    </w:p>
    <w:p w14:paraId="7F9BCDBE">
      <w:pPr>
        <w:snapToGrid w:val="0"/>
        <w:spacing w:before="10" w:line="360" w:lineRule="auto"/>
        <w:contextualSpacing/>
        <w:rPr>
          <w:rFonts w:ascii="宋体" w:hAnsi="宋体" w:cs="宋体"/>
          <w:b/>
          <w:bCs/>
          <w:sz w:val="20"/>
          <w:szCs w:val="20"/>
          <w:lang w:eastAsia="zh-CN"/>
        </w:rPr>
      </w:pPr>
    </w:p>
    <w:p w14:paraId="5E0F047F">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14:paraId="4031B336">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14:paraId="2AA2E2B5">
      <w:pPr>
        <w:snapToGrid w:val="0"/>
        <w:spacing w:line="360" w:lineRule="auto"/>
        <w:contextualSpacing/>
        <w:rPr>
          <w:rFonts w:ascii="宋体" w:hAnsi="宋体" w:cs="宋体"/>
          <w:sz w:val="24"/>
          <w:szCs w:val="24"/>
          <w:lang w:eastAsia="zh-CN"/>
        </w:rPr>
      </w:pPr>
    </w:p>
    <w:p w14:paraId="5AA8243C">
      <w:pPr>
        <w:snapToGrid w:val="0"/>
        <w:spacing w:line="360" w:lineRule="auto"/>
        <w:contextualSpacing/>
        <w:rPr>
          <w:rFonts w:ascii="宋体" w:hAnsi="宋体" w:cs="宋体"/>
          <w:sz w:val="24"/>
          <w:szCs w:val="24"/>
          <w:lang w:eastAsia="zh-CN"/>
        </w:rPr>
      </w:pPr>
    </w:p>
    <w:p w14:paraId="64B45CB6">
      <w:pPr>
        <w:snapToGrid w:val="0"/>
        <w:spacing w:before="10" w:line="360" w:lineRule="auto"/>
        <w:contextualSpacing/>
        <w:rPr>
          <w:rFonts w:ascii="宋体" w:hAnsi="宋体" w:cs="宋体"/>
          <w:sz w:val="27"/>
          <w:szCs w:val="27"/>
          <w:lang w:eastAsia="zh-CN"/>
        </w:rPr>
      </w:pPr>
    </w:p>
    <w:p w14:paraId="7C8E3FBA">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14:paraId="1C829669">
      <w:pPr>
        <w:snapToGrid w:val="0"/>
        <w:spacing w:line="360" w:lineRule="auto"/>
        <w:contextualSpacing/>
        <w:rPr>
          <w:rFonts w:ascii="宋体" w:hAnsi="宋体" w:cs="宋体"/>
          <w:sz w:val="24"/>
          <w:szCs w:val="24"/>
          <w:lang w:eastAsia="zh-CN"/>
        </w:rPr>
      </w:pPr>
    </w:p>
    <w:p w14:paraId="732556B5">
      <w:pPr>
        <w:snapToGrid w:val="0"/>
        <w:spacing w:line="360" w:lineRule="auto"/>
        <w:contextualSpacing/>
        <w:rPr>
          <w:rFonts w:ascii="宋体" w:hAnsi="宋体" w:cs="宋体"/>
          <w:sz w:val="24"/>
          <w:szCs w:val="24"/>
          <w:lang w:eastAsia="zh-CN"/>
        </w:rPr>
      </w:pPr>
    </w:p>
    <w:p w14:paraId="2098B203">
      <w:pPr>
        <w:snapToGrid w:val="0"/>
        <w:spacing w:line="360" w:lineRule="auto"/>
        <w:contextualSpacing/>
        <w:rPr>
          <w:rFonts w:ascii="宋体" w:hAnsi="宋体" w:cs="宋体"/>
          <w:sz w:val="24"/>
          <w:szCs w:val="24"/>
          <w:lang w:eastAsia="zh-CN"/>
        </w:rPr>
      </w:pPr>
    </w:p>
    <w:p w14:paraId="00D304F0">
      <w:pPr>
        <w:snapToGrid w:val="0"/>
        <w:spacing w:line="360" w:lineRule="auto"/>
        <w:contextualSpacing/>
        <w:rPr>
          <w:rFonts w:ascii="宋体" w:hAnsi="宋体" w:cs="宋体"/>
          <w:sz w:val="24"/>
          <w:szCs w:val="24"/>
          <w:lang w:eastAsia="zh-CN"/>
        </w:rPr>
      </w:pPr>
    </w:p>
    <w:p w14:paraId="20927522">
      <w:pPr>
        <w:snapToGrid w:val="0"/>
        <w:spacing w:line="360" w:lineRule="auto"/>
        <w:contextualSpacing/>
        <w:rPr>
          <w:rFonts w:ascii="宋体" w:hAnsi="宋体" w:cs="宋体"/>
          <w:sz w:val="24"/>
          <w:szCs w:val="24"/>
          <w:lang w:eastAsia="zh-CN"/>
        </w:rPr>
      </w:pPr>
    </w:p>
    <w:p w14:paraId="3D3B69C4">
      <w:pPr>
        <w:snapToGrid w:val="0"/>
        <w:spacing w:line="360" w:lineRule="auto"/>
        <w:contextualSpacing/>
        <w:rPr>
          <w:lang w:eastAsia="zh-CN"/>
        </w:rPr>
        <w:sectPr>
          <w:pgSz w:w="11910" w:h="16840"/>
          <w:pgMar w:top="1580" w:right="1340" w:bottom="1380" w:left="1240" w:header="0" w:footer="1186" w:gutter="0"/>
          <w:cols w:space="720" w:num="1"/>
        </w:sectPr>
      </w:pPr>
    </w:p>
    <w:p w14:paraId="470706D5">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542B01FA">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5" o:spt="75" type="#_x0000_t75" style="height:635.4pt;width:452.7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0FC383BD">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14:paraId="7C55B035">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14:paraId="68DF801C">
      <w:pPr>
        <w:pStyle w:val="4"/>
        <w:snapToGrid w:val="0"/>
        <w:spacing w:before="2" w:line="360" w:lineRule="auto"/>
        <w:contextualSpacing/>
        <w:rPr>
          <w:lang w:eastAsia="zh-CN"/>
        </w:rPr>
      </w:pPr>
      <w:r>
        <w:rPr>
          <w:spacing w:val="1"/>
          <w:lang w:eastAsia="zh-CN"/>
        </w:rPr>
        <w:t>失信被执行人查询截图</w:t>
      </w:r>
    </w:p>
    <w:p w14:paraId="2D7C68FD">
      <w:pPr>
        <w:snapToGrid w:val="0"/>
        <w:spacing w:before="2" w:line="360" w:lineRule="auto"/>
        <w:contextualSpacing/>
        <w:rPr>
          <w:rFonts w:ascii="宋体" w:hAnsi="宋体" w:cs="宋体"/>
          <w:sz w:val="9"/>
          <w:szCs w:val="9"/>
          <w:lang w:eastAsia="zh-CN"/>
        </w:rPr>
      </w:pPr>
    </w:p>
    <w:p w14:paraId="1203524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312.3pt;width:441.9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5C0A4CA8">
      <w:pPr>
        <w:pStyle w:val="4"/>
        <w:snapToGrid w:val="0"/>
        <w:spacing w:before="16" w:line="360" w:lineRule="auto"/>
        <w:contextualSpacing/>
        <w:rPr>
          <w:lang w:eastAsia="zh-CN"/>
        </w:rPr>
      </w:pPr>
      <w:r>
        <w:t>或</w:t>
      </w:r>
    </w:p>
    <w:p w14:paraId="79D13C0B">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46.5pt;width:453.6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311DBAE0">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3058504D">
      <w:pPr>
        <w:pStyle w:val="4"/>
        <w:snapToGrid w:val="0"/>
        <w:spacing w:before="2" w:line="360" w:lineRule="auto"/>
        <w:contextualSpacing/>
        <w:rPr>
          <w:lang w:eastAsia="zh-CN"/>
        </w:rPr>
      </w:pPr>
      <w:r>
        <w:rPr>
          <w:spacing w:val="1"/>
          <w:lang w:eastAsia="zh-CN"/>
        </w:rPr>
        <w:t>重大税收违法案件当事人名单</w:t>
      </w:r>
    </w:p>
    <w:p w14:paraId="3723B084">
      <w:pPr>
        <w:snapToGrid w:val="0"/>
        <w:spacing w:before="4" w:line="360" w:lineRule="auto"/>
        <w:contextualSpacing/>
        <w:rPr>
          <w:rFonts w:ascii="宋体" w:hAnsi="宋体" w:cs="宋体"/>
          <w:sz w:val="3"/>
          <w:szCs w:val="3"/>
          <w:lang w:eastAsia="zh-CN"/>
        </w:rPr>
      </w:pPr>
    </w:p>
    <w:p w14:paraId="10E1D6A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15.9pt;width:458.1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36D97FC5">
      <w:pPr>
        <w:snapToGrid w:val="0"/>
        <w:spacing w:before="4" w:line="360" w:lineRule="auto"/>
        <w:contextualSpacing/>
        <w:rPr>
          <w:rFonts w:ascii="宋体" w:hAnsi="宋体" w:cs="宋体"/>
          <w:sz w:val="17"/>
          <w:szCs w:val="17"/>
        </w:rPr>
      </w:pPr>
    </w:p>
    <w:p w14:paraId="3389D37A">
      <w:pPr>
        <w:pStyle w:val="4"/>
        <w:snapToGrid w:val="0"/>
        <w:spacing w:before="0" w:line="360" w:lineRule="auto"/>
        <w:contextualSpacing/>
        <w:rPr>
          <w:lang w:eastAsia="zh-CN"/>
        </w:rPr>
      </w:pPr>
      <w:r>
        <w:rPr>
          <w:spacing w:val="1"/>
          <w:lang w:eastAsia="zh-CN"/>
        </w:rPr>
        <w:t>政府采购严重违法失信行为记录名单</w:t>
      </w:r>
    </w:p>
    <w:p w14:paraId="526653A9">
      <w:pPr>
        <w:snapToGrid w:val="0"/>
        <w:spacing w:before="13" w:line="360" w:lineRule="auto"/>
        <w:contextualSpacing/>
        <w:rPr>
          <w:rFonts w:ascii="宋体" w:hAnsi="宋体" w:cs="宋体"/>
          <w:sz w:val="5"/>
          <w:szCs w:val="5"/>
          <w:lang w:eastAsia="zh-CN"/>
        </w:rPr>
      </w:pPr>
    </w:p>
    <w:p w14:paraId="6024982D">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24pt;width:452.7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53857BB6">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45775158">
      <w:pPr>
        <w:snapToGrid w:val="0"/>
        <w:spacing w:before="7" w:line="360" w:lineRule="auto"/>
        <w:contextualSpacing/>
        <w:rPr>
          <w:rFonts w:ascii="Times New Roman" w:hAnsi="Times New Roman" w:eastAsia="Times New Roman"/>
          <w:sz w:val="6"/>
          <w:szCs w:val="6"/>
        </w:rPr>
      </w:pPr>
    </w:p>
    <w:p w14:paraId="4414E6B7">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0" o:spt="75" type="#_x0000_t75" style="height:249.3pt;width:450.9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0A8C0BCB">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14:paraId="0D8DA016">
      <w:pPr>
        <w:rPr>
          <w:lang w:eastAsia="zh-CN"/>
        </w:rPr>
      </w:pPr>
      <w:r>
        <w:rPr>
          <w:rFonts w:hint="eastAsia" w:ascii="宋体" w:hAnsi="宋体"/>
          <w:b/>
          <w:bCs/>
          <w:spacing w:val="5"/>
          <w:w w:val="95"/>
          <w:sz w:val="24"/>
          <w:szCs w:val="24"/>
          <w:lang w:eastAsia="zh-CN"/>
        </w:rPr>
        <w:t>附件9：</w:t>
      </w:r>
    </w:p>
    <w:p w14:paraId="32222795">
      <w:pPr>
        <w:jc w:val="center"/>
        <w:rPr>
          <w:lang w:eastAsia="zh-CN"/>
        </w:rPr>
      </w:pPr>
    </w:p>
    <w:p w14:paraId="16584063">
      <w:pPr>
        <w:pStyle w:val="14"/>
        <w:snapToGrid w:val="0"/>
        <w:spacing w:line="360" w:lineRule="auto"/>
        <w:ind w:right="51"/>
        <w:contextualSpacing/>
        <w:jc w:val="center"/>
        <w:rPr>
          <w:spacing w:val="1"/>
          <w:lang w:eastAsia="zh-CN"/>
        </w:rPr>
      </w:pPr>
      <w:r>
        <w:rPr>
          <w:spacing w:val="1"/>
          <w:lang w:eastAsia="zh-CN"/>
        </w:rPr>
        <w:t>无利害关系承若书</w:t>
      </w:r>
    </w:p>
    <w:p w14:paraId="311152C1">
      <w:pPr>
        <w:rPr>
          <w:lang w:eastAsia="zh-CN"/>
        </w:rPr>
      </w:pPr>
    </w:p>
    <w:p w14:paraId="08967B47">
      <w:pPr>
        <w:rPr>
          <w:rFonts w:ascii="仿宋_GB2312" w:eastAsia="仿宋_GB2312"/>
          <w:sz w:val="30"/>
          <w:szCs w:val="30"/>
          <w:lang w:eastAsia="zh-CN"/>
        </w:rPr>
      </w:pPr>
      <w:r>
        <w:rPr>
          <w:rFonts w:hint="eastAsia" w:ascii="仿宋_GB2312" w:eastAsia="仿宋_GB2312"/>
          <w:sz w:val="30"/>
          <w:szCs w:val="30"/>
          <w:lang w:eastAsia="zh-CN"/>
        </w:rPr>
        <w:t>织金县人民医院</w:t>
      </w:r>
    </w:p>
    <w:p w14:paraId="7C1B328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14:paraId="779E036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14:paraId="546995C6">
      <w:pPr>
        <w:ind w:firstLine="600" w:firstLineChars="200"/>
        <w:rPr>
          <w:rFonts w:ascii="仿宋_GB2312" w:eastAsia="仿宋_GB2312"/>
          <w:sz w:val="30"/>
          <w:szCs w:val="30"/>
          <w:lang w:eastAsia="zh-CN"/>
        </w:rPr>
      </w:pPr>
    </w:p>
    <w:p w14:paraId="15B2951F">
      <w:pPr>
        <w:ind w:firstLine="600" w:firstLineChars="200"/>
        <w:rPr>
          <w:rFonts w:ascii="仿宋_GB2312" w:eastAsia="仿宋_GB2312"/>
          <w:sz w:val="30"/>
          <w:szCs w:val="30"/>
          <w:lang w:eastAsia="zh-CN"/>
        </w:rPr>
      </w:pPr>
    </w:p>
    <w:p w14:paraId="54717445">
      <w:pPr>
        <w:ind w:firstLine="600" w:firstLineChars="200"/>
        <w:rPr>
          <w:rFonts w:ascii="仿宋_GB2312" w:eastAsia="仿宋_GB2312"/>
          <w:sz w:val="30"/>
          <w:szCs w:val="30"/>
          <w:lang w:eastAsia="zh-CN"/>
        </w:rPr>
      </w:pPr>
    </w:p>
    <w:p w14:paraId="3CF9060B">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14:paraId="2CC82686">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14:paraId="3E6F9518">
      <w:pPr>
        <w:rPr>
          <w:lang w:eastAsia="zh-CN"/>
        </w:rPr>
      </w:pPr>
    </w:p>
    <w:p w14:paraId="255A374A">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8791">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8F9CDFA">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CE30">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9447DD">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E682">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318F">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A4B05F">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1957">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A314E3C">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4C33">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E5875E1">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A95B">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ACD778">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21"/>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F42986"/>
    <w:multiLevelType w:val="multilevel"/>
    <w:tmpl w:val="3FF42986"/>
    <w:lvl w:ilvl="0" w:tentative="0">
      <w:start w:val="2"/>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2">
    <w:nsid w:val="45B621B1"/>
    <w:multiLevelType w:val="multilevel"/>
    <w:tmpl w:val="45B621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1B169D"/>
    <w:multiLevelType w:val="multilevel"/>
    <w:tmpl w:val="4E1B169D"/>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1140" w:hanging="720"/>
      </w:pPr>
      <w:rPr>
        <w:rFonts w:hint="default" w:cs="Times New Roman"/>
      </w:rPr>
    </w:lvl>
    <w:lvl w:ilvl="2" w:tentative="0">
      <w:start w:val="1"/>
      <w:numFmt w:val="decimal"/>
      <w:lvlText w:val="%1.%2、%3."/>
      <w:lvlJc w:val="left"/>
      <w:pPr>
        <w:ind w:left="1920" w:hanging="1080"/>
      </w:pPr>
      <w:rPr>
        <w:rFonts w:hint="default" w:cs="Times New Roman"/>
      </w:rPr>
    </w:lvl>
    <w:lvl w:ilvl="3" w:tentative="0">
      <w:start w:val="1"/>
      <w:numFmt w:val="decimal"/>
      <w:lvlText w:val="%1.%2、%3.%4."/>
      <w:lvlJc w:val="left"/>
      <w:pPr>
        <w:ind w:left="2340" w:hanging="1080"/>
      </w:pPr>
      <w:rPr>
        <w:rFonts w:hint="default" w:cs="Times New Roman"/>
      </w:rPr>
    </w:lvl>
    <w:lvl w:ilvl="4" w:tentative="0">
      <w:start w:val="1"/>
      <w:numFmt w:val="decimal"/>
      <w:lvlText w:val="%1.%2、%3.%4.%5."/>
      <w:lvlJc w:val="left"/>
      <w:pPr>
        <w:ind w:left="3120" w:hanging="1440"/>
      </w:pPr>
      <w:rPr>
        <w:rFonts w:hint="default" w:cs="Times New Roman"/>
      </w:rPr>
    </w:lvl>
    <w:lvl w:ilvl="5" w:tentative="0">
      <w:start w:val="1"/>
      <w:numFmt w:val="decimal"/>
      <w:lvlText w:val="%1.%2、%3.%4.%5.%6."/>
      <w:lvlJc w:val="left"/>
      <w:pPr>
        <w:ind w:left="3900" w:hanging="1800"/>
      </w:pPr>
      <w:rPr>
        <w:rFonts w:hint="default" w:cs="Times New Roman"/>
      </w:rPr>
    </w:lvl>
    <w:lvl w:ilvl="6" w:tentative="0">
      <w:start w:val="1"/>
      <w:numFmt w:val="decimal"/>
      <w:lvlText w:val="%1.%2、%3.%4.%5.%6.%7."/>
      <w:lvlJc w:val="left"/>
      <w:pPr>
        <w:ind w:left="4320" w:hanging="1800"/>
      </w:pPr>
      <w:rPr>
        <w:rFonts w:hint="default" w:cs="Times New Roman"/>
      </w:rPr>
    </w:lvl>
    <w:lvl w:ilvl="7" w:tentative="0">
      <w:start w:val="1"/>
      <w:numFmt w:val="decimal"/>
      <w:lvlText w:val="%1.%2、%3.%4.%5.%6.%7.%8."/>
      <w:lvlJc w:val="left"/>
      <w:pPr>
        <w:ind w:left="5100" w:hanging="2160"/>
      </w:pPr>
      <w:rPr>
        <w:rFonts w:hint="default" w:cs="Times New Roman"/>
      </w:rPr>
    </w:lvl>
    <w:lvl w:ilvl="8" w:tentative="0">
      <w:start w:val="1"/>
      <w:numFmt w:val="decimal"/>
      <w:lvlText w:val="%1.%2、%3.%4.%5.%6.%7.%8.%9."/>
      <w:lvlJc w:val="left"/>
      <w:pPr>
        <w:ind w:left="5880" w:hanging="2520"/>
      </w:pPr>
      <w:rPr>
        <w:rFonts w:hint="default" w:cs="Times New Roman"/>
      </w:rPr>
    </w:lvl>
  </w:abstractNum>
  <w:abstractNum w:abstractNumId="4">
    <w:nsid w:val="655AD949"/>
    <w:multiLevelType w:val="singleLevel"/>
    <w:tmpl w:val="655AD949"/>
    <w:lvl w:ilvl="0" w:tentative="0">
      <w:start w:val="7"/>
      <w:numFmt w:val="chineseCounting"/>
      <w:suff w:val="nothing"/>
      <w:lvlText w:val="%1、"/>
      <w:lvlJc w:val="left"/>
    </w:lvl>
  </w:abstractNum>
  <w:abstractNum w:abstractNumId="5">
    <w:nsid w:val="68DE4C22"/>
    <w:multiLevelType w:val="multilevel"/>
    <w:tmpl w:val="68DE4C22"/>
    <w:lvl w:ilvl="0" w:tentative="0">
      <w:start w:val="3"/>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3F39"/>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4CD2"/>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47B3A"/>
    <w:rsid w:val="00F55FFD"/>
    <w:rsid w:val="00F71E6D"/>
    <w:rsid w:val="00F82104"/>
    <w:rsid w:val="00F86996"/>
    <w:rsid w:val="00FB7FB2"/>
    <w:rsid w:val="00FC52F4"/>
    <w:rsid w:val="00FD1EFD"/>
    <w:rsid w:val="00FE3DD2"/>
    <w:rsid w:val="03165668"/>
    <w:rsid w:val="035D3297"/>
    <w:rsid w:val="039257BE"/>
    <w:rsid w:val="03A5079A"/>
    <w:rsid w:val="03B94246"/>
    <w:rsid w:val="03D80B70"/>
    <w:rsid w:val="040F3E66"/>
    <w:rsid w:val="04DA184C"/>
    <w:rsid w:val="05940AC6"/>
    <w:rsid w:val="059E1945"/>
    <w:rsid w:val="05D47115"/>
    <w:rsid w:val="06AC7329"/>
    <w:rsid w:val="06CC4290"/>
    <w:rsid w:val="07520C39"/>
    <w:rsid w:val="07B216D8"/>
    <w:rsid w:val="080D690E"/>
    <w:rsid w:val="08B845A2"/>
    <w:rsid w:val="09322AD0"/>
    <w:rsid w:val="0A4C7BC2"/>
    <w:rsid w:val="0A786C09"/>
    <w:rsid w:val="0B9B264D"/>
    <w:rsid w:val="0BB05F2E"/>
    <w:rsid w:val="0BFE6C9A"/>
    <w:rsid w:val="0C043537"/>
    <w:rsid w:val="0C0A63A5"/>
    <w:rsid w:val="0C8404F9"/>
    <w:rsid w:val="0CC3104A"/>
    <w:rsid w:val="0CF34325"/>
    <w:rsid w:val="0D474670"/>
    <w:rsid w:val="0D55095F"/>
    <w:rsid w:val="0DF4390F"/>
    <w:rsid w:val="0EC3241C"/>
    <w:rsid w:val="0F1B4006"/>
    <w:rsid w:val="0F242EBB"/>
    <w:rsid w:val="0F87344A"/>
    <w:rsid w:val="0FAD1102"/>
    <w:rsid w:val="0FC41FA8"/>
    <w:rsid w:val="0FD52407"/>
    <w:rsid w:val="106F460A"/>
    <w:rsid w:val="12C335B9"/>
    <w:rsid w:val="12D6271E"/>
    <w:rsid w:val="12DE5A77"/>
    <w:rsid w:val="12E84200"/>
    <w:rsid w:val="13076D7C"/>
    <w:rsid w:val="133B07D3"/>
    <w:rsid w:val="135F0966"/>
    <w:rsid w:val="13B642FE"/>
    <w:rsid w:val="14587163"/>
    <w:rsid w:val="14863CD0"/>
    <w:rsid w:val="14A75703"/>
    <w:rsid w:val="14EB25DB"/>
    <w:rsid w:val="15436065"/>
    <w:rsid w:val="154E6CD0"/>
    <w:rsid w:val="15EB4733"/>
    <w:rsid w:val="160A105D"/>
    <w:rsid w:val="163C7690"/>
    <w:rsid w:val="16BE3BF5"/>
    <w:rsid w:val="16EF3DAF"/>
    <w:rsid w:val="1763479D"/>
    <w:rsid w:val="17C92852"/>
    <w:rsid w:val="17E52A68"/>
    <w:rsid w:val="1821268E"/>
    <w:rsid w:val="185E201F"/>
    <w:rsid w:val="18DF42F7"/>
    <w:rsid w:val="1A7B1DFD"/>
    <w:rsid w:val="1AB31597"/>
    <w:rsid w:val="1B043C55"/>
    <w:rsid w:val="1BB13D28"/>
    <w:rsid w:val="1D8010B3"/>
    <w:rsid w:val="1E2A7DC2"/>
    <w:rsid w:val="1E454BFC"/>
    <w:rsid w:val="1E9516DF"/>
    <w:rsid w:val="1F1E30AE"/>
    <w:rsid w:val="1F2D47E5"/>
    <w:rsid w:val="20280331"/>
    <w:rsid w:val="206D3F96"/>
    <w:rsid w:val="2076109D"/>
    <w:rsid w:val="207936C7"/>
    <w:rsid w:val="20D504B9"/>
    <w:rsid w:val="215B0293"/>
    <w:rsid w:val="215E465C"/>
    <w:rsid w:val="218E0668"/>
    <w:rsid w:val="219263AA"/>
    <w:rsid w:val="21DA1AFF"/>
    <w:rsid w:val="221943D6"/>
    <w:rsid w:val="226D2633"/>
    <w:rsid w:val="24B71305"/>
    <w:rsid w:val="24D047D4"/>
    <w:rsid w:val="25270BB7"/>
    <w:rsid w:val="2587112A"/>
    <w:rsid w:val="25AB17E9"/>
    <w:rsid w:val="25D1679F"/>
    <w:rsid w:val="2650413E"/>
    <w:rsid w:val="267708A6"/>
    <w:rsid w:val="2689380C"/>
    <w:rsid w:val="27007912"/>
    <w:rsid w:val="27B42E75"/>
    <w:rsid w:val="27B84602"/>
    <w:rsid w:val="27F136FF"/>
    <w:rsid w:val="285223EF"/>
    <w:rsid w:val="28AF7842"/>
    <w:rsid w:val="28BA7F95"/>
    <w:rsid w:val="291B6C85"/>
    <w:rsid w:val="29323FCF"/>
    <w:rsid w:val="29606D8E"/>
    <w:rsid w:val="2AD12C88"/>
    <w:rsid w:val="2B084FE7"/>
    <w:rsid w:val="2BC03B14"/>
    <w:rsid w:val="2BE55033"/>
    <w:rsid w:val="2C701096"/>
    <w:rsid w:val="2D177764"/>
    <w:rsid w:val="2EEB534C"/>
    <w:rsid w:val="2F326AD7"/>
    <w:rsid w:val="2F4A02C4"/>
    <w:rsid w:val="2F806552"/>
    <w:rsid w:val="319C62A7"/>
    <w:rsid w:val="31AC433F"/>
    <w:rsid w:val="32737B32"/>
    <w:rsid w:val="32A47CEB"/>
    <w:rsid w:val="33240E2C"/>
    <w:rsid w:val="352549E8"/>
    <w:rsid w:val="35E30B2B"/>
    <w:rsid w:val="3627310D"/>
    <w:rsid w:val="3845787B"/>
    <w:rsid w:val="38565265"/>
    <w:rsid w:val="389D76B7"/>
    <w:rsid w:val="38BB18EB"/>
    <w:rsid w:val="39E016EB"/>
    <w:rsid w:val="3A1E4827"/>
    <w:rsid w:val="3A4F678F"/>
    <w:rsid w:val="3A8D375B"/>
    <w:rsid w:val="3A960861"/>
    <w:rsid w:val="3C3C2D43"/>
    <w:rsid w:val="3C430575"/>
    <w:rsid w:val="3C812E4B"/>
    <w:rsid w:val="3CA31C2B"/>
    <w:rsid w:val="3E4D1237"/>
    <w:rsid w:val="3EEF6792"/>
    <w:rsid w:val="3FB26B4E"/>
    <w:rsid w:val="3FD87226"/>
    <w:rsid w:val="403703F1"/>
    <w:rsid w:val="40A250C0"/>
    <w:rsid w:val="4269685C"/>
    <w:rsid w:val="437F27E6"/>
    <w:rsid w:val="43C26223"/>
    <w:rsid w:val="445157F9"/>
    <w:rsid w:val="44564BBE"/>
    <w:rsid w:val="455E1F7C"/>
    <w:rsid w:val="46020B59"/>
    <w:rsid w:val="468C48C7"/>
    <w:rsid w:val="469E62EA"/>
    <w:rsid w:val="47881532"/>
    <w:rsid w:val="483B47F6"/>
    <w:rsid w:val="48873598"/>
    <w:rsid w:val="48C9234E"/>
    <w:rsid w:val="4A0B1FA6"/>
    <w:rsid w:val="4AB50890"/>
    <w:rsid w:val="4B3E0902"/>
    <w:rsid w:val="4C080E93"/>
    <w:rsid w:val="4C4F1FEA"/>
    <w:rsid w:val="4CD54926"/>
    <w:rsid w:val="4D6420F9"/>
    <w:rsid w:val="4DE84AD8"/>
    <w:rsid w:val="4E2D6A52"/>
    <w:rsid w:val="4E6A1991"/>
    <w:rsid w:val="4E7B76FB"/>
    <w:rsid w:val="4EA604F0"/>
    <w:rsid w:val="4F251D5C"/>
    <w:rsid w:val="504B57F2"/>
    <w:rsid w:val="507C59AC"/>
    <w:rsid w:val="51340035"/>
    <w:rsid w:val="516528E4"/>
    <w:rsid w:val="51683093"/>
    <w:rsid w:val="51962A9D"/>
    <w:rsid w:val="52402DA2"/>
    <w:rsid w:val="52902C3D"/>
    <w:rsid w:val="52B23907"/>
    <w:rsid w:val="537B1F4B"/>
    <w:rsid w:val="54B43966"/>
    <w:rsid w:val="54C85664"/>
    <w:rsid w:val="5536081F"/>
    <w:rsid w:val="555E1B24"/>
    <w:rsid w:val="559351F5"/>
    <w:rsid w:val="564231F4"/>
    <w:rsid w:val="5664316A"/>
    <w:rsid w:val="57A557E8"/>
    <w:rsid w:val="57A75A04"/>
    <w:rsid w:val="57D165DD"/>
    <w:rsid w:val="59AF294E"/>
    <w:rsid w:val="59F36CDF"/>
    <w:rsid w:val="5A76346C"/>
    <w:rsid w:val="5C2F5FC8"/>
    <w:rsid w:val="5C85148E"/>
    <w:rsid w:val="5CD64696"/>
    <w:rsid w:val="5D011713"/>
    <w:rsid w:val="5D3F4364"/>
    <w:rsid w:val="5DD230AF"/>
    <w:rsid w:val="5EE80E07"/>
    <w:rsid w:val="5F2931A3"/>
    <w:rsid w:val="60343BAD"/>
    <w:rsid w:val="605744C4"/>
    <w:rsid w:val="61534507"/>
    <w:rsid w:val="64502F80"/>
    <w:rsid w:val="64595E8C"/>
    <w:rsid w:val="64B41760"/>
    <w:rsid w:val="64C5396E"/>
    <w:rsid w:val="64CD637E"/>
    <w:rsid w:val="64EE5F80"/>
    <w:rsid w:val="66772A46"/>
    <w:rsid w:val="66DB2FD4"/>
    <w:rsid w:val="66F83B86"/>
    <w:rsid w:val="675E7762"/>
    <w:rsid w:val="67E9337E"/>
    <w:rsid w:val="683E5C03"/>
    <w:rsid w:val="6841330B"/>
    <w:rsid w:val="689C2C37"/>
    <w:rsid w:val="68E85E7D"/>
    <w:rsid w:val="69717C20"/>
    <w:rsid w:val="699A7177"/>
    <w:rsid w:val="69A55B1C"/>
    <w:rsid w:val="69C6310E"/>
    <w:rsid w:val="6A5F216E"/>
    <w:rsid w:val="6AED32D6"/>
    <w:rsid w:val="6B5C52B4"/>
    <w:rsid w:val="6B6813C7"/>
    <w:rsid w:val="6C9D2ADA"/>
    <w:rsid w:val="6CA95923"/>
    <w:rsid w:val="6CE93F71"/>
    <w:rsid w:val="6DA22A9E"/>
    <w:rsid w:val="6E245261"/>
    <w:rsid w:val="6FB42615"/>
    <w:rsid w:val="6FCD1928"/>
    <w:rsid w:val="703D260A"/>
    <w:rsid w:val="70E27C75"/>
    <w:rsid w:val="741B0EB4"/>
    <w:rsid w:val="749A44CF"/>
    <w:rsid w:val="74E514C2"/>
    <w:rsid w:val="74F82FA3"/>
    <w:rsid w:val="75322959"/>
    <w:rsid w:val="767826BF"/>
    <w:rsid w:val="774D3A7A"/>
    <w:rsid w:val="78126A72"/>
    <w:rsid w:val="78511348"/>
    <w:rsid w:val="78EC6231"/>
    <w:rsid w:val="79502DD7"/>
    <w:rsid w:val="795B7FA5"/>
    <w:rsid w:val="7A8C715C"/>
    <w:rsid w:val="7AB357AC"/>
    <w:rsid w:val="7BC7158C"/>
    <w:rsid w:val="7BE10C35"/>
    <w:rsid w:val="7BEA0086"/>
    <w:rsid w:val="7C530CF6"/>
    <w:rsid w:val="7D1B6478"/>
    <w:rsid w:val="7DB008BF"/>
    <w:rsid w:val="7E8458A8"/>
    <w:rsid w:val="7F8C2C66"/>
    <w:rsid w:val="7F8F2756"/>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link w:val="26"/>
    <w:autoRedefine/>
    <w:qFormat/>
    <w:uiPriority w:val="1"/>
    <w:pPr>
      <w:spacing w:before="36"/>
      <w:ind w:left="101"/>
    </w:pPr>
    <w:rPr>
      <w:rFonts w:ascii="宋体" w:hAnsi="宋体"/>
      <w:sz w:val="24"/>
      <w:szCs w:val="24"/>
    </w:rPr>
  </w:style>
  <w:style w:type="paragraph" w:styleId="5">
    <w:name w:val="toc 3"/>
    <w:basedOn w:val="1"/>
    <w:next w:val="1"/>
    <w:autoRedefine/>
    <w:unhideWhenUsed/>
    <w:qFormat/>
    <w:uiPriority w:val="39"/>
    <w:pPr>
      <w:widowControl/>
      <w:spacing w:after="100" w:line="276" w:lineRule="auto"/>
      <w:ind w:left="440"/>
    </w:pPr>
    <w:rPr>
      <w:lang w:eastAsia="zh-CN"/>
    </w:rPr>
  </w:style>
  <w:style w:type="paragraph" w:styleId="6">
    <w:name w:val="Balloon Text"/>
    <w:basedOn w:val="1"/>
    <w:link w:val="27"/>
    <w:autoRedefine/>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widowControl/>
      <w:spacing w:after="100" w:line="276" w:lineRule="auto"/>
      <w:ind w:left="220"/>
    </w:pPr>
    <w:rPr>
      <w:lang w:eastAsia="zh-CN"/>
    </w:rPr>
  </w:style>
  <w:style w:type="table" w:styleId="11">
    <w:name w:val="Table Grid"/>
    <w:basedOn w:val="10"/>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标题 31"/>
    <w:basedOn w:val="1"/>
    <w:autoRedefine/>
    <w:qFormat/>
    <w:uiPriority w:val="1"/>
    <w:pPr>
      <w:outlineLvl w:val="3"/>
    </w:pPr>
    <w:rPr>
      <w:rFonts w:ascii="宋体" w:hAnsi="宋体"/>
      <w:b/>
      <w:bCs/>
      <w:sz w:val="28"/>
      <w:szCs w:val="28"/>
    </w:rPr>
  </w:style>
  <w:style w:type="paragraph" w:customStyle="1" w:styleId="15">
    <w:name w:val="标题 81"/>
    <w:basedOn w:val="1"/>
    <w:autoRedefine/>
    <w:qFormat/>
    <w:uiPriority w:val="1"/>
    <w:pPr>
      <w:spacing w:before="36"/>
      <w:ind w:left="101"/>
      <w:outlineLvl w:val="8"/>
    </w:pPr>
    <w:rPr>
      <w:rFonts w:ascii="宋体" w:hAnsi="宋体"/>
      <w:b/>
      <w:bCs/>
      <w:sz w:val="24"/>
      <w:szCs w:val="24"/>
    </w:rPr>
  </w:style>
  <w:style w:type="paragraph" w:customStyle="1" w:styleId="16">
    <w:name w:val="标题 11"/>
    <w:basedOn w:val="1"/>
    <w:autoRedefine/>
    <w:qFormat/>
    <w:uiPriority w:val="1"/>
    <w:pPr>
      <w:outlineLvl w:val="1"/>
    </w:pPr>
    <w:rPr>
      <w:rFonts w:ascii="宋体" w:hAnsi="宋体"/>
      <w:b/>
      <w:bCs/>
      <w:sz w:val="32"/>
      <w:szCs w:val="32"/>
    </w:rPr>
  </w:style>
  <w:style w:type="paragraph" w:customStyle="1" w:styleId="17">
    <w:name w:val="标题 21"/>
    <w:basedOn w:val="1"/>
    <w:autoRedefine/>
    <w:qFormat/>
    <w:uiPriority w:val="1"/>
    <w:pPr>
      <w:ind w:left="101"/>
      <w:outlineLvl w:val="2"/>
    </w:pPr>
    <w:rPr>
      <w:rFonts w:ascii="宋体" w:hAnsi="宋体"/>
      <w:b/>
      <w:bCs/>
      <w:sz w:val="30"/>
      <w:szCs w:val="30"/>
    </w:rPr>
  </w:style>
  <w:style w:type="paragraph" w:customStyle="1" w:styleId="18">
    <w:name w:val="Table Paragraph"/>
    <w:basedOn w:val="1"/>
    <w:autoRedefine/>
    <w:qFormat/>
    <w:uiPriority w:val="1"/>
  </w:style>
  <w:style w:type="paragraph" w:customStyle="1" w:styleId="19">
    <w:name w:val="标题 41"/>
    <w:basedOn w:val="1"/>
    <w:autoRedefine/>
    <w:qFormat/>
    <w:uiPriority w:val="1"/>
    <w:pPr>
      <w:spacing w:before="13"/>
      <w:ind w:left="708"/>
      <w:outlineLvl w:val="4"/>
    </w:pPr>
    <w:rPr>
      <w:rFonts w:ascii="宋体" w:hAnsi="宋体"/>
      <w:sz w:val="28"/>
      <w:szCs w:val="28"/>
    </w:rPr>
  </w:style>
  <w:style w:type="paragraph" w:customStyle="1" w:styleId="20">
    <w:name w:val="列出段落1"/>
    <w:basedOn w:val="1"/>
    <w:autoRedefine/>
    <w:qFormat/>
    <w:uiPriority w:val="34"/>
    <w:pPr>
      <w:ind w:firstLine="420" w:firstLineChars="200"/>
      <w:jc w:val="both"/>
    </w:pPr>
    <w:rPr>
      <w:kern w:val="2"/>
      <w:sz w:val="24"/>
      <w:szCs w:val="24"/>
      <w:lang w:eastAsia="zh-CN"/>
    </w:rPr>
  </w:style>
  <w:style w:type="paragraph" w:customStyle="1" w:styleId="21">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3">
    <w:name w:val="List Paragraph"/>
    <w:basedOn w:val="1"/>
    <w:autoRedefine/>
    <w:qFormat/>
    <w:uiPriority w:val="34"/>
    <w:pPr>
      <w:ind w:left="720"/>
      <w:contextualSpacing/>
    </w:pPr>
  </w:style>
  <w:style w:type="character" w:customStyle="1" w:styleId="24">
    <w:name w:val="标题 1 Char"/>
    <w:basedOn w:val="12"/>
    <w:link w:val="2"/>
    <w:autoRedefine/>
    <w:qFormat/>
    <w:uiPriority w:val="9"/>
    <w:rPr>
      <w:b/>
      <w:bCs/>
      <w:kern w:val="44"/>
      <w:sz w:val="44"/>
      <w:szCs w:val="44"/>
      <w:lang w:eastAsia="en-US"/>
    </w:rPr>
  </w:style>
  <w:style w:type="character" w:customStyle="1" w:styleId="25">
    <w:name w:val="标题 2 Char"/>
    <w:basedOn w:val="12"/>
    <w:link w:val="3"/>
    <w:autoRedefine/>
    <w:qFormat/>
    <w:uiPriority w:val="9"/>
    <w:rPr>
      <w:rFonts w:ascii="Cambria" w:hAnsi="Cambria" w:eastAsia="宋体"/>
      <w:b/>
      <w:bCs/>
      <w:kern w:val="0"/>
      <w:sz w:val="32"/>
      <w:szCs w:val="32"/>
      <w:lang w:eastAsia="en-US"/>
    </w:rPr>
  </w:style>
  <w:style w:type="character" w:customStyle="1" w:styleId="26">
    <w:name w:val="正文文本 Char"/>
    <w:basedOn w:val="12"/>
    <w:link w:val="4"/>
    <w:autoRedefine/>
    <w:qFormat/>
    <w:uiPriority w:val="1"/>
    <w:rPr>
      <w:rFonts w:ascii="宋体" w:hAnsi="宋体" w:eastAsia="宋体"/>
      <w:kern w:val="0"/>
      <w:sz w:val="24"/>
      <w:szCs w:val="24"/>
      <w:lang w:eastAsia="en-US"/>
    </w:rPr>
  </w:style>
  <w:style w:type="character" w:customStyle="1" w:styleId="27">
    <w:name w:val="批注框文本 Char"/>
    <w:basedOn w:val="12"/>
    <w:link w:val="6"/>
    <w:autoRedefine/>
    <w:semiHidden/>
    <w:qFormat/>
    <w:uiPriority w:val="99"/>
    <w:rPr>
      <w:kern w:val="0"/>
      <w:sz w:val="18"/>
      <w:szCs w:val="18"/>
      <w:lang w:eastAsia="en-US"/>
    </w:rPr>
  </w:style>
  <w:style w:type="character" w:customStyle="1" w:styleId="28">
    <w:name w:val="页眉 Char"/>
    <w:basedOn w:val="12"/>
    <w:link w:val="8"/>
    <w:autoRedefine/>
    <w:qFormat/>
    <w:uiPriority w:val="99"/>
    <w:rPr>
      <w:kern w:val="0"/>
      <w:sz w:val="18"/>
      <w:szCs w:val="18"/>
      <w:lang w:eastAsia="en-US"/>
    </w:rPr>
  </w:style>
  <w:style w:type="character" w:customStyle="1" w:styleId="29">
    <w:name w:val="页脚 Char"/>
    <w:basedOn w:val="12"/>
    <w:link w:val="7"/>
    <w:autoRedefine/>
    <w:qFormat/>
    <w:uiPriority w:val="99"/>
    <w:rPr>
      <w:kern w:val="0"/>
      <w:sz w:val="18"/>
      <w:szCs w:val="18"/>
      <w:lang w:eastAsia="en-US"/>
    </w:rPr>
  </w:style>
  <w:style w:type="character" w:customStyle="1" w:styleId="30">
    <w:name w:val="font31"/>
    <w:autoRedefine/>
    <w:qFormat/>
    <w:uiPriority w:val="0"/>
    <w:rPr>
      <w:rFonts w:hint="default" w:ascii="Times New Roman" w:hAnsi="Times New Roman" w:cs="Times New Roman"/>
      <w:color w:val="000000"/>
      <w:sz w:val="24"/>
      <w:szCs w:val="24"/>
      <w:u w:val="none"/>
    </w:rPr>
  </w:style>
  <w:style w:type="character" w:customStyle="1" w:styleId="31">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1954</Words>
  <Characters>2179</Characters>
  <Lines>151</Lines>
  <Paragraphs>42</Paragraphs>
  <TotalTime>15</TotalTime>
  <ScaleCrop>false</ScaleCrop>
  <LinksUpToDate>false</LinksUpToDate>
  <CharactersWithSpaces>2271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2025-05-07T01:33:11Z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24D2E2B2300E434EB4AB937FA5C92371_12</vt:lpwstr>
  </property>
  <property fmtid="{D5CDD505-2E9C-101B-9397-08002B2CF9AE}" pid="4" name="KSOTemplateDocerSaveRecord">
    <vt:lpwstr>eyJoZGlkIjoiNjJmODAyZWVhMDg2NGI0MGUxYWEwM2IyM2MzZTg5MjUiLCJ1c2VySWQiOiIzOTEwOTI0NzAifQ==</vt:lpwstr>
  </property>
</Properties>
</file>