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5CE38">
      <w:pPr>
        <w:snapToGrid w:val="0"/>
        <w:spacing w:before="3" w:line="360" w:lineRule="auto"/>
        <w:contextualSpacing/>
        <w:rPr>
          <w:rFonts w:ascii="Times New Roman" w:hAnsi="Times New Roman"/>
          <w:sz w:val="7"/>
          <w:szCs w:val="7"/>
          <w:lang w:eastAsia="zh-CN"/>
        </w:rPr>
      </w:pPr>
    </w:p>
    <w:p w14:paraId="6F57B3E5">
      <w:pPr>
        <w:snapToGrid w:val="0"/>
        <w:spacing w:line="360" w:lineRule="auto"/>
        <w:ind w:left="118"/>
        <w:contextualSpacing/>
        <w:rPr>
          <w:rFonts w:ascii="Times New Roman" w:hAnsi="Times New Roman"/>
          <w:sz w:val="20"/>
          <w:szCs w:val="20"/>
          <w:lang w:eastAsia="zh-CN"/>
        </w:rPr>
      </w:pPr>
    </w:p>
    <w:p w14:paraId="20E4C426">
      <w:pPr>
        <w:snapToGrid w:val="0"/>
        <w:spacing w:line="360" w:lineRule="auto"/>
        <w:ind w:left="118"/>
        <w:contextualSpacing/>
        <w:rPr>
          <w:rFonts w:ascii="Times New Roman" w:hAnsi="Times New Roman"/>
          <w:sz w:val="20"/>
          <w:szCs w:val="20"/>
          <w:lang w:eastAsia="zh-CN"/>
        </w:rPr>
      </w:pPr>
    </w:p>
    <w:p w14:paraId="57087818">
      <w:pPr>
        <w:snapToGrid w:val="0"/>
        <w:spacing w:line="360" w:lineRule="auto"/>
        <w:ind w:left="118"/>
        <w:contextualSpacing/>
        <w:rPr>
          <w:rFonts w:ascii="Times New Roman" w:hAnsi="Times New Roman"/>
          <w:sz w:val="20"/>
          <w:szCs w:val="20"/>
          <w:lang w:eastAsia="zh-CN"/>
        </w:rPr>
      </w:pPr>
    </w:p>
    <w:p w14:paraId="1BB90340">
      <w:pPr>
        <w:snapToGrid w:val="0"/>
        <w:spacing w:line="360" w:lineRule="auto"/>
        <w:ind w:left="118"/>
        <w:contextualSpacing/>
        <w:rPr>
          <w:rFonts w:ascii="Times New Roman" w:hAnsi="Times New Roman"/>
          <w:sz w:val="20"/>
          <w:szCs w:val="20"/>
          <w:lang w:eastAsia="zh-CN"/>
        </w:rPr>
      </w:pPr>
    </w:p>
    <w:p w14:paraId="5767A74B">
      <w:pPr>
        <w:snapToGrid w:val="0"/>
        <w:spacing w:line="360" w:lineRule="auto"/>
        <w:ind w:left="118"/>
        <w:contextualSpacing/>
        <w:rPr>
          <w:rFonts w:ascii="Times New Roman" w:hAnsi="Times New Roman"/>
          <w:sz w:val="20"/>
          <w:szCs w:val="20"/>
          <w:lang w:eastAsia="zh-CN"/>
        </w:rPr>
      </w:pPr>
    </w:p>
    <w:p w14:paraId="7C7DD462">
      <w:pPr>
        <w:snapToGrid w:val="0"/>
        <w:spacing w:line="360" w:lineRule="auto"/>
        <w:ind w:left="118"/>
        <w:contextualSpacing/>
        <w:rPr>
          <w:rFonts w:ascii="Times New Roman" w:hAnsi="Times New Roman"/>
          <w:sz w:val="20"/>
          <w:szCs w:val="20"/>
          <w:lang w:eastAsia="zh-CN"/>
        </w:rPr>
      </w:pPr>
    </w:p>
    <w:p w14:paraId="3335EEF8">
      <w:pPr>
        <w:snapToGrid w:val="0"/>
        <w:spacing w:line="360" w:lineRule="auto"/>
        <w:ind w:left="118"/>
        <w:contextualSpacing/>
        <w:rPr>
          <w:rFonts w:ascii="Times New Roman" w:hAnsi="Times New Roman"/>
          <w:sz w:val="20"/>
          <w:szCs w:val="20"/>
          <w:lang w:eastAsia="zh-CN"/>
        </w:rPr>
      </w:pPr>
    </w:p>
    <w:p w14:paraId="16CA143F">
      <w:pPr>
        <w:tabs>
          <w:tab w:val="left" w:pos="1519"/>
          <w:tab w:val="left" w:pos="3039"/>
          <w:tab w:val="left" w:pos="4559"/>
        </w:tabs>
        <w:spacing w:line="946" w:lineRule="exact"/>
        <w:ind w:right="74"/>
        <w:jc w:val="center"/>
        <w:rPr>
          <w:rFonts w:ascii="Adobe 宋体 Std L" w:hAnsi="Adobe 宋体 Std L" w:eastAsia="Adobe 宋体 Std L" w:cs="Adobe 宋体 Std L"/>
          <w:sz w:val="76"/>
          <w:szCs w:val="76"/>
          <w:lang w:eastAsia="zh-CN"/>
        </w:rPr>
      </w:pPr>
      <w:r>
        <w:rPr>
          <w:rFonts w:hint="eastAsia" w:ascii="Adobe 宋体 Std L" w:hAnsi="Adobe 宋体 Std L" w:eastAsia="Adobe 宋体 Std L" w:cs="Adobe 宋体 Std L"/>
          <w:sz w:val="76"/>
          <w:szCs w:val="76"/>
          <w:lang w:eastAsia="zh-CN"/>
        </w:rPr>
        <w:t>织金县人民医院采购妇科阴道镜项目</w:t>
      </w:r>
    </w:p>
    <w:p w14:paraId="7B458CD3">
      <w:pPr>
        <w:rPr>
          <w:rFonts w:ascii="Adobe 宋体 Std L" w:hAnsi="Adobe 宋体 Std L" w:eastAsia="Adobe 宋体 Std L" w:cs="Adobe 宋体 Std L"/>
          <w:sz w:val="76"/>
          <w:szCs w:val="76"/>
          <w:lang w:eastAsia="zh-CN"/>
        </w:rPr>
      </w:pPr>
    </w:p>
    <w:p w14:paraId="5F59CC40">
      <w:pPr>
        <w:spacing w:before="11"/>
        <w:rPr>
          <w:rFonts w:ascii="Adobe 宋体 Std L" w:hAnsi="Adobe 宋体 Std L" w:eastAsia="Adobe 宋体 Std L" w:cs="Adobe 宋体 Std L"/>
          <w:sz w:val="87"/>
          <w:szCs w:val="87"/>
          <w:lang w:eastAsia="zh-CN"/>
        </w:rPr>
      </w:pPr>
    </w:p>
    <w:p w14:paraId="4302B119">
      <w:pPr>
        <w:spacing w:line="483" w:lineRule="exact"/>
        <w:ind w:left="126"/>
        <w:rPr>
          <w:rFonts w:hint="default" w:ascii="Adobe 宋体 Std L" w:hAnsi="Adobe 宋体 Std L" w:eastAsia="Adobe 宋体 Std L" w:cs="Adobe 宋体 Std L"/>
          <w:sz w:val="32"/>
          <w:szCs w:val="32"/>
          <w:lang w:val="en-US" w:eastAsia="zh-CN"/>
        </w:rPr>
      </w:pPr>
      <w:r>
        <w:rPr>
          <w:rFonts w:ascii="Adobe 宋体 Std L" w:hAnsi="Adobe 宋体 Std L" w:eastAsia="Adobe 宋体 Std L" w:cs="Adobe 宋体 Std L"/>
          <w:sz w:val="32"/>
          <w:szCs w:val="32"/>
          <w:lang w:eastAsia="zh-CN"/>
        </w:rPr>
        <w:t>项目编号：</w:t>
      </w:r>
      <w:r>
        <w:rPr>
          <w:rFonts w:hint="eastAsia" w:ascii="Adobe 宋体 Std L" w:hAnsi="Adobe 宋体 Std L" w:eastAsia="Adobe 宋体 Std L" w:cs="Adobe 宋体 Std L"/>
          <w:sz w:val="32"/>
          <w:szCs w:val="32"/>
          <w:lang w:eastAsia="zh-CN"/>
        </w:rPr>
        <w:t>zycg-202</w:t>
      </w:r>
      <w:r>
        <w:rPr>
          <w:rFonts w:hint="eastAsia" w:ascii="Adobe 宋体 Std L" w:hAnsi="Adobe 宋体 Std L" w:eastAsia="Adobe 宋体 Std L" w:cs="Adobe 宋体 Std L"/>
          <w:sz w:val="32"/>
          <w:szCs w:val="32"/>
          <w:lang w:val="en-US" w:eastAsia="zh-CN"/>
        </w:rPr>
        <w:t>5</w:t>
      </w:r>
      <w:r>
        <w:rPr>
          <w:rFonts w:hint="eastAsia" w:ascii="Adobe 宋体 Std L" w:hAnsi="Adobe 宋体 Std L" w:eastAsia="Adobe 宋体 Std L" w:cs="Adobe 宋体 Std L"/>
          <w:sz w:val="32"/>
          <w:szCs w:val="32"/>
          <w:lang w:eastAsia="zh-CN"/>
        </w:rPr>
        <w:t>-</w:t>
      </w:r>
      <w:r>
        <w:rPr>
          <w:rFonts w:hint="eastAsia" w:ascii="Adobe 宋体 Std L" w:hAnsi="Adobe 宋体 Std L" w:eastAsia="Adobe 宋体 Std L" w:cs="Adobe 宋体 Std L"/>
          <w:sz w:val="32"/>
          <w:szCs w:val="32"/>
          <w:lang w:val="en-US" w:eastAsia="zh-CN"/>
        </w:rPr>
        <w:t>0506</w:t>
      </w:r>
    </w:p>
    <w:p w14:paraId="69E543E8">
      <w:pPr>
        <w:spacing w:line="483" w:lineRule="exact"/>
        <w:ind w:left="1558" w:right="74" w:hanging="1558" w:hangingChars="487"/>
        <w:rPr>
          <w:rFonts w:ascii="Adobe 宋体 Std L" w:hAnsi="Adobe 宋体 Std L" w:eastAsia="Adobe 宋体 Std L" w:cs="Adobe 宋体 Std L"/>
          <w:sz w:val="32"/>
          <w:szCs w:val="32"/>
          <w:lang w:eastAsia="zh-CN"/>
        </w:rPr>
      </w:pPr>
      <w:r>
        <w:rPr>
          <w:rFonts w:ascii="Adobe 宋体 Std L" w:hAnsi="Adobe 宋体 Std L" w:eastAsia="Adobe 宋体 Std L" w:cs="Adobe 宋体 Std L"/>
          <w:sz w:val="32"/>
          <w:szCs w:val="32"/>
          <w:lang w:eastAsia="zh-CN"/>
        </w:rPr>
        <w:t>项目名称：</w:t>
      </w:r>
      <w:r>
        <w:rPr>
          <w:rFonts w:hint="eastAsia" w:ascii="Adobe 宋体 Std L" w:hAnsi="Adobe 宋体 Std L" w:eastAsia="Adobe 宋体 Std L" w:cs="Adobe 宋体 Std L"/>
          <w:sz w:val="32"/>
          <w:szCs w:val="32"/>
          <w:lang w:eastAsia="zh-CN"/>
        </w:rPr>
        <w:t>织金县人民医院采购妇科阴道镜项目</w:t>
      </w:r>
    </w:p>
    <w:p w14:paraId="2244055E">
      <w:pPr>
        <w:snapToGrid w:val="0"/>
        <w:spacing w:line="360" w:lineRule="auto"/>
        <w:contextualSpacing/>
        <w:rPr>
          <w:rFonts w:ascii="Times New Roman" w:hAnsi="Times New Roman" w:eastAsia="Times New Roman"/>
          <w:sz w:val="20"/>
          <w:szCs w:val="20"/>
          <w:lang w:eastAsia="zh-CN"/>
        </w:rPr>
        <w:sectPr>
          <w:footerReference r:id="rId3" w:type="default"/>
          <w:pgSz w:w="11910" w:h="16840"/>
          <w:pgMar w:top="1420" w:right="1180" w:bottom="1360" w:left="1300" w:header="720" w:footer="1166" w:gutter="0"/>
          <w:pgNumType w:start="1"/>
          <w:cols w:space="720" w:num="1"/>
        </w:sectPr>
      </w:pPr>
    </w:p>
    <w:p w14:paraId="3F26A59B">
      <w:pPr>
        <w:snapToGrid w:val="0"/>
        <w:spacing w:line="360" w:lineRule="auto"/>
        <w:contextualSpacing/>
        <w:rPr>
          <w:rFonts w:ascii="Times New Roman" w:hAnsi="Times New Roman" w:eastAsia="Times New Roman"/>
          <w:sz w:val="20"/>
          <w:szCs w:val="20"/>
          <w:lang w:eastAsia="zh-CN"/>
        </w:rPr>
      </w:pPr>
    </w:p>
    <w:p w14:paraId="41F3450B">
      <w:pPr>
        <w:snapToGrid w:val="0"/>
        <w:spacing w:before="8" w:line="360" w:lineRule="auto"/>
        <w:contextualSpacing/>
        <w:jc w:val="center"/>
        <w:rPr>
          <w:rFonts w:ascii="Times New Roman" w:hAnsi="Times New Roman"/>
          <w:sz w:val="19"/>
          <w:szCs w:val="19"/>
          <w:lang w:eastAsia="zh-CN"/>
        </w:rPr>
      </w:pPr>
      <w:r>
        <w:rPr>
          <w:rFonts w:hint="eastAsia" w:ascii="Times New Roman" w:hAnsi="Times New Roman"/>
          <w:sz w:val="19"/>
          <w:szCs w:val="19"/>
          <w:lang w:eastAsia="zh-CN"/>
        </w:rPr>
        <w:t>目录</w:t>
      </w:r>
    </w:p>
    <w:p w14:paraId="3C4574E1">
      <w:pPr>
        <w:pStyle w:val="10"/>
        <w:tabs>
          <w:tab w:val="right" w:leader="dot" w:pos="9280"/>
        </w:tabs>
        <w:rPr>
          <w:kern w:val="2"/>
          <w:sz w:val="21"/>
        </w:rPr>
      </w:pPr>
      <w:r>
        <w:fldChar w:fldCharType="begin"/>
      </w:r>
      <w:r>
        <w:instrText xml:space="preserve"> TOC \o "1-3" \h \z \u </w:instrText>
      </w:r>
      <w:r>
        <w:fldChar w:fldCharType="separate"/>
      </w:r>
      <w:r>
        <w:fldChar w:fldCharType="begin"/>
      </w:r>
      <w:r>
        <w:instrText xml:space="preserve">HYPERLINK  \l "_Toc95745403" </w:instrText>
      </w:r>
      <w:r>
        <w:fldChar w:fldCharType="separate"/>
      </w:r>
      <w:r>
        <w:rPr>
          <w:rStyle w:val="14"/>
          <w:rFonts w:hint="eastAsia"/>
        </w:rPr>
        <w:t>第</w:t>
      </w:r>
      <w:r>
        <w:rPr>
          <w:rStyle w:val="14"/>
        </w:rPr>
        <w:t>1</w:t>
      </w:r>
      <w:r>
        <w:rPr>
          <w:rStyle w:val="14"/>
          <w:rFonts w:hint="eastAsia"/>
        </w:rPr>
        <w:t>章</w:t>
      </w:r>
      <w:r>
        <w:rPr>
          <w:rStyle w:val="14"/>
          <w:rFonts w:hint="eastAsia"/>
          <w:lang w:val="en-US" w:eastAsia="zh-CN"/>
        </w:rPr>
        <w:t xml:space="preserve">    </w:t>
      </w:r>
      <w:r>
        <w:rPr>
          <w:rStyle w:val="14"/>
          <w:rFonts w:hint="eastAsia"/>
        </w:rPr>
        <w:t>谈判公告</w:t>
      </w:r>
      <w:r>
        <w:tab/>
      </w:r>
      <w:r>
        <w:fldChar w:fldCharType="begin"/>
      </w:r>
      <w:r>
        <w:instrText xml:space="preserve"> PAGEREF _Toc95745403 \h </w:instrText>
      </w:r>
      <w:r>
        <w:fldChar w:fldCharType="separate"/>
      </w:r>
      <w:r>
        <w:t>3</w:t>
      </w:r>
      <w:r>
        <w:fldChar w:fldCharType="end"/>
      </w:r>
      <w:r>
        <w:fldChar w:fldCharType="end"/>
      </w:r>
    </w:p>
    <w:p w14:paraId="53EB866F">
      <w:pPr>
        <w:pStyle w:val="10"/>
        <w:tabs>
          <w:tab w:val="right" w:leader="dot" w:pos="9280"/>
        </w:tabs>
        <w:rPr>
          <w:kern w:val="2"/>
          <w:sz w:val="21"/>
        </w:rPr>
      </w:pPr>
      <w:r>
        <w:fldChar w:fldCharType="begin"/>
      </w:r>
      <w:r>
        <w:instrText xml:space="preserve">HYPERLINK  \l "_Toc95745404" </w:instrText>
      </w:r>
      <w:r>
        <w:fldChar w:fldCharType="separate"/>
      </w:r>
      <w:r>
        <w:rPr>
          <w:rStyle w:val="14"/>
          <w:rFonts w:hint="eastAsia"/>
        </w:rPr>
        <w:t>织金县人民医院采购妇科阴道镜项目竞争性谈判公告</w:t>
      </w:r>
      <w:r>
        <w:tab/>
      </w:r>
      <w:r>
        <w:fldChar w:fldCharType="begin"/>
      </w:r>
      <w:r>
        <w:instrText xml:space="preserve"> PAGEREF _Toc95745404 \h </w:instrText>
      </w:r>
      <w:r>
        <w:fldChar w:fldCharType="separate"/>
      </w:r>
      <w:r>
        <w:t>3</w:t>
      </w:r>
      <w:r>
        <w:fldChar w:fldCharType="end"/>
      </w:r>
      <w:r>
        <w:fldChar w:fldCharType="end"/>
      </w:r>
    </w:p>
    <w:p w14:paraId="0D2C8E7E">
      <w:pPr>
        <w:pStyle w:val="10"/>
        <w:tabs>
          <w:tab w:val="left" w:pos="1260"/>
          <w:tab w:val="right" w:leader="dot" w:pos="9280"/>
        </w:tabs>
        <w:rPr>
          <w:kern w:val="2"/>
          <w:sz w:val="21"/>
        </w:rPr>
      </w:pPr>
      <w:r>
        <w:fldChar w:fldCharType="begin"/>
      </w:r>
      <w:r>
        <w:instrText xml:space="preserve">HYPERLINK  \l "_Toc95745405" </w:instrText>
      </w:r>
      <w:r>
        <w:fldChar w:fldCharType="separate"/>
      </w:r>
      <w:r>
        <w:rPr>
          <w:rStyle w:val="14"/>
          <w:rFonts w:hint="eastAsia"/>
        </w:rPr>
        <w:t>第</w:t>
      </w:r>
      <w:r>
        <w:rPr>
          <w:rStyle w:val="14"/>
          <w:rFonts w:ascii="Times New Roman" w:hAnsi="Times New Roman" w:eastAsia="Times New Roman"/>
        </w:rPr>
        <w:t>2</w:t>
      </w:r>
      <w:r>
        <w:rPr>
          <w:rStyle w:val="14"/>
          <w:rFonts w:hint="eastAsia"/>
        </w:rPr>
        <w:t>章</w:t>
      </w:r>
      <w:r>
        <w:rPr>
          <w:kern w:val="2"/>
          <w:sz w:val="21"/>
        </w:rPr>
        <w:tab/>
      </w:r>
      <w:r>
        <w:rPr>
          <w:rStyle w:val="14"/>
          <w:rFonts w:hint="eastAsia"/>
          <w:spacing w:val="2"/>
        </w:rPr>
        <w:t>谈判内容</w:t>
      </w:r>
      <w:r>
        <w:tab/>
      </w:r>
      <w:r>
        <w:rPr>
          <w:rFonts w:hint="eastAsia"/>
          <w:lang w:val="en-US" w:eastAsia="zh-CN"/>
        </w:rPr>
        <w:t>6</w:t>
      </w:r>
      <w:r>
        <w:fldChar w:fldCharType="end"/>
      </w:r>
    </w:p>
    <w:p w14:paraId="3BF63689">
      <w:pPr>
        <w:pStyle w:val="10"/>
        <w:tabs>
          <w:tab w:val="left" w:pos="1260"/>
          <w:tab w:val="right" w:leader="dot" w:pos="9280"/>
        </w:tabs>
        <w:rPr>
          <w:kern w:val="2"/>
          <w:sz w:val="21"/>
        </w:rPr>
      </w:pPr>
      <w:r>
        <w:fldChar w:fldCharType="begin"/>
      </w:r>
      <w:r>
        <w:instrText xml:space="preserve">HYPERLINK  \l "_Toc95745406" </w:instrText>
      </w:r>
      <w:r>
        <w:fldChar w:fldCharType="separate"/>
      </w:r>
      <w:r>
        <w:rPr>
          <w:rStyle w:val="14"/>
          <w:rFonts w:hint="eastAsia"/>
        </w:rPr>
        <w:t>第</w:t>
      </w:r>
      <w:r>
        <w:rPr>
          <w:rStyle w:val="14"/>
          <w:rFonts w:ascii="Times New Roman" w:hAnsi="Times New Roman" w:eastAsia="Times New Roman"/>
        </w:rPr>
        <w:t>3</w:t>
      </w:r>
      <w:r>
        <w:rPr>
          <w:rStyle w:val="14"/>
          <w:rFonts w:hint="eastAsia"/>
        </w:rPr>
        <w:t>章</w:t>
      </w:r>
      <w:r>
        <w:rPr>
          <w:kern w:val="2"/>
          <w:sz w:val="21"/>
        </w:rPr>
        <w:tab/>
      </w:r>
      <w:r>
        <w:rPr>
          <w:rStyle w:val="14"/>
          <w:rFonts w:hint="eastAsia"/>
        </w:rPr>
        <w:t>谈判须知</w:t>
      </w:r>
      <w:r>
        <w:tab/>
      </w:r>
      <w:r>
        <w:fldChar w:fldCharType="begin"/>
      </w:r>
      <w:r>
        <w:instrText xml:space="preserve"> PAGEREF _Toc95745406 \h </w:instrText>
      </w:r>
      <w:r>
        <w:fldChar w:fldCharType="separate"/>
      </w:r>
      <w:r>
        <w:t>26</w:t>
      </w:r>
      <w:r>
        <w:fldChar w:fldCharType="end"/>
      </w:r>
      <w:r>
        <w:fldChar w:fldCharType="end"/>
      </w:r>
    </w:p>
    <w:p w14:paraId="1DA1C86E">
      <w:pPr>
        <w:pStyle w:val="10"/>
        <w:tabs>
          <w:tab w:val="left" w:pos="1050"/>
          <w:tab w:val="right" w:leader="dot" w:pos="9280"/>
        </w:tabs>
        <w:rPr>
          <w:kern w:val="2"/>
          <w:sz w:val="21"/>
        </w:rPr>
      </w:pPr>
      <w:r>
        <w:fldChar w:fldCharType="begin"/>
      </w:r>
      <w:r>
        <w:instrText xml:space="preserve">HYPERLINK  \l "_Toc95745407" </w:instrText>
      </w:r>
      <w:r>
        <w:fldChar w:fldCharType="separate"/>
      </w:r>
      <w:r>
        <w:rPr>
          <w:rStyle w:val="14"/>
          <w:rFonts w:hint="eastAsia"/>
        </w:rPr>
        <w:t>第</w:t>
      </w:r>
      <w:r>
        <w:rPr>
          <w:rStyle w:val="14"/>
          <w:rFonts w:cs="宋体"/>
        </w:rPr>
        <w:t>4</w:t>
      </w:r>
      <w:r>
        <w:rPr>
          <w:rStyle w:val="14"/>
          <w:rFonts w:hint="eastAsia"/>
        </w:rPr>
        <w:t>章</w:t>
      </w:r>
      <w:r>
        <w:rPr>
          <w:kern w:val="2"/>
          <w:sz w:val="21"/>
        </w:rPr>
        <w:tab/>
      </w:r>
      <w:r>
        <w:rPr>
          <w:rFonts w:hint="eastAsia"/>
          <w:kern w:val="2"/>
          <w:sz w:val="21"/>
          <w:lang w:val="en-US" w:eastAsia="zh-CN"/>
        </w:rPr>
        <w:t xml:space="preserve">  </w:t>
      </w:r>
      <w:r>
        <w:rPr>
          <w:rStyle w:val="14"/>
          <w:rFonts w:hint="eastAsia"/>
          <w:spacing w:val="2"/>
        </w:rPr>
        <w:t>评审方法、原则和纪律</w:t>
      </w:r>
      <w:r>
        <w:tab/>
      </w:r>
      <w:r>
        <w:fldChar w:fldCharType="begin"/>
      </w:r>
      <w:r>
        <w:instrText xml:space="preserve"> PAGEREF _Toc95745407 \h </w:instrText>
      </w:r>
      <w:r>
        <w:fldChar w:fldCharType="separate"/>
      </w:r>
      <w:r>
        <w:t>34</w:t>
      </w:r>
      <w:r>
        <w:fldChar w:fldCharType="end"/>
      </w:r>
      <w:r>
        <w:fldChar w:fldCharType="end"/>
      </w:r>
    </w:p>
    <w:p w14:paraId="7058BED1">
      <w:pPr>
        <w:pStyle w:val="10"/>
        <w:tabs>
          <w:tab w:val="left" w:pos="1260"/>
          <w:tab w:val="right" w:leader="dot" w:pos="9280"/>
        </w:tabs>
        <w:rPr>
          <w:kern w:val="2"/>
          <w:sz w:val="21"/>
        </w:rPr>
      </w:pPr>
      <w:r>
        <w:fldChar w:fldCharType="begin"/>
      </w:r>
      <w:r>
        <w:instrText xml:space="preserve">HYPERLINK  \l "_Toc95745408" </w:instrText>
      </w:r>
      <w:r>
        <w:fldChar w:fldCharType="separate"/>
      </w:r>
      <w:r>
        <w:rPr>
          <w:rStyle w:val="14"/>
          <w:rFonts w:hint="eastAsia"/>
        </w:rPr>
        <w:t>第</w:t>
      </w:r>
      <w:r>
        <w:rPr>
          <w:rStyle w:val="14"/>
          <w:rFonts w:ascii="Times New Roman" w:hAnsi="Times New Roman" w:eastAsia="Times New Roman"/>
        </w:rPr>
        <w:t>5</w:t>
      </w:r>
      <w:r>
        <w:rPr>
          <w:rStyle w:val="14"/>
          <w:rFonts w:hint="eastAsia"/>
        </w:rPr>
        <w:t>章</w:t>
      </w:r>
      <w:r>
        <w:rPr>
          <w:kern w:val="2"/>
          <w:sz w:val="21"/>
        </w:rPr>
        <w:tab/>
      </w:r>
      <w:r>
        <w:rPr>
          <w:rStyle w:val="14"/>
          <w:rFonts w:hint="eastAsia"/>
        </w:rPr>
        <w:t>谈判程序</w:t>
      </w:r>
      <w:r>
        <w:tab/>
      </w:r>
      <w:r>
        <w:fldChar w:fldCharType="begin"/>
      </w:r>
      <w:r>
        <w:instrText xml:space="preserve"> PAGEREF _Toc95745408 \h </w:instrText>
      </w:r>
      <w:r>
        <w:fldChar w:fldCharType="separate"/>
      </w:r>
      <w:r>
        <w:t>39</w:t>
      </w:r>
      <w:r>
        <w:fldChar w:fldCharType="end"/>
      </w:r>
      <w:r>
        <w:fldChar w:fldCharType="end"/>
      </w:r>
    </w:p>
    <w:p w14:paraId="09BD5313">
      <w:pPr>
        <w:pStyle w:val="10"/>
        <w:tabs>
          <w:tab w:val="left" w:pos="1260"/>
          <w:tab w:val="right" w:leader="dot" w:pos="9280"/>
        </w:tabs>
        <w:rPr>
          <w:kern w:val="2"/>
          <w:sz w:val="21"/>
        </w:rPr>
      </w:pPr>
      <w:r>
        <w:fldChar w:fldCharType="begin"/>
      </w:r>
      <w:r>
        <w:instrText xml:space="preserve">HYPERLINK  \l "_Toc95745409" </w:instrText>
      </w:r>
      <w:r>
        <w:fldChar w:fldCharType="separate"/>
      </w:r>
      <w:r>
        <w:rPr>
          <w:rStyle w:val="14"/>
          <w:rFonts w:hint="eastAsia"/>
        </w:rPr>
        <w:t>第</w:t>
      </w:r>
      <w:r>
        <w:rPr>
          <w:rStyle w:val="14"/>
          <w:rFonts w:ascii="Times New Roman" w:hAnsi="Times New Roman" w:eastAsia="Times New Roman"/>
        </w:rPr>
        <w:t>6</w:t>
      </w:r>
      <w:r>
        <w:rPr>
          <w:rStyle w:val="14"/>
          <w:rFonts w:hint="eastAsia"/>
        </w:rPr>
        <w:t>章</w:t>
      </w:r>
      <w:r>
        <w:rPr>
          <w:kern w:val="2"/>
          <w:sz w:val="21"/>
        </w:rPr>
        <w:tab/>
      </w:r>
      <w:r>
        <w:rPr>
          <w:rStyle w:val="14"/>
          <w:rFonts w:hint="eastAsia"/>
          <w:spacing w:val="2"/>
        </w:rPr>
        <w:t>合同主要条款</w:t>
      </w:r>
      <w:r>
        <w:tab/>
      </w:r>
      <w:r>
        <w:fldChar w:fldCharType="begin"/>
      </w:r>
      <w:r>
        <w:instrText xml:space="preserve"> PAGEREF _Toc95745409 \h </w:instrText>
      </w:r>
      <w:r>
        <w:fldChar w:fldCharType="separate"/>
      </w:r>
      <w:r>
        <w:t>41</w:t>
      </w:r>
      <w:r>
        <w:fldChar w:fldCharType="end"/>
      </w:r>
      <w:r>
        <w:fldChar w:fldCharType="end"/>
      </w:r>
    </w:p>
    <w:p w14:paraId="5C851E75">
      <w:pPr>
        <w:pStyle w:val="10"/>
        <w:tabs>
          <w:tab w:val="left" w:pos="1050"/>
          <w:tab w:val="right" w:leader="dot" w:pos="9280"/>
        </w:tabs>
        <w:rPr>
          <w:kern w:val="2"/>
          <w:sz w:val="21"/>
        </w:rPr>
      </w:pPr>
      <w:r>
        <w:fldChar w:fldCharType="begin"/>
      </w:r>
      <w:r>
        <w:instrText xml:space="preserve">HYPERLINK  \l "_Toc95745410" </w:instrText>
      </w:r>
      <w:r>
        <w:fldChar w:fldCharType="separate"/>
      </w:r>
      <w:r>
        <w:rPr>
          <w:rStyle w:val="14"/>
          <w:rFonts w:hint="eastAsia"/>
        </w:rPr>
        <w:t>第</w:t>
      </w:r>
      <w:r>
        <w:rPr>
          <w:rStyle w:val="14"/>
          <w:rFonts w:cs="宋体"/>
        </w:rPr>
        <w:t>7</w:t>
      </w:r>
      <w:r>
        <w:rPr>
          <w:rStyle w:val="14"/>
          <w:rFonts w:hint="eastAsia"/>
        </w:rPr>
        <w:t>章</w:t>
      </w:r>
      <w:r>
        <w:rPr>
          <w:kern w:val="2"/>
          <w:sz w:val="21"/>
        </w:rPr>
        <w:tab/>
      </w:r>
      <w:r>
        <w:rPr>
          <w:rFonts w:hint="eastAsia"/>
          <w:kern w:val="2"/>
          <w:sz w:val="21"/>
          <w:lang w:val="en-US" w:eastAsia="zh-CN"/>
        </w:rPr>
        <w:t xml:space="preserve">  </w:t>
      </w:r>
      <w:r>
        <w:rPr>
          <w:rStyle w:val="14"/>
          <w:rFonts w:hint="eastAsia"/>
        </w:rPr>
        <w:t>附件</w:t>
      </w:r>
      <w:r>
        <w:tab/>
      </w:r>
      <w:r>
        <w:fldChar w:fldCharType="begin"/>
      </w:r>
      <w:r>
        <w:instrText xml:space="preserve"> PAGEREF _Toc95745410 \h </w:instrText>
      </w:r>
      <w:r>
        <w:fldChar w:fldCharType="separate"/>
      </w:r>
      <w:r>
        <w:t>43</w:t>
      </w:r>
      <w:r>
        <w:fldChar w:fldCharType="end"/>
      </w:r>
      <w:r>
        <w:fldChar w:fldCharType="end"/>
      </w:r>
    </w:p>
    <w:p w14:paraId="6B133B82">
      <w:pPr>
        <w:snapToGrid w:val="0"/>
        <w:spacing w:line="360" w:lineRule="auto"/>
        <w:contextualSpacing/>
        <w:sectPr>
          <w:pgSz w:w="11910" w:h="16840"/>
          <w:pgMar w:top="1580" w:right="1320" w:bottom="1360" w:left="1300" w:header="0" w:footer="1166" w:gutter="0"/>
          <w:cols w:space="720" w:num="1"/>
        </w:sectPr>
      </w:pPr>
      <w:r>
        <w:fldChar w:fldCharType="end"/>
      </w:r>
    </w:p>
    <w:p w14:paraId="2AEF20E0">
      <w:pPr>
        <w:pStyle w:val="5"/>
        <w:jc w:val="center"/>
        <w:rPr>
          <w:lang w:eastAsia="zh-CN"/>
        </w:rPr>
      </w:pPr>
      <w:bookmarkStart w:id="0" w:name="_Toc95745403"/>
      <w:r>
        <w:rPr>
          <w:lang w:eastAsia="zh-CN"/>
        </w:rPr>
        <w:t>第1章谈判公告</w:t>
      </w:r>
      <w:bookmarkEnd w:id="0"/>
    </w:p>
    <w:p w14:paraId="147D96E8">
      <w:pPr>
        <w:pStyle w:val="5"/>
        <w:jc w:val="center"/>
        <w:rPr>
          <w:lang w:eastAsia="zh-CN"/>
        </w:rPr>
      </w:pPr>
      <w:bookmarkStart w:id="1" w:name="_Toc95745404"/>
      <w:r>
        <w:rPr>
          <w:rFonts w:hint="eastAsia"/>
          <w:lang w:eastAsia="zh-CN"/>
        </w:rPr>
        <w:t>织金县人民医院采购妇科阴道镜项目</w:t>
      </w:r>
      <w:r>
        <w:rPr>
          <w:lang w:eastAsia="zh-CN"/>
        </w:rPr>
        <w:t>竞争性谈判公告</w:t>
      </w:r>
      <w:bookmarkEnd w:id="1"/>
    </w:p>
    <w:p w14:paraId="4B36CCA3">
      <w:pPr>
        <w:snapToGrid w:val="0"/>
        <w:spacing w:before="4" w:line="360" w:lineRule="auto"/>
        <w:contextualSpacing/>
        <w:rPr>
          <w:rFonts w:ascii="宋体" w:hAnsi="宋体" w:cs="宋体"/>
          <w:sz w:val="3"/>
          <w:szCs w:val="3"/>
          <w:lang w:eastAsia="zh-CN"/>
        </w:rPr>
      </w:pPr>
    </w:p>
    <w:p w14:paraId="129862FF">
      <w:pPr>
        <w:snapToGrid w:val="0"/>
        <w:spacing w:line="360" w:lineRule="auto"/>
        <w:ind w:left="103"/>
        <w:contextualSpacing/>
        <w:rPr>
          <w:rFonts w:ascii="宋体" w:hAnsi="宋体" w:cs="宋体"/>
          <w:sz w:val="20"/>
          <w:szCs w:val="20"/>
          <w:lang w:eastAsia="zh-CN"/>
        </w:rPr>
      </w:pPr>
    </w:p>
    <w:tbl>
      <w:tblPr>
        <w:tblStyle w:val="11"/>
        <w:tblW w:w="9255" w:type="dxa"/>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5"/>
      </w:tblGrid>
      <w:tr w14:paraId="0D589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55" w:type="dxa"/>
            <w:tcBorders>
              <w:top w:val="single" w:color="auto" w:sz="4" w:space="0"/>
              <w:left w:val="single" w:color="auto" w:sz="4" w:space="0"/>
              <w:bottom w:val="single" w:color="auto" w:sz="4" w:space="0"/>
              <w:right w:val="single" w:color="auto" w:sz="4" w:space="0"/>
            </w:tcBorders>
            <w:vAlign w:val="top"/>
          </w:tcPr>
          <w:p w14:paraId="5D74BDCC">
            <w:pPr>
              <w:spacing w:before="74" w:beforeAutospacing="0" w:after="0" w:afterAutospacing="0"/>
              <w:ind w:left="107" w:right="0"/>
              <w:jc w:val="both"/>
              <w:rPr>
                <w:rFonts w:hint="default" w:ascii="宋体" w:hAnsi="宋体" w:cs="宋体"/>
                <w:sz w:val="24"/>
                <w:szCs w:val="24"/>
                <w:lang w:eastAsia="zh-CN"/>
              </w:rPr>
            </w:pPr>
            <w:r>
              <w:rPr>
                <w:rFonts w:hint="default" w:ascii="宋体" w:hAnsi="宋体" w:cs="宋体"/>
                <w:sz w:val="24"/>
                <w:szCs w:val="24"/>
                <w:lang w:eastAsia="zh-CN"/>
              </w:rPr>
              <w:t>项目概况</w:t>
            </w:r>
          </w:p>
          <w:p w14:paraId="4BB15018">
            <w:pPr>
              <w:snapToGrid w:val="0"/>
              <w:spacing w:before="0" w:beforeAutospacing="0" w:after="0" w:afterAutospacing="0" w:line="360" w:lineRule="auto"/>
              <w:ind w:left="0" w:right="0" w:firstLine="600" w:firstLineChars="250"/>
              <w:contextualSpacing/>
              <w:jc w:val="both"/>
              <w:rPr>
                <w:rFonts w:hint="default" w:ascii="宋体" w:hAnsi="宋体" w:cs="宋体"/>
                <w:sz w:val="20"/>
                <w:szCs w:val="20"/>
                <w:lang w:eastAsia="zh-CN"/>
              </w:rPr>
            </w:pPr>
            <w:r>
              <w:rPr>
                <w:rFonts w:hint="default" w:ascii="宋体" w:hAnsi="宋体" w:cs="宋体"/>
                <w:sz w:val="24"/>
                <w:szCs w:val="24"/>
                <w:u w:val="single" w:color="000000"/>
                <w:lang w:eastAsia="zh-CN"/>
              </w:rPr>
              <w:t>织金县人民医院采购妇科阴道镜项目</w:t>
            </w:r>
            <w:r>
              <w:rPr>
                <w:rFonts w:hint="default" w:ascii="宋体" w:hAnsi="宋体" w:cs="宋体"/>
                <w:sz w:val="24"/>
                <w:szCs w:val="24"/>
                <w:lang w:eastAsia="zh-CN"/>
              </w:rPr>
              <w:t>的潜在供应商应在</w:t>
            </w:r>
            <w:r>
              <w:rPr>
                <w:rFonts w:hint="eastAsia" w:ascii="宋体" w:hAnsi="宋体" w:eastAsia="宋体" w:cs="宋体"/>
                <w:sz w:val="24"/>
                <w:szCs w:val="24"/>
                <w:lang w:eastAsia="zh-CN"/>
              </w:rPr>
              <w:t>织金县人民医院（门户网）</w:t>
            </w:r>
            <w:r>
              <w:rPr>
                <w:rFonts w:hint="default" w:ascii="宋体" w:hAnsi="宋体" w:eastAsia="宋体" w:cs="宋体"/>
                <w:sz w:val="24"/>
                <w:szCs w:val="24"/>
                <w:lang w:eastAsia="zh-CN"/>
              </w:rPr>
              <w:t>https://www.gzzjrmyy.com/Index</w:t>
            </w:r>
            <w:r>
              <w:rPr>
                <w:rFonts w:hint="eastAsia" w:ascii="宋体" w:hAnsi="宋体" w:eastAsia="宋体" w:cs="宋体"/>
                <w:sz w:val="24"/>
                <w:szCs w:val="24"/>
                <w:lang w:eastAsia="zh-CN"/>
              </w:rPr>
              <w:t>（</w:t>
            </w:r>
            <w:r>
              <w:rPr>
                <w:rFonts w:hint="eastAsia"/>
                <w:lang w:eastAsia="zh-CN"/>
              </w:rPr>
              <w:t>信息</w:t>
            </w:r>
            <w:r>
              <w:rPr>
                <w:rFonts w:hint="default"/>
                <w:lang w:eastAsia="zh-CN"/>
              </w:rPr>
              <w:t>公开</w:t>
            </w:r>
            <w:r>
              <w:rPr>
                <w:rFonts w:hint="eastAsia" w:ascii="宋体" w:hAnsi="宋体" w:eastAsia="宋体" w:cs="宋体"/>
                <w:sz w:val="24"/>
                <w:szCs w:val="24"/>
                <w:lang w:eastAsia="zh-CN"/>
              </w:rPr>
              <w:t>»</w:t>
            </w:r>
            <w:r>
              <w:rPr>
                <w:rFonts w:hint="eastAsia"/>
                <w:lang w:eastAsia="zh-CN"/>
              </w:rPr>
              <w:t>招标</w:t>
            </w:r>
            <w:r>
              <w:rPr>
                <w:rFonts w:hint="default"/>
                <w:lang w:eastAsia="zh-CN"/>
              </w:rPr>
              <w:t>公示</w:t>
            </w:r>
            <w:r>
              <w:rPr>
                <w:rFonts w:hint="eastAsia" w:ascii="宋体" w:hAnsi="宋体" w:eastAsia="宋体" w:cs="宋体"/>
                <w:sz w:val="24"/>
                <w:szCs w:val="24"/>
                <w:lang w:eastAsia="zh-CN"/>
              </w:rPr>
              <w:t>）</w:t>
            </w:r>
            <w:r>
              <w:rPr>
                <w:rFonts w:hint="default" w:ascii="宋体" w:hAnsi="宋体" w:cs="宋体"/>
                <w:sz w:val="24"/>
                <w:szCs w:val="24"/>
                <w:lang w:eastAsia="zh-CN"/>
              </w:rPr>
              <w:t>获取</w:t>
            </w:r>
            <w:r>
              <w:rPr>
                <w:rFonts w:hint="eastAsia" w:ascii="宋体" w:hAnsi="宋体" w:cs="宋体"/>
                <w:sz w:val="24"/>
                <w:szCs w:val="24"/>
                <w:lang w:eastAsia="zh-CN"/>
              </w:rPr>
              <w:t>招标信息后，在规定时限内到织金县人民医院办理资格预审，获取招标文件</w:t>
            </w:r>
            <w:r>
              <w:rPr>
                <w:rFonts w:hint="default" w:ascii="宋体" w:hAnsi="宋体" w:cs="宋体"/>
                <w:sz w:val="24"/>
                <w:szCs w:val="24"/>
                <w:lang w:eastAsia="zh-CN"/>
              </w:rPr>
              <w:t>，并于</w:t>
            </w:r>
            <w:r>
              <w:rPr>
                <w:rFonts w:hint="eastAsia" w:ascii="Calibri" w:hAnsi="Calibri" w:cs="宋体"/>
                <w:color w:val="FF0000"/>
                <w:sz w:val="24"/>
                <w:szCs w:val="24"/>
                <w:u w:val="single" w:color="000000"/>
                <w:lang w:eastAsia="zh-CN"/>
              </w:rPr>
              <w:t xml:space="preserve"> </w:t>
            </w:r>
            <w:r>
              <w:rPr>
                <w:rFonts w:hint="default" w:ascii="Calibri" w:hAnsi="Calibri" w:cs="宋体"/>
                <w:color w:val="FF0000"/>
                <w:sz w:val="24"/>
                <w:szCs w:val="24"/>
                <w:u w:val="single" w:color="000000"/>
                <w:lang w:eastAsia="zh-CN"/>
              </w:rPr>
              <w:t>202</w:t>
            </w:r>
            <w:r>
              <w:rPr>
                <w:rFonts w:hint="eastAsia" w:cs="宋体"/>
                <w:color w:val="FF0000"/>
                <w:sz w:val="24"/>
                <w:szCs w:val="24"/>
                <w:u w:val="single" w:color="000000"/>
                <w:lang w:val="en-US" w:eastAsia="zh-CN"/>
              </w:rPr>
              <w:t>5</w:t>
            </w:r>
            <w:r>
              <w:rPr>
                <w:rFonts w:hint="eastAsia" w:ascii="Calibri" w:hAnsi="Calibri" w:cs="宋体"/>
                <w:color w:val="FF0000"/>
                <w:sz w:val="24"/>
                <w:szCs w:val="24"/>
                <w:u w:val="single" w:color="000000"/>
                <w:lang w:eastAsia="zh-CN"/>
              </w:rPr>
              <w:t xml:space="preserve"> </w:t>
            </w:r>
            <w:r>
              <w:rPr>
                <w:rFonts w:hint="default" w:ascii="Calibri" w:hAnsi="Calibri" w:cs="Times New Roman"/>
                <w:color w:val="FF0000"/>
                <w:sz w:val="24"/>
                <w:szCs w:val="24"/>
                <w:lang w:eastAsia="zh-CN"/>
              </w:rPr>
              <w:t>年</w:t>
            </w:r>
            <w:r>
              <w:rPr>
                <w:rFonts w:hint="eastAsia" w:ascii="Calibri" w:hAnsi="Calibri" w:cs="宋体"/>
                <w:color w:val="FF0000"/>
                <w:sz w:val="24"/>
                <w:szCs w:val="24"/>
                <w:u w:val="single" w:color="000000"/>
                <w:lang w:eastAsia="zh-CN"/>
              </w:rPr>
              <w:t xml:space="preserve"> </w:t>
            </w:r>
            <w:r>
              <w:rPr>
                <w:rFonts w:hint="eastAsia" w:cs="宋体"/>
                <w:color w:val="FF0000"/>
                <w:sz w:val="24"/>
                <w:szCs w:val="24"/>
                <w:u w:val="single" w:color="000000"/>
                <w:lang w:val="en-US" w:eastAsia="zh-CN"/>
              </w:rPr>
              <w:t>06</w:t>
            </w:r>
            <w:r>
              <w:rPr>
                <w:rFonts w:hint="default" w:ascii="Calibri" w:hAnsi="Calibri" w:cs="Times New Roman"/>
                <w:color w:val="FF0000"/>
                <w:sz w:val="24"/>
                <w:szCs w:val="24"/>
                <w:lang w:eastAsia="zh-CN"/>
              </w:rPr>
              <w:t>月</w:t>
            </w:r>
            <w:r>
              <w:rPr>
                <w:rFonts w:hint="eastAsia" w:ascii="Calibri" w:hAnsi="Calibri" w:cs="宋体"/>
                <w:color w:val="FF0000"/>
                <w:sz w:val="24"/>
                <w:szCs w:val="24"/>
                <w:u w:val="single" w:color="000000"/>
                <w:lang w:eastAsia="zh-CN"/>
              </w:rPr>
              <w:t xml:space="preserve"> </w:t>
            </w:r>
            <w:r>
              <w:rPr>
                <w:rFonts w:hint="eastAsia" w:cs="宋体"/>
                <w:color w:val="FF0000"/>
                <w:sz w:val="24"/>
                <w:szCs w:val="24"/>
                <w:u w:val="single" w:color="000000"/>
                <w:lang w:val="en-US" w:eastAsia="zh-CN"/>
              </w:rPr>
              <w:t>05</w:t>
            </w:r>
            <w:r>
              <w:rPr>
                <w:rFonts w:hint="eastAsia" w:ascii="Calibri" w:hAnsi="Calibri" w:cs="宋体"/>
                <w:color w:val="FF0000"/>
                <w:sz w:val="24"/>
                <w:szCs w:val="24"/>
                <w:u w:val="single" w:color="000000"/>
                <w:lang w:eastAsia="zh-CN"/>
              </w:rPr>
              <w:t xml:space="preserve"> </w:t>
            </w:r>
            <w:r>
              <w:rPr>
                <w:rFonts w:hint="default" w:ascii="Calibri" w:hAnsi="Calibri" w:cs="Times New Roman"/>
                <w:color w:val="FF0000"/>
                <w:sz w:val="24"/>
                <w:szCs w:val="24"/>
                <w:lang w:eastAsia="zh-CN"/>
              </w:rPr>
              <w:t>日</w:t>
            </w:r>
            <w:r>
              <w:rPr>
                <w:rFonts w:hint="eastAsia" w:ascii="Calibri" w:hAnsi="Calibri" w:cs="宋体"/>
                <w:color w:val="FF0000"/>
                <w:sz w:val="24"/>
                <w:szCs w:val="24"/>
                <w:u w:val="single" w:color="000000"/>
                <w:lang w:eastAsia="zh-CN"/>
              </w:rPr>
              <w:t xml:space="preserve"> 1</w:t>
            </w:r>
            <w:r>
              <w:rPr>
                <w:rFonts w:hint="eastAsia" w:cs="宋体"/>
                <w:color w:val="FF0000"/>
                <w:sz w:val="24"/>
                <w:szCs w:val="24"/>
                <w:u w:val="single" w:color="000000"/>
                <w:lang w:val="en-US" w:eastAsia="zh-CN"/>
              </w:rPr>
              <w:t>5</w:t>
            </w:r>
            <w:r>
              <w:rPr>
                <w:rFonts w:hint="eastAsia" w:ascii="Calibri" w:hAnsi="Calibri" w:cs="宋体"/>
                <w:color w:val="FF0000"/>
                <w:sz w:val="24"/>
                <w:szCs w:val="24"/>
                <w:u w:val="single" w:color="000000"/>
                <w:lang w:eastAsia="zh-CN"/>
              </w:rPr>
              <w:t xml:space="preserve"> </w:t>
            </w:r>
            <w:r>
              <w:rPr>
                <w:rFonts w:hint="default" w:ascii="Calibri" w:hAnsi="Calibri" w:cs="Times New Roman"/>
                <w:color w:val="FF0000"/>
                <w:sz w:val="24"/>
                <w:szCs w:val="24"/>
                <w:lang w:eastAsia="zh-CN"/>
              </w:rPr>
              <w:t>点</w:t>
            </w:r>
            <w:r>
              <w:rPr>
                <w:rFonts w:hint="eastAsia" w:ascii="Calibri" w:hAnsi="Calibri" w:cs="宋体"/>
                <w:color w:val="FF0000"/>
                <w:sz w:val="24"/>
                <w:szCs w:val="24"/>
                <w:u w:val="single" w:color="000000"/>
                <w:lang w:eastAsia="zh-CN"/>
              </w:rPr>
              <w:t xml:space="preserve"> </w:t>
            </w:r>
            <w:r>
              <w:rPr>
                <w:rFonts w:hint="eastAsia" w:cs="宋体"/>
                <w:color w:val="FF0000"/>
                <w:sz w:val="24"/>
                <w:szCs w:val="24"/>
                <w:u w:val="single" w:color="000000"/>
                <w:lang w:val="en-US" w:eastAsia="zh-CN"/>
              </w:rPr>
              <w:t>00</w:t>
            </w:r>
            <w:r>
              <w:rPr>
                <w:rFonts w:hint="eastAsia" w:ascii="Calibri" w:hAnsi="Calibri" w:cs="宋体"/>
                <w:color w:val="FF0000"/>
                <w:sz w:val="24"/>
                <w:szCs w:val="24"/>
                <w:u w:val="single" w:color="000000"/>
                <w:lang w:eastAsia="zh-CN"/>
              </w:rPr>
              <w:t xml:space="preserve"> </w:t>
            </w:r>
            <w:r>
              <w:rPr>
                <w:rFonts w:hint="default" w:ascii="Calibri" w:hAnsi="Calibri" w:cs="Times New Roman"/>
                <w:color w:val="FF0000"/>
                <w:sz w:val="24"/>
                <w:szCs w:val="24"/>
                <w:lang w:eastAsia="zh-CN"/>
              </w:rPr>
              <w:t>分</w:t>
            </w:r>
            <w:r>
              <w:rPr>
                <w:rFonts w:hint="default" w:ascii="宋体" w:hAnsi="宋体" w:cs="宋体"/>
                <w:sz w:val="24"/>
                <w:szCs w:val="24"/>
                <w:lang w:eastAsia="zh-CN"/>
              </w:rPr>
              <w:t>（北京时间）前提交响应文件。</w:t>
            </w:r>
          </w:p>
        </w:tc>
      </w:tr>
    </w:tbl>
    <w:p w14:paraId="1CDA3CA5">
      <w:pPr>
        <w:snapToGrid w:val="0"/>
        <w:spacing w:line="360" w:lineRule="auto"/>
        <w:ind w:left="103"/>
        <w:contextualSpacing/>
        <w:rPr>
          <w:rFonts w:ascii="宋体" w:hAnsi="宋体" w:cs="宋体"/>
          <w:sz w:val="20"/>
          <w:szCs w:val="20"/>
          <w:lang w:eastAsia="zh-CN"/>
        </w:rPr>
      </w:pPr>
    </w:p>
    <w:p w14:paraId="2D8B2A30">
      <w:pPr>
        <w:snapToGrid w:val="0"/>
        <w:spacing w:before="77" w:line="360" w:lineRule="auto"/>
        <w:ind w:left="696" w:right="4455" w:hanging="60"/>
        <w:contextualSpacing/>
        <w:rPr>
          <w:rFonts w:ascii="宋体" w:hAnsi="宋体" w:cs="宋体"/>
          <w:b/>
          <w:bCs/>
          <w:spacing w:val="26"/>
          <w:w w:val="99"/>
          <w:sz w:val="24"/>
          <w:szCs w:val="24"/>
          <w:lang w:eastAsia="zh-CN"/>
        </w:rPr>
      </w:pPr>
      <w:r>
        <w:rPr>
          <w:rFonts w:ascii="宋体" w:hAnsi="宋体" w:cs="宋体"/>
          <w:b/>
          <w:bCs/>
          <w:sz w:val="24"/>
          <w:szCs w:val="24"/>
          <w:lang w:eastAsia="zh-CN"/>
        </w:rPr>
        <w:t>一、项目基本情况</w:t>
      </w:r>
    </w:p>
    <w:p w14:paraId="6E00CC55">
      <w:pPr>
        <w:snapToGrid w:val="0"/>
        <w:spacing w:before="77" w:line="360" w:lineRule="auto"/>
        <w:ind w:left="696" w:right="4455" w:hanging="60"/>
        <w:contextualSpacing/>
        <w:rPr>
          <w:rFonts w:hint="default" w:ascii="Times New Roman" w:hAnsi="Times New Roman"/>
          <w:sz w:val="24"/>
          <w:szCs w:val="24"/>
          <w:lang w:val="en-US" w:eastAsia="zh-CN"/>
        </w:rPr>
      </w:pPr>
      <w:r>
        <w:rPr>
          <w:rFonts w:ascii="宋体" w:hAnsi="宋体" w:cs="宋体"/>
          <w:spacing w:val="-1"/>
          <w:sz w:val="24"/>
          <w:szCs w:val="24"/>
          <w:lang w:eastAsia="zh-CN"/>
        </w:rPr>
        <w:t>项目编号：</w:t>
      </w:r>
      <w:r>
        <w:rPr>
          <w:rFonts w:hint="eastAsia" w:ascii="宋体" w:hAnsi="宋体" w:cs="宋体"/>
          <w:spacing w:val="-1"/>
          <w:sz w:val="24"/>
          <w:szCs w:val="24"/>
          <w:lang w:eastAsia="zh-CN"/>
        </w:rPr>
        <w:t>zycg-202</w:t>
      </w:r>
      <w:r>
        <w:rPr>
          <w:rFonts w:hint="eastAsia" w:ascii="宋体" w:hAnsi="宋体" w:cs="宋体"/>
          <w:spacing w:val="-1"/>
          <w:sz w:val="24"/>
          <w:szCs w:val="24"/>
          <w:lang w:val="en-US" w:eastAsia="zh-CN"/>
        </w:rPr>
        <w:t>5</w:t>
      </w:r>
      <w:r>
        <w:rPr>
          <w:rFonts w:hint="eastAsia" w:ascii="宋体" w:hAnsi="宋体" w:cs="宋体"/>
          <w:spacing w:val="-1"/>
          <w:sz w:val="24"/>
          <w:szCs w:val="24"/>
          <w:lang w:eastAsia="zh-CN"/>
        </w:rPr>
        <w:t>-</w:t>
      </w:r>
      <w:r>
        <w:rPr>
          <w:rFonts w:hint="eastAsia" w:ascii="宋体" w:hAnsi="宋体" w:cs="宋体"/>
          <w:spacing w:val="-1"/>
          <w:sz w:val="24"/>
          <w:szCs w:val="24"/>
          <w:lang w:val="en-US" w:eastAsia="zh-CN"/>
        </w:rPr>
        <w:t>0506</w:t>
      </w:r>
    </w:p>
    <w:p w14:paraId="667BC25E">
      <w:pPr>
        <w:pStyle w:val="2"/>
        <w:tabs>
          <w:tab w:val="left" w:pos="3576"/>
          <w:tab w:val="left" w:pos="5257"/>
        </w:tabs>
        <w:snapToGrid w:val="0"/>
        <w:spacing w:before="1" w:line="360" w:lineRule="auto"/>
        <w:ind w:left="696" w:right="1937"/>
        <w:contextualSpacing/>
        <w:rPr>
          <w:spacing w:val="-1"/>
          <w:u w:val="single" w:color="000000"/>
          <w:lang w:eastAsia="zh-CN"/>
        </w:rPr>
      </w:pPr>
      <w:r>
        <w:rPr>
          <w:spacing w:val="-1"/>
          <w:lang w:eastAsia="zh-CN"/>
        </w:rPr>
        <w:t>项目名称：</w:t>
      </w:r>
      <w:r>
        <w:rPr>
          <w:rFonts w:hint="eastAsia"/>
          <w:spacing w:val="-1"/>
          <w:u w:val="single" w:color="auto"/>
          <w:lang w:eastAsia="zh-CN"/>
        </w:rPr>
        <w:t>织金县人民医院采购妇科阴道镜项目</w:t>
      </w:r>
    </w:p>
    <w:p w14:paraId="5B1BD5FC">
      <w:pPr>
        <w:pStyle w:val="2"/>
        <w:tabs>
          <w:tab w:val="left" w:pos="3576"/>
          <w:tab w:val="left" w:pos="5257"/>
        </w:tabs>
        <w:snapToGrid w:val="0"/>
        <w:spacing w:before="1" w:line="360" w:lineRule="auto"/>
        <w:ind w:left="696" w:right="21"/>
        <w:contextualSpacing/>
        <w:rPr>
          <w:spacing w:val="20"/>
          <w:lang w:eastAsia="zh-CN"/>
        </w:rPr>
      </w:pPr>
      <w:r>
        <w:rPr>
          <w:spacing w:val="-1"/>
          <w:lang w:eastAsia="zh-CN"/>
        </w:rPr>
        <w:t>采购方式：</w:t>
      </w:r>
      <w:r>
        <w:rPr>
          <w:rFonts w:hint="eastAsia"/>
          <w:spacing w:val="-1"/>
          <w:lang w:eastAsia="zh-CN"/>
        </w:rPr>
        <w:t>自主采购（</w:t>
      </w:r>
      <w:r>
        <w:rPr>
          <w:spacing w:val="-1"/>
          <w:lang w:eastAsia="zh-CN"/>
        </w:rPr>
        <w:t>√竞争性谈判</w:t>
      </w:r>
      <w:r>
        <w:rPr>
          <w:lang w:eastAsia="zh-CN"/>
        </w:rPr>
        <w:t>□竞争性磋商</w:t>
      </w:r>
      <w:r>
        <w:rPr>
          <w:lang w:eastAsia="zh-CN"/>
        </w:rPr>
        <w:tab/>
      </w:r>
      <w:r>
        <w:rPr>
          <w:lang w:eastAsia="zh-CN"/>
        </w:rPr>
        <w:t>□询价</w:t>
      </w:r>
      <w:r>
        <w:rPr>
          <w:lang w:eastAsia="zh-CN"/>
        </w:rPr>
        <w:tab/>
      </w:r>
      <w:r>
        <w:rPr>
          <w:lang w:eastAsia="zh-CN"/>
        </w:rPr>
        <w:t>□</w:t>
      </w:r>
      <w:r>
        <w:rPr>
          <w:rFonts w:hint="eastAsia"/>
          <w:lang w:eastAsia="zh-CN"/>
        </w:rPr>
        <w:t>单一来源）</w:t>
      </w:r>
    </w:p>
    <w:p w14:paraId="552A0663">
      <w:pPr>
        <w:pStyle w:val="2"/>
        <w:tabs>
          <w:tab w:val="left" w:pos="3576"/>
          <w:tab w:val="left" w:pos="5257"/>
        </w:tabs>
        <w:snapToGrid w:val="0"/>
        <w:spacing w:before="1" w:line="360" w:lineRule="auto"/>
        <w:ind w:left="696" w:right="1937"/>
        <w:contextualSpacing/>
        <w:rPr>
          <w:lang w:eastAsia="zh-CN"/>
        </w:rPr>
      </w:pPr>
      <w:r>
        <w:rPr>
          <w:lang w:eastAsia="zh-CN"/>
        </w:rPr>
        <w:t>最高投标限价：</w:t>
      </w:r>
      <w:r>
        <w:rPr>
          <w:rFonts w:hint="eastAsia"/>
          <w:u w:val="single" w:color="auto"/>
          <w:lang w:eastAsia="zh-CN"/>
        </w:rPr>
        <w:t>壹拾陆万</w:t>
      </w:r>
      <w:r>
        <w:rPr>
          <w:spacing w:val="-1"/>
          <w:u w:val="single" w:color="auto"/>
          <w:lang w:eastAsia="zh-CN"/>
        </w:rPr>
        <w:t>元整</w:t>
      </w:r>
      <w:r>
        <w:rPr>
          <w:spacing w:val="-1"/>
          <w:u w:val="single" w:color="000000"/>
          <w:lang w:eastAsia="zh-CN"/>
        </w:rPr>
        <w:t>（</w:t>
      </w:r>
      <w:r>
        <w:rPr>
          <w:rFonts w:hint="eastAsia" w:ascii="Times New Roman" w:hAnsi="Times New Roman"/>
          <w:spacing w:val="-1"/>
          <w:u w:val="single" w:color="000000"/>
          <w:lang w:val="en-US" w:eastAsia="zh-CN"/>
        </w:rPr>
        <w:t>160000</w:t>
      </w:r>
      <w:r>
        <w:rPr>
          <w:rFonts w:ascii="Times New Roman" w:hAnsi="Times New Roman" w:eastAsia="Times New Roman"/>
          <w:spacing w:val="-1"/>
          <w:u w:val="single" w:color="000000"/>
          <w:lang w:eastAsia="zh-CN"/>
        </w:rPr>
        <w:t>.00</w:t>
      </w:r>
      <w:r>
        <w:rPr>
          <w:u w:val="single" w:color="000000"/>
          <w:lang w:eastAsia="zh-CN"/>
        </w:rPr>
        <w:t>元）</w:t>
      </w:r>
    </w:p>
    <w:p w14:paraId="42E55ABE">
      <w:pPr>
        <w:pStyle w:val="2"/>
        <w:snapToGrid w:val="0"/>
        <w:spacing w:before="16" w:line="360" w:lineRule="auto"/>
        <w:ind w:left="216" w:right="213" w:firstLine="480"/>
        <w:contextualSpacing/>
        <w:jc w:val="both"/>
        <w:rPr>
          <w:lang w:eastAsia="zh-CN"/>
        </w:rPr>
      </w:pPr>
      <w:r>
        <w:rPr>
          <w:spacing w:val="-1"/>
          <w:lang w:eastAsia="zh-CN"/>
        </w:rPr>
        <w:t>采购需求：</w:t>
      </w:r>
      <w:r>
        <w:rPr>
          <w:rFonts w:hint="eastAsia"/>
          <w:spacing w:val="-1"/>
          <w:u w:val="single" w:color="auto"/>
          <w:lang w:eastAsia="zh-CN"/>
        </w:rPr>
        <w:t>织金县人民医院采购妇科阴道镜</w:t>
      </w:r>
      <w:r>
        <w:rPr>
          <w:u w:val="single" w:color="000000"/>
          <w:lang w:eastAsia="zh-CN"/>
        </w:rPr>
        <w:t>（接受进口产品参与</w:t>
      </w:r>
      <w:r>
        <w:rPr>
          <w:rFonts w:hint="eastAsia"/>
          <w:u w:val="single" w:color="000000"/>
          <w:lang w:eastAsia="zh-CN"/>
        </w:rPr>
        <w:t>竞谈</w:t>
      </w:r>
      <w:r>
        <w:rPr>
          <w:u w:val="single" w:color="000000"/>
          <w:lang w:eastAsia="zh-CN"/>
        </w:rPr>
        <w:t>，具体详见谈判文件第</w:t>
      </w:r>
      <w:r>
        <w:rPr>
          <w:rFonts w:ascii="Times New Roman" w:hAnsi="Times New Roman" w:eastAsia="Times New Roman"/>
          <w:u w:val="single" w:color="000000"/>
          <w:lang w:eastAsia="zh-CN"/>
        </w:rPr>
        <w:t xml:space="preserve">2 </w:t>
      </w:r>
      <w:r>
        <w:rPr>
          <w:u w:val="single" w:color="000000"/>
          <w:lang w:eastAsia="zh-CN"/>
        </w:rPr>
        <w:t>章）。</w:t>
      </w:r>
    </w:p>
    <w:p w14:paraId="55504FC3">
      <w:pPr>
        <w:snapToGrid w:val="0"/>
        <w:spacing w:before="21" w:line="360" w:lineRule="auto"/>
        <w:ind w:left="636" w:right="1182" w:firstLine="60"/>
        <w:contextualSpacing/>
        <w:rPr>
          <w:rFonts w:ascii="宋体" w:hAnsi="宋体" w:cs="宋体"/>
          <w:sz w:val="24"/>
          <w:szCs w:val="24"/>
          <w:lang w:eastAsia="zh-CN"/>
        </w:rPr>
      </w:pPr>
      <w:r>
        <w:rPr>
          <w:rFonts w:ascii="宋体" w:hAnsi="宋体" w:cs="宋体"/>
          <w:sz w:val="24"/>
          <w:szCs w:val="24"/>
          <w:lang w:eastAsia="zh-CN"/>
        </w:rPr>
        <w:t>合同履行期限：</w:t>
      </w:r>
      <w:r>
        <w:rPr>
          <w:rFonts w:hint="eastAsia" w:ascii="Times New Roman" w:hAnsi="Times New Roman"/>
          <w:sz w:val="24"/>
          <w:szCs w:val="24"/>
          <w:u w:val="single" w:color="000000"/>
          <w:lang w:eastAsia="zh-CN"/>
        </w:rPr>
        <w:t>30</w:t>
      </w:r>
      <w:r>
        <w:rPr>
          <w:rFonts w:ascii="宋体" w:hAnsi="宋体" w:cs="宋体"/>
          <w:sz w:val="24"/>
          <w:szCs w:val="24"/>
          <w:u w:val="single" w:color="000000"/>
          <w:lang w:eastAsia="zh-CN"/>
        </w:rPr>
        <w:t>日历天。</w:t>
      </w:r>
    </w:p>
    <w:p w14:paraId="2D4CDB42">
      <w:pPr>
        <w:snapToGrid w:val="0"/>
        <w:spacing w:before="21" w:line="360" w:lineRule="auto"/>
        <w:ind w:left="636" w:right="1182" w:firstLine="60"/>
        <w:contextualSpacing/>
        <w:rPr>
          <w:rFonts w:ascii="宋体" w:hAnsi="宋体" w:cs="宋体"/>
          <w:sz w:val="24"/>
          <w:szCs w:val="24"/>
          <w:lang w:eastAsia="zh-CN"/>
        </w:rPr>
      </w:pPr>
      <w:r>
        <w:rPr>
          <w:rFonts w:ascii="宋体" w:hAnsi="宋体" w:cs="宋体"/>
          <w:sz w:val="24"/>
          <w:szCs w:val="24"/>
          <w:lang w:eastAsia="zh-CN"/>
        </w:rPr>
        <w:t>本项目是（否）接受联合体：</w:t>
      </w:r>
      <w:r>
        <w:rPr>
          <w:rFonts w:ascii="宋体" w:hAnsi="宋体" w:cs="宋体"/>
          <w:sz w:val="24"/>
          <w:szCs w:val="24"/>
          <w:u w:val="single" w:color="000000"/>
          <w:lang w:eastAsia="zh-CN"/>
        </w:rPr>
        <w:t>不接受联合体谈判</w:t>
      </w:r>
      <w:r>
        <w:rPr>
          <w:rFonts w:ascii="宋体" w:hAnsi="宋体" w:cs="宋体"/>
          <w:sz w:val="24"/>
          <w:szCs w:val="24"/>
          <w:lang w:eastAsia="zh-CN"/>
        </w:rPr>
        <w:t xml:space="preserve">。 </w:t>
      </w:r>
    </w:p>
    <w:p w14:paraId="6AB48A1E">
      <w:pPr>
        <w:snapToGrid w:val="0"/>
        <w:spacing w:before="21" w:line="360" w:lineRule="auto"/>
        <w:ind w:left="636" w:right="1182" w:firstLine="60"/>
        <w:contextualSpacing/>
        <w:rPr>
          <w:rFonts w:ascii="宋体" w:hAnsi="宋体" w:cs="宋体"/>
          <w:sz w:val="24"/>
          <w:szCs w:val="24"/>
          <w:lang w:eastAsia="zh-CN"/>
        </w:rPr>
      </w:pPr>
      <w:r>
        <w:rPr>
          <w:rFonts w:ascii="宋体" w:hAnsi="宋体" w:cs="宋体"/>
          <w:b/>
          <w:bCs/>
          <w:sz w:val="24"/>
          <w:szCs w:val="24"/>
          <w:lang w:eastAsia="zh-CN"/>
        </w:rPr>
        <w:t>二、申请人的资格要求：</w:t>
      </w:r>
    </w:p>
    <w:p w14:paraId="593B4A95">
      <w:pPr>
        <w:pStyle w:val="2"/>
        <w:snapToGrid w:val="0"/>
        <w:spacing w:before="37" w:line="360" w:lineRule="auto"/>
        <w:ind w:left="0" w:firstLine="696" w:firstLineChars="290"/>
        <w:contextualSpacing/>
        <w:rPr>
          <w:spacing w:val="1"/>
          <w:u w:val="single" w:color="000000"/>
          <w:lang w:eastAsia="zh-CN"/>
        </w:rPr>
      </w:pPr>
      <w:r>
        <w:rPr>
          <w:rFonts w:ascii="Times New Roman" w:hAnsi="Times New Roman" w:eastAsia="Times New Roman"/>
          <w:lang w:eastAsia="zh-CN"/>
        </w:rPr>
        <w:t>1.</w:t>
      </w:r>
      <w:r>
        <w:rPr>
          <w:lang w:eastAsia="zh-CN"/>
        </w:rPr>
        <w:t>满足《中华人民共和国政府采购法》第二十二条规定，并提供下列资料；</w:t>
      </w:r>
      <w:r>
        <w:rPr>
          <w:spacing w:val="1"/>
          <w:u w:val="single" w:color="000000"/>
          <w:lang w:eastAsia="zh-CN"/>
        </w:rPr>
        <w:t>①法人或者其他组织的营业执照（或事业单位法人证书）等证明文件,或自然人身份证明；②具有依法缴纳税收的良好记录：提供202</w:t>
      </w:r>
      <w:r>
        <w:rPr>
          <w:rFonts w:hint="eastAsia"/>
          <w:spacing w:val="1"/>
          <w:u w:val="single" w:color="000000"/>
          <w:lang w:val="en-US" w:eastAsia="zh-CN"/>
        </w:rPr>
        <w:t>4</w:t>
      </w:r>
      <w:r>
        <w:rPr>
          <w:spacing w:val="1"/>
          <w:u w:val="single" w:color="000000"/>
          <w:lang w:eastAsia="zh-CN"/>
        </w:rPr>
        <w:t>年</w:t>
      </w:r>
      <w:r>
        <w:rPr>
          <w:rFonts w:hint="eastAsia"/>
          <w:spacing w:val="1"/>
          <w:u w:val="single" w:color="000000"/>
          <w:lang w:val="en-US" w:eastAsia="zh-CN"/>
        </w:rPr>
        <w:t>08</w:t>
      </w:r>
      <w:r>
        <w:rPr>
          <w:spacing w:val="1"/>
          <w:u w:val="single" w:color="000000"/>
          <w:lang w:eastAsia="zh-CN"/>
        </w:rPr>
        <w:t>月至谈判前任意一个月依法缴纳税收的凭证或证明材料（不需要缴纳税收或依法免税的供应商须提供相应证明文件）；③具有依法缴纳社会保障资金的良好记录：提供202</w:t>
      </w:r>
      <w:r>
        <w:rPr>
          <w:rFonts w:hint="eastAsia"/>
          <w:spacing w:val="1"/>
          <w:u w:val="single" w:color="000000"/>
          <w:lang w:val="en-US" w:eastAsia="zh-CN"/>
        </w:rPr>
        <w:t>4</w:t>
      </w:r>
      <w:r>
        <w:rPr>
          <w:spacing w:val="1"/>
          <w:u w:val="single" w:color="000000"/>
          <w:lang w:eastAsia="zh-CN"/>
        </w:rPr>
        <w:t>年</w:t>
      </w:r>
      <w:r>
        <w:rPr>
          <w:rFonts w:hint="eastAsia"/>
          <w:spacing w:val="1"/>
          <w:u w:val="single" w:color="000000"/>
          <w:lang w:val="en-US" w:eastAsia="zh-CN"/>
        </w:rPr>
        <w:t>08</w:t>
      </w:r>
      <w:r>
        <w:rPr>
          <w:spacing w:val="1"/>
          <w:u w:val="single" w:color="000000"/>
          <w:lang w:eastAsia="zh-CN"/>
        </w:rPr>
        <w:t>月至谈判前任意一个月依法缴纳社会保障资金缴纳凭证或证明材料（不需要缴纳社会保障资金的供应商须提供相应证明文件）；④具有履行合同所必需的设备和专业技术能力；⑤参加政府采购活动前3年内在经营活动中没有重大违法记录的书面声明；⑥供应商信用信息：对列入失信被执行人、重大税收违法案件当事人名单、政府采购严重违法失信行为记录名单且还在执行期的供应商，</w:t>
      </w:r>
      <w:r>
        <w:rPr>
          <w:rFonts w:hint="eastAsia"/>
          <w:spacing w:val="1"/>
          <w:u w:val="single" w:color="000000"/>
          <w:lang w:eastAsia="zh-CN"/>
        </w:rPr>
        <w:t>不得</w:t>
      </w:r>
      <w:r>
        <w:rPr>
          <w:spacing w:val="1"/>
          <w:u w:val="single" w:color="000000"/>
          <w:lang w:eastAsia="zh-CN"/>
        </w:rPr>
        <w:t>参与</w:t>
      </w:r>
      <w:r>
        <w:rPr>
          <w:rFonts w:hint="eastAsia"/>
          <w:spacing w:val="1"/>
          <w:u w:val="single" w:color="000000"/>
          <w:lang w:eastAsia="zh-CN"/>
        </w:rPr>
        <w:t>本次</w:t>
      </w:r>
      <w:r>
        <w:rPr>
          <w:spacing w:val="1"/>
          <w:u w:val="single" w:color="000000"/>
          <w:lang w:eastAsia="zh-CN"/>
        </w:rPr>
        <w:t>采购活动。失信被执行人和重大税收违法案件当事人名单信用记录查询渠道为“信用中国”网站或中国执行信息公开网（截图包括法人和其他组织信用信息、失信被执行人、重大税收违法案件当事人名单），政府采购严重违法失信行为记录名单信用记录查询渠道为中国政府采购网（截图为政府采购严重违法失信行为记录名单），查询时间为获取谈判文件之日至谈判前的任意时间，供应商须提供查询记录编入响应文件；⑦供应商法定代表人（或自然人）参加谈判的须提供法定代表人（或自然人）身份证明</w:t>
      </w:r>
      <w:r>
        <w:rPr>
          <w:rFonts w:hint="eastAsia"/>
          <w:spacing w:val="1"/>
          <w:u w:val="single" w:color="000000"/>
          <w:lang w:eastAsia="zh-CN"/>
        </w:rPr>
        <w:t>（原件）</w:t>
      </w:r>
      <w:r>
        <w:rPr>
          <w:spacing w:val="1"/>
          <w:u w:val="single" w:color="000000"/>
          <w:lang w:eastAsia="zh-CN"/>
        </w:rPr>
        <w:t>，供应商法定代表人授权委托人参加谈判的须提供法定代表人身份证明和授权委托书</w:t>
      </w:r>
      <w:r>
        <w:rPr>
          <w:rFonts w:hint="eastAsia"/>
          <w:spacing w:val="1"/>
          <w:u w:val="single" w:color="000000"/>
          <w:lang w:eastAsia="zh-CN"/>
        </w:rPr>
        <w:t>（原件）</w:t>
      </w:r>
      <w:r>
        <w:rPr>
          <w:spacing w:val="1"/>
          <w:u w:val="single" w:color="000000"/>
          <w:lang w:eastAsia="zh-CN"/>
        </w:rPr>
        <w:t>。</w:t>
      </w:r>
    </w:p>
    <w:p w14:paraId="1BE0E424">
      <w:pPr>
        <w:pStyle w:val="2"/>
        <w:snapToGrid w:val="0"/>
        <w:spacing w:before="31" w:line="360" w:lineRule="auto"/>
        <w:ind w:left="596"/>
        <w:contextualSpacing/>
        <w:rPr>
          <w:lang w:eastAsia="zh-CN"/>
        </w:rPr>
      </w:pPr>
      <w:r>
        <w:rPr>
          <w:rFonts w:ascii="Times New Roman" w:hAnsi="Times New Roman" w:eastAsia="Times New Roman"/>
          <w:lang w:eastAsia="zh-CN"/>
        </w:rPr>
        <w:t>2.</w:t>
      </w:r>
      <w:r>
        <w:rPr>
          <w:rFonts w:hint="eastAsia"/>
          <w:lang w:eastAsia="zh-CN"/>
        </w:rPr>
        <w:t>符合</w:t>
      </w:r>
      <w:r>
        <w:rPr>
          <w:lang w:eastAsia="zh-CN"/>
        </w:rPr>
        <w:t>政府采购政策需满足</w:t>
      </w:r>
      <w:r>
        <w:rPr>
          <w:rFonts w:hint="eastAsia"/>
          <w:lang w:eastAsia="zh-CN"/>
        </w:rPr>
        <w:t>的其它</w:t>
      </w:r>
      <w:r>
        <w:rPr>
          <w:lang w:eastAsia="zh-CN"/>
        </w:rPr>
        <w:t>资格要求。</w:t>
      </w:r>
    </w:p>
    <w:p w14:paraId="07042083">
      <w:pPr>
        <w:pStyle w:val="2"/>
        <w:snapToGrid w:val="0"/>
        <w:spacing w:before="107" w:line="360" w:lineRule="auto"/>
        <w:ind w:left="116" w:right="227" w:firstLine="480"/>
        <w:contextualSpacing/>
        <w:jc w:val="both"/>
        <w:rPr>
          <w:spacing w:val="1"/>
          <w:u w:val="single" w:color="000000"/>
          <w:lang w:eastAsia="zh-CN"/>
        </w:rPr>
      </w:pPr>
      <w:r>
        <w:rPr>
          <w:rFonts w:ascii="Times New Roman" w:hAnsi="Times New Roman" w:eastAsia="Times New Roman"/>
          <w:lang w:eastAsia="zh-CN"/>
        </w:rPr>
        <w:t>3.</w:t>
      </w:r>
      <w:r>
        <w:rPr>
          <w:spacing w:val="1"/>
          <w:lang w:eastAsia="zh-CN"/>
        </w:rPr>
        <w:t>本项目的特定资格要求：</w:t>
      </w:r>
      <w:r>
        <w:rPr>
          <w:spacing w:val="1"/>
          <w:u w:val="single" w:color="000000"/>
          <w:lang w:eastAsia="zh-CN"/>
        </w:rPr>
        <w:t>①供应商是制造商的须具备有效的《医疗器械生产许可证》，供应商是经销商的须具备有效的《医疗器械经营许可证》、</w:t>
      </w:r>
      <w:r>
        <w:rPr>
          <w:rFonts w:hint="eastAsia"/>
          <w:spacing w:val="-1"/>
          <w:u w:val="single" w:color="auto"/>
          <w:lang w:eastAsia="zh-CN"/>
        </w:rPr>
        <w:t>相关器械</w:t>
      </w:r>
      <w:r>
        <w:rPr>
          <w:spacing w:val="1"/>
          <w:u w:val="single" w:color="000000"/>
          <w:lang w:eastAsia="zh-CN"/>
        </w:rPr>
        <w:t>的《医疗器械注册证》；②投标产品是进口产品的须提供生产厂商或中国区域总代理商出具的有效的授权和售后服务承诺书。</w:t>
      </w:r>
    </w:p>
    <w:p w14:paraId="57279B1D">
      <w:pPr>
        <w:pStyle w:val="16"/>
        <w:snapToGrid w:val="0"/>
        <w:spacing w:before="35" w:line="360" w:lineRule="auto"/>
        <w:ind w:left="598"/>
        <w:contextualSpacing/>
        <w:rPr>
          <w:b w:val="0"/>
          <w:bCs w:val="0"/>
          <w:lang w:eastAsia="zh-CN"/>
        </w:rPr>
      </w:pPr>
      <w:r>
        <w:rPr>
          <w:lang w:eastAsia="zh-CN"/>
        </w:rPr>
        <w:t>三、获取采购文件</w:t>
      </w:r>
    </w:p>
    <w:p w14:paraId="36E9D5DD">
      <w:pPr>
        <w:widowControl/>
        <w:ind w:firstLine="427" w:firstLineChars="196"/>
        <w:rPr>
          <w:sz w:val="24"/>
          <w:szCs w:val="24"/>
          <w:lang w:eastAsia="zh-CN"/>
        </w:rPr>
      </w:pPr>
      <w:r>
        <w:rPr>
          <w:rFonts w:cs="宋体"/>
          <w:spacing w:val="-1"/>
          <w:lang w:eastAsia="zh-CN"/>
        </w:rPr>
        <w:t>1</w:t>
      </w:r>
      <w:r>
        <w:rPr>
          <w:spacing w:val="-41"/>
          <w:lang w:eastAsia="zh-CN"/>
        </w:rPr>
        <w:t>、</w:t>
      </w:r>
      <w:r>
        <w:rPr>
          <w:sz w:val="24"/>
          <w:szCs w:val="24"/>
          <w:u w:val="single" w:color="000000"/>
          <w:lang w:eastAsia="zh-CN"/>
        </w:rPr>
        <w:t>时</w:t>
      </w:r>
      <w:r>
        <w:rPr>
          <w:sz w:val="24"/>
          <w:szCs w:val="24"/>
          <w:lang w:eastAsia="zh-CN"/>
        </w:rPr>
        <w:t>间：</w:t>
      </w:r>
      <w:r>
        <w:rPr>
          <w:rFonts w:hint="eastAsia" w:cs="宋体"/>
          <w:color w:val="FF0000"/>
          <w:sz w:val="24"/>
          <w:szCs w:val="24"/>
          <w:u w:val="single" w:color="000000"/>
          <w:lang w:eastAsia="zh-CN"/>
        </w:rPr>
        <w:t xml:space="preserve"> </w:t>
      </w:r>
      <w:r>
        <w:rPr>
          <w:rFonts w:cs="宋体"/>
          <w:color w:val="FF0000"/>
          <w:sz w:val="24"/>
          <w:szCs w:val="24"/>
          <w:u w:val="single" w:color="000000"/>
          <w:lang w:eastAsia="zh-CN"/>
        </w:rPr>
        <w:t>202</w:t>
      </w:r>
      <w:r>
        <w:rPr>
          <w:rFonts w:hint="eastAsia" w:cs="宋体"/>
          <w:color w:val="FF0000"/>
          <w:sz w:val="24"/>
          <w:szCs w:val="24"/>
          <w:u w:val="single" w:color="000000"/>
          <w:lang w:val="en-US" w:eastAsia="zh-CN"/>
        </w:rPr>
        <w:t>5</w:t>
      </w:r>
      <w:r>
        <w:rPr>
          <w:rFonts w:hint="eastAsia" w:cs="宋体"/>
          <w:color w:val="FF0000"/>
          <w:sz w:val="24"/>
          <w:szCs w:val="24"/>
          <w:u w:val="single" w:color="000000"/>
          <w:lang w:eastAsia="zh-CN"/>
        </w:rPr>
        <w:t xml:space="preserve"> </w:t>
      </w:r>
      <w:r>
        <w:rPr>
          <w:color w:val="FF0000"/>
          <w:sz w:val="24"/>
          <w:szCs w:val="24"/>
          <w:lang w:eastAsia="zh-CN"/>
        </w:rPr>
        <w:t>年</w:t>
      </w:r>
      <w:r>
        <w:rPr>
          <w:rFonts w:hint="eastAsia" w:cs="宋体"/>
          <w:color w:val="FF0000"/>
          <w:sz w:val="24"/>
          <w:szCs w:val="24"/>
          <w:u w:val="single" w:color="000000"/>
          <w:lang w:eastAsia="zh-CN"/>
        </w:rPr>
        <w:t xml:space="preserve"> </w:t>
      </w:r>
      <w:r>
        <w:rPr>
          <w:rFonts w:hint="eastAsia" w:cs="宋体"/>
          <w:color w:val="FF0000"/>
          <w:sz w:val="24"/>
          <w:szCs w:val="24"/>
          <w:u w:val="single" w:color="000000"/>
          <w:lang w:val="en-US" w:eastAsia="zh-CN"/>
        </w:rPr>
        <w:t>05</w:t>
      </w:r>
      <w:r>
        <w:rPr>
          <w:rFonts w:hint="eastAsia" w:cs="宋体"/>
          <w:color w:val="FF0000"/>
          <w:sz w:val="24"/>
          <w:szCs w:val="24"/>
          <w:u w:val="single" w:color="000000"/>
          <w:lang w:eastAsia="zh-CN"/>
        </w:rPr>
        <w:t xml:space="preserve"> </w:t>
      </w:r>
      <w:r>
        <w:rPr>
          <w:color w:val="FF0000"/>
          <w:sz w:val="24"/>
          <w:szCs w:val="24"/>
          <w:lang w:eastAsia="zh-CN"/>
        </w:rPr>
        <w:t>月</w:t>
      </w:r>
      <w:r>
        <w:rPr>
          <w:rFonts w:hint="eastAsia" w:cs="宋体"/>
          <w:color w:val="FF0000"/>
          <w:sz w:val="24"/>
          <w:szCs w:val="24"/>
          <w:u w:val="single" w:color="000000"/>
          <w:lang w:eastAsia="zh-CN"/>
        </w:rPr>
        <w:t xml:space="preserve"> </w:t>
      </w:r>
      <w:r>
        <w:rPr>
          <w:rFonts w:hint="eastAsia" w:cs="宋体"/>
          <w:color w:val="FF0000"/>
          <w:sz w:val="24"/>
          <w:szCs w:val="24"/>
          <w:u w:val="single" w:color="000000"/>
          <w:lang w:val="en-US" w:eastAsia="zh-CN"/>
        </w:rPr>
        <w:t>30</w:t>
      </w:r>
      <w:r>
        <w:rPr>
          <w:rFonts w:hint="eastAsia" w:cs="宋体"/>
          <w:color w:val="FF0000"/>
          <w:sz w:val="24"/>
          <w:szCs w:val="24"/>
          <w:u w:val="single" w:color="000000"/>
          <w:lang w:eastAsia="zh-CN"/>
        </w:rPr>
        <w:t xml:space="preserve"> </w:t>
      </w:r>
      <w:r>
        <w:rPr>
          <w:color w:val="FF0000"/>
          <w:sz w:val="24"/>
          <w:szCs w:val="24"/>
          <w:lang w:eastAsia="zh-CN"/>
        </w:rPr>
        <w:t>日</w:t>
      </w:r>
      <w:r>
        <w:rPr>
          <w:sz w:val="24"/>
          <w:szCs w:val="24"/>
          <w:lang w:eastAsia="zh-CN"/>
        </w:rPr>
        <w:t>至</w:t>
      </w:r>
      <w:r>
        <w:rPr>
          <w:rFonts w:hint="eastAsia" w:cs="宋体"/>
          <w:color w:val="FF0000"/>
          <w:sz w:val="24"/>
          <w:szCs w:val="24"/>
          <w:u w:val="single" w:color="000000"/>
          <w:lang w:eastAsia="zh-CN"/>
        </w:rPr>
        <w:t xml:space="preserve"> </w:t>
      </w:r>
      <w:r>
        <w:rPr>
          <w:rFonts w:cs="宋体"/>
          <w:color w:val="FF0000"/>
          <w:sz w:val="24"/>
          <w:szCs w:val="24"/>
          <w:u w:val="single" w:color="000000"/>
          <w:lang w:eastAsia="zh-CN"/>
        </w:rPr>
        <w:t>20</w:t>
      </w:r>
      <w:r>
        <w:rPr>
          <w:rFonts w:hint="eastAsia" w:cs="宋体"/>
          <w:color w:val="FF0000"/>
          <w:sz w:val="24"/>
          <w:szCs w:val="24"/>
          <w:u w:val="single" w:color="000000"/>
          <w:lang w:eastAsia="zh-CN"/>
        </w:rPr>
        <w:t>2</w:t>
      </w:r>
      <w:r>
        <w:rPr>
          <w:rFonts w:hint="eastAsia" w:cs="宋体"/>
          <w:color w:val="FF0000"/>
          <w:sz w:val="24"/>
          <w:szCs w:val="24"/>
          <w:u w:val="single" w:color="000000"/>
          <w:lang w:val="en-US" w:eastAsia="zh-CN"/>
        </w:rPr>
        <w:t>5</w:t>
      </w:r>
      <w:r>
        <w:rPr>
          <w:rFonts w:hint="eastAsia" w:cs="宋体"/>
          <w:color w:val="FF0000"/>
          <w:sz w:val="24"/>
          <w:szCs w:val="24"/>
          <w:u w:val="single" w:color="000000"/>
          <w:lang w:eastAsia="zh-CN"/>
        </w:rPr>
        <w:t xml:space="preserve"> </w:t>
      </w:r>
      <w:r>
        <w:rPr>
          <w:color w:val="FF0000"/>
          <w:sz w:val="24"/>
          <w:szCs w:val="24"/>
          <w:lang w:eastAsia="zh-CN"/>
        </w:rPr>
        <w:t>年</w:t>
      </w:r>
      <w:r>
        <w:rPr>
          <w:rFonts w:hint="eastAsia" w:cs="宋体"/>
          <w:color w:val="FF0000"/>
          <w:sz w:val="24"/>
          <w:szCs w:val="24"/>
          <w:u w:val="single" w:color="000000"/>
          <w:lang w:eastAsia="zh-CN"/>
        </w:rPr>
        <w:t xml:space="preserve"> </w:t>
      </w:r>
      <w:r>
        <w:rPr>
          <w:rFonts w:hint="eastAsia" w:cs="宋体"/>
          <w:color w:val="FF0000"/>
          <w:sz w:val="24"/>
          <w:szCs w:val="24"/>
          <w:u w:val="single" w:color="000000"/>
          <w:lang w:val="en-US" w:eastAsia="zh-CN"/>
        </w:rPr>
        <w:t>06</w:t>
      </w:r>
      <w:r>
        <w:rPr>
          <w:rFonts w:hint="eastAsia" w:cs="宋体"/>
          <w:color w:val="FF0000"/>
          <w:sz w:val="24"/>
          <w:szCs w:val="24"/>
          <w:u w:val="single" w:color="000000"/>
          <w:lang w:eastAsia="zh-CN"/>
        </w:rPr>
        <w:t xml:space="preserve"> </w:t>
      </w:r>
      <w:r>
        <w:rPr>
          <w:color w:val="FF0000"/>
          <w:sz w:val="24"/>
          <w:szCs w:val="24"/>
          <w:lang w:eastAsia="zh-CN"/>
        </w:rPr>
        <w:t>月</w:t>
      </w:r>
      <w:r>
        <w:rPr>
          <w:rFonts w:hint="eastAsia" w:cs="宋体"/>
          <w:color w:val="FF0000"/>
          <w:sz w:val="24"/>
          <w:szCs w:val="24"/>
          <w:u w:val="single" w:color="000000"/>
          <w:lang w:eastAsia="zh-CN"/>
        </w:rPr>
        <w:t xml:space="preserve"> </w:t>
      </w:r>
      <w:r>
        <w:rPr>
          <w:rFonts w:hint="eastAsia" w:cs="宋体"/>
          <w:color w:val="FF0000"/>
          <w:sz w:val="24"/>
          <w:szCs w:val="24"/>
          <w:u w:val="single" w:color="000000"/>
          <w:lang w:val="en-US" w:eastAsia="zh-CN"/>
        </w:rPr>
        <w:t>04</w:t>
      </w:r>
      <w:r>
        <w:rPr>
          <w:rFonts w:hint="eastAsia" w:cs="宋体"/>
          <w:color w:val="FF0000"/>
          <w:sz w:val="24"/>
          <w:szCs w:val="24"/>
          <w:u w:val="single" w:color="000000"/>
          <w:lang w:eastAsia="zh-CN"/>
        </w:rPr>
        <w:t xml:space="preserve"> </w:t>
      </w:r>
      <w:r>
        <w:rPr>
          <w:color w:val="FF0000"/>
          <w:sz w:val="24"/>
          <w:szCs w:val="24"/>
          <w:lang w:eastAsia="zh-CN"/>
        </w:rPr>
        <w:t>日</w:t>
      </w:r>
      <w:r>
        <w:rPr>
          <w:spacing w:val="-41"/>
          <w:sz w:val="24"/>
          <w:szCs w:val="24"/>
          <w:lang w:eastAsia="zh-CN"/>
        </w:rPr>
        <w:t>，</w:t>
      </w:r>
      <w:r>
        <w:rPr>
          <w:sz w:val="24"/>
          <w:szCs w:val="24"/>
          <w:lang w:eastAsia="zh-CN"/>
        </w:rPr>
        <w:t>每天上午</w:t>
      </w:r>
      <w:r>
        <w:rPr>
          <w:rFonts w:cs="宋体"/>
          <w:sz w:val="24"/>
          <w:szCs w:val="24"/>
          <w:u w:val="single" w:color="000000"/>
          <w:lang w:eastAsia="zh-CN"/>
        </w:rPr>
        <w:t>8:30</w:t>
      </w:r>
      <w:r>
        <w:rPr>
          <w:sz w:val="24"/>
          <w:szCs w:val="24"/>
          <w:lang w:eastAsia="zh-CN"/>
        </w:rPr>
        <w:t>至</w:t>
      </w:r>
      <w:r>
        <w:rPr>
          <w:rFonts w:cs="宋体"/>
          <w:sz w:val="24"/>
          <w:szCs w:val="24"/>
          <w:u w:val="single" w:color="000000"/>
          <w:lang w:eastAsia="zh-CN"/>
        </w:rPr>
        <w:t>12:00</w:t>
      </w:r>
      <w:r>
        <w:rPr>
          <w:sz w:val="24"/>
          <w:szCs w:val="24"/>
          <w:lang w:eastAsia="zh-CN"/>
        </w:rPr>
        <w:t>，下午</w:t>
      </w:r>
      <w:r>
        <w:rPr>
          <w:rFonts w:cs="宋体"/>
          <w:sz w:val="24"/>
          <w:szCs w:val="24"/>
          <w:u w:val="single" w:color="000000"/>
          <w:lang w:eastAsia="zh-CN"/>
        </w:rPr>
        <w:t>14:30</w:t>
      </w:r>
      <w:r>
        <w:rPr>
          <w:sz w:val="24"/>
          <w:szCs w:val="24"/>
          <w:lang w:eastAsia="zh-CN"/>
        </w:rPr>
        <w:t>至</w:t>
      </w:r>
      <w:r>
        <w:rPr>
          <w:rFonts w:cs="宋体"/>
          <w:sz w:val="24"/>
          <w:szCs w:val="24"/>
          <w:u w:val="single" w:color="000000"/>
          <w:lang w:eastAsia="zh-CN"/>
        </w:rPr>
        <w:t>17:30</w:t>
      </w:r>
      <w:r>
        <w:rPr>
          <w:sz w:val="24"/>
          <w:szCs w:val="24"/>
          <w:lang w:eastAsia="zh-CN"/>
        </w:rPr>
        <w:t>（北京时间，法定节假日除外）</w:t>
      </w:r>
    </w:p>
    <w:p w14:paraId="0D647064">
      <w:pPr>
        <w:pStyle w:val="2"/>
        <w:snapToGrid w:val="0"/>
        <w:spacing w:before="70" w:line="360" w:lineRule="auto"/>
        <w:ind w:left="536"/>
        <w:contextualSpacing/>
        <w:rPr>
          <w:lang w:eastAsia="zh-CN"/>
        </w:rPr>
      </w:pPr>
      <w:r>
        <w:rPr>
          <w:rFonts w:cs="宋体"/>
          <w:lang w:eastAsia="zh-CN"/>
        </w:rPr>
        <w:t>2</w:t>
      </w:r>
      <w:r>
        <w:rPr>
          <w:lang w:eastAsia="zh-CN"/>
        </w:rPr>
        <w:t>、地点</w:t>
      </w:r>
      <w:r>
        <w:rPr>
          <w:rFonts w:hint="eastAsia"/>
          <w:lang w:eastAsia="zh-CN"/>
        </w:rPr>
        <w:t>3织金县人民医院</w:t>
      </w:r>
      <w:r>
        <w:rPr>
          <w:lang w:eastAsia="zh-CN"/>
        </w:rPr>
        <w:t>。</w:t>
      </w:r>
    </w:p>
    <w:p w14:paraId="0EF348EF">
      <w:pPr>
        <w:pStyle w:val="2"/>
        <w:snapToGrid w:val="0"/>
        <w:spacing w:before="125" w:line="360" w:lineRule="auto"/>
        <w:ind w:left="116" w:firstLine="420"/>
        <w:contextualSpacing/>
        <w:rPr>
          <w:lang w:eastAsia="zh-CN"/>
        </w:rPr>
      </w:pPr>
      <w:r>
        <w:rPr>
          <w:rFonts w:cs="宋体"/>
          <w:lang w:eastAsia="zh-CN"/>
        </w:rPr>
        <w:t>3</w:t>
      </w:r>
      <w:r>
        <w:rPr>
          <w:lang w:eastAsia="zh-CN"/>
        </w:rPr>
        <w:t>、方式：</w:t>
      </w:r>
      <w:r>
        <w:rPr>
          <w:rFonts w:hint="eastAsia"/>
          <w:lang w:eastAsia="zh-CN"/>
        </w:rPr>
        <w:t>现场或电子邮寄（</w:t>
      </w:r>
      <w:r>
        <w:rPr>
          <w:rFonts w:hint="eastAsia"/>
          <w:lang w:val="en-US" w:eastAsia="zh-CN"/>
        </w:rPr>
        <w:t>741905045@qq.com</w:t>
      </w:r>
      <w:r>
        <w:rPr>
          <w:rFonts w:hint="eastAsia"/>
          <w:lang w:eastAsia="zh-CN"/>
        </w:rPr>
        <w:t>）</w:t>
      </w:r>
    </w:p>
    <w:p w14:paraId="23E6B5B7">
      <w:pPr>
        <w:snapToGrid w:val="0"/>
        <w:spacing w:before="32" w:line="360" w:lineRule="auto"/>
        <w:ind w:left="536" w:right="5050"/>
        <w:contextualSpacing/>
        <w:rPr>
          <w:rFonts w:ascii="宋体" w:hAnsi="宋体" w:cs="宋体"/>
          <w:spacing w:val="24"/>
          <w:sz w:val="24"/>
          <w:szCs w:val="24"/>
          <w:lang w:eastAsia="zh-CN"/>
        </w:rPr>
      </w:pPr>
      <w:r>
        <w:rPr>
          <w:rFonts w:ascii="宋体" w:hAnsi="宋体" w:cs="宋体"/>
          <w:spacing w:val="-1"/>
          <w:sz w:val="24"/>
          <w:szCs w:val="24"/>
          <w:lang w:eastAsia="zh-CN"/>
        </w:rPr>
        <w:t>4、售价：</w:t>
      </w:r>
      <w:r>
        <w:rPr>
          <w:rFonts w:hint="eastAsia" w:ascii="宋体" w:hAnsi="宋体" w:cs="宋体"/>
          <w:sz w:val="24"/>
          <w:szCs w:val="24"/>
          <w:u w:val="single" w:color="000000"/>
          <w:lang w:eastAsia="zh-CN"/>
        </w:rPr>
        <w:t>0</w:t>
      </w:r>
      <w:r>
        <w:rPr>
          <w:rFonts w:ascii="宋体" w:hAnsi="宋体" w:cs="宋体"/>
          <w:sz w:val="24"/>
          <w:szCs w:val="24"/>
          <w:lang w:eastAsia="zh-CN"/>
        </w:rPr>
        <w:t>元。</w:t>
      </w:r>
    </w:p>
    <w:p w14:paraId="02D5DD82">
      <w:pPr>
        <w:snapToGrid w:val="0"/>
        <w:spacing w:before="32" w:line="360" w:lineRule="auto"/>
        <w:ind w:left="536" w:right="5050"/>
        <w:contextualSpacing/>
        <w:rPr>
          <w:rFonts w:ascii="宋体" w:hAnsi="宋体" w:cs="宋体"/>
          <w:sz w:val="24"/>
          <w:szCs w:val="24"/>
          <w:lang w:eastAsia="zh-CN"/>
        </w:rPr>
      </w:pPr>
      <w:r>
        <w:rPr>
          <w:rFonts w:ascii="宋体" w:hAnsi="宋体" w:cs="宋体"/>
          <w:b/>
          <w:bCs/>
          <w:sz w:val="24"/>
          <w:szCs w:val="24"/>
          <w:lang w:eastAsia="zh-CN"/>
        </w:rPr>
        <w:t>四、响应文件提交</w:t>
      </w:r>
    </w:p>
    <w:p w14:paraId="02FA9D67">
      <w:pPr>
        <w:pStyle w:val="2"/>
        <w:snapToGrid w:val="0"/>
        <w:spacing w:before="94" w:line="360" w:lineRule="auto"/>
        <w:ind w:left="116" w:firstLine="480"/>
        <w:contextualSpacing/>
        <w:rPr>
          <w:color w:val="FF0000"/>
          <w:lang w:eastAsia="zh-CN"/>
        </w:rPr>
      </w:pPr>
      <w:r>
        <w:rPr>
          <w:rFonts w:cs="宋体"/>
          <w:spacing w:val="-1"/>
          <w:lang w:eastAsia="zh-CN"/>
        </w:rPr>
        <w:t>1</w:t>
      </w:r>
      <w:r>
        <w:rPr>
          <w:spacing w:val="-1"/>
          <w:lang w:eastAsia="zh-CN"/>
        </w:rPr>
        <w:t>、截止时间：</w:t>
      </w:r>
      <w:r>
        <w:rPr>
          <w:rFonts w:hint="eastAsia" w:ascii="Calibri" w:hAnsi="Calibri" w:cs="宋体"/>
          <w:color w:val="FF0000"/>
          <w:sz w:val="24"/>
          <w:szCs w:val="24"/>
          <w:u w:val="single" w:color="000000"/>
          <w:lang w:eastAsia="zh-CN"/>
        </w:rPr>
        <w:t xml:space="preserve"> </w:t>
      </w:r>
      <w:r>
        <w:rPr>
          <w:rFonts w:ascii="Calibri" w:hAnsi="Calibri" w:cs="宋体"/>
          <w:color w:val="FF0000"/>
          <w:sz w:val="24"/>
          <w:szCs w:val="24"/>
          <w:u w:val="single" w:color="000000"/>
          <w:lang w:eastAsia="zh-CN"/>
        </w:rPr>
        <w:t>202</w:t>
      </w:r>
      <w:r>
        <w:rPr>
          <w:rFonts w:hint="eastAsia" w:ascii="Calibri" w:hAnsi="Calibri" w:cs="宋体"/>
          <w:color w:val="FF0000"/>
          <w:sz w:val="24"/>
          <w:szCs w:val="24"/>
          <w:u w:val="single" w:color="000000"/>
          <w:lang w:val="en-US" w:eastAsia="zh-CN"/>
        </w:rPr>
        <w:t>5</w:t>
      </w:r>
      <w:r>
        <w:rPr>
          <w:rFonts w:hint="eastAsia" w:ascii="Calibri" w:hAnsi="Calibri" w:cs="宋体"/>
          <w:color w:val="FF0000"/>
          <w:sz w:val="24"/>
          <w:szCs w:val="24"/>
          <w:u w:val="single" w:color="000000"/>
          <w:lang w:eastAsia="zh-CN"/>
        </w:rPr>
        <w:t xml:space="preserve"> </w:t>
      </w:r>
      <w:r>
        <w:rPr>
          <w:color w:val="FF0000"/>
          <w:sz w:val="24"/>
          <w:szCs w:val="24"/>
          <w:lang w:eastAsia="zh-CN"/>
        </w:rPr>
        <w:t>年</w:t>
      </w:r>
      <w:r>
        <w:rPr>
          <w:rFonts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val="en-US" w:eastAsia="zh-CN"/>
        </w:rPr>
        <w:t>06</w:t>
      </w:r>
      <w:r>
        <w:rPr>
          <w:rFonts w:hint="eastAsia" w:ascii="Calibri" w:hAnsi="Calibri" w:cs="宋体"/>
          <w:color w:val="FF0000"/>
          <w:sz w:val="24"/>
          <w:szCs w:val="24"/>
          <w:u w:val="single" w:color="000000"/>
          <w:lang w:eastAsia="zh-CN"/>
        </w:rPr>
        <w:t xml:space="preserve"> </w:t>
      </w:r>
      <w:r>
        <w:rPr>
          <w:color w:val="FF0000"/>
          <w:sz w:val="24"/>
          <w:szCs w:val="24"/>
          <w:lang w:eastAsia="zh-CN"/>
        </w:rPr>
        <w:t>月</w:t>
      </w:r>
      <w:r>
        <w:rPr>
          <w:rFonts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val="en-US" w:eastAsia="zh-CN"/>
        </w:rPr>
        <w:t>05</w:t>
      </w:r>
      <w:r>
        <w:rPr>
          <w:rFonts w:hint="eastAsia" w:ascii="Calibri" w:hAnsi="Calibri" w:cs="宋体"/>
          <w:color w:val="FF0000"/>
          <w:sz w:val="24"/>
          <w:szCs w:val="24"/>
          <w:u w:val="single" w:color="000000"/>
          <w:lang w:eastAsia="zh-CN"/>
        </w:rPr>
        <w:t xml:space="preserve"> </w:t>
      </w:r>
      <w:r>
        <w:rPr>
          <w:sz w:val="24"/>
          <w:szCs w:val="24"/>
          <w:lang w:eastAsia="zh-CN"/>
        </w:rPr>
        <w:t>日</w:t>
      </w:r>
      <w:r>
        <w:rPr>
          <w:rFonts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val="en-US" w:eastAsia="zh-CN"/>
        </w:rPr>
        <w:t>15</w:t>
      </w:r>
      <w:r>
        <w:rPr>
          <w:rFonts w:hint="eastAsia" w:ascii="Calibri" w:hAnsi="Calibri" w:cs="宋体"/>
          <w:color w:val="FF0000"/>
          <w:sz w:val="24"/>
          <w:szCs w:val="24"/>
          <w:u w:val="single" w:color="000000"/>
          <w:lang w:eastAsia="zh-CN"/>
        </w:rPr>
        <w:t xml:space="preserve"> </w:t>
      </w:r>
      <w:r>
        <w:rPr>
          <w:sz w:val="24"/>
          <w:szCs w:val="24"/>
          <w:lang w:eastAsia="zh-CN"/>
        </w:rPr>
        <w:t>点</w:t>
      </w:r>
      <w:r>
        <w:rPr>
          <w:rFonts w:hint="eastAsia" w:ascii="Calibri" w:hAnsi="Calibri" w:cs="宋体"/>
          <w:color w:val="FF0000"/>
          <w:sz w:val="24"/>
          <w:szCs w:val="24"/>
          <w:u w:val="single" w:color="000000"/>
          <w:lang w:eastAsia="zh-CN"/>
        </w:rPr>
        <w:t xml:space="preserve"> 00 </w:t>
      </w:r>
      <w:r>
        <w:rPr>
          <w:sz w:val="24"/>
          <w:szCs w:val="24"/>
          <w:lang w:eastAsia="zh-CN"/>
        </w:rPr>
        <w:t>分</w:t>
      </w:r>
      <w:r>
        <w:rPr>
          <w:rFonts w:hint="eastAsia"/>
          <w:sz w:val="24"/>
          <w:szCs w:val="24"/>
          <w:lang w:eastAsia="zh-CN"/>
        </w:rPr>
        <w:t>前</w:t>
      </w:r>
      <w:r>
        <w:rPr>
          <w:lang w:eastAsia="zh-CN"/>
        </w:rPr>
        <w:t>。</w:t>
      </w:r>
    </w:p>
    <w:p w14:paraId="10C813F7">
      <w:pPr>
        <w:pStyle w:val="2"/>
        <w:snapToGrid w:val="0"/>
        <w:spacing w:before="127" w:line="360" w:lineRule="auto"/>
        <w:ind w:left="59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14:paraId="38E37D4E">
      <w:pPr>
        <w:pStyle w:val="2"/>
        <w:snapToGrid w:val="0"/>
        <w:spacing w:before="125" w:line="360" w:lineRule="auto"/>
        <w:ind w:left="116" w:firstLine="480"/>
        <w:contextualSpacing/>
        <w:rPr>
          <w:lang w:eastAsia="zh-CN"/>
        </w:rPr>
      </w:pPr>
      <w:r>
        <w:rPr>
          <w:rFonts w:cs="宋体"/>
          <w:spacing w:val="-7"/>
          <w:lang w:eastAsia="zh-CN"/>
        </w:rPr>
        <w:t>3</w:t>
      </w:r>
      <w:r>
        <w:rPr>
          <w:spacing w:val="-7"/>
          <w:lang w:eastAsia="zh-CN"/>
        </w:rPr>
        <w:t>、方式：</w:t>
      </w:r>
      <w:r>
        <w:rPr>
          <w:rFonts w:hint="eastAsia"/>
          <w:spacing w:val="-7"/>
          <w:lang w:eastAsia="zh-CN"/>
        </w:rPr>
        <w:t>现场</w:t>
      </w:r>
      <w:r>
        <w:rPr>
          <w:lang w:eastAsia="zh-CN"/>
        </w:rPr>
        <w:t>。</w:t>
      </w:r>
    </w:p>
    <w:p w14:paraId="3AB90E6F">
      <w:pPr>
        <w:pStyle w:val="16"/>
        <w:snapToGrid w:val="0"/>
        <w:spacing w:before="32" w:line="360" w:lineRule="auto"/>
        <w:ind w:left="536"/>
        <w:contextualSpacing/>
        <w:rPr>
          <w:b w:val="0"/>
          <w:bCs w:val="0"/>
          <w:lang w:eastAsia="zh-CN"/>
        </w:rPr>
      </w:pPr>
      <w:r>
        <w:rPr>
          <w:spacing w:val="2"/>
          <w:lang w:eastAsia="zh-CN"/>
        </w:rPr>
        <w:t>五</w:t>
      </w:r>
      <w:r>
        <w:rPr>
          <w:lang w:eastAsia="zh-CN"/>
        </w:rPr>
        <w:t>、</w:t>
      </w:r>
      <w:r>
        <w:rPr>
          <w:spacing w:val="2"/>
          <w:lang w:eastAsia="zh-CN"/>
        </w:rPr>
        <w:t>开</w:t>
      </w:r>
      <w:r>
        <w:rPr>
          <w:lang w:eastAsia="zh-CN"/>
        </w:rPr>
        <w:t>启</w:t>
      </w:r>
    </w:p>
    <w:p w14:paraId="10CA6C92">
      <w:pPr>
        <w:pStyle w:val="2"/>
        <w:snapToGrid w:val="0"/>
        <w:spacing w:before="125" w:line="360" w:lineRule="auto"/>
        <w:ind w:left="596"/>
        <w:contextualSpacing/>
        <w:rPr>
          <w:lang w:eastAsia="zh-CN"/>
        </w:rPr>
      </w:pPr>
      <w:r>
        <w:rPr>
          <w:rFonts w:cs="宋体"/>
          <w:spacing w:val="-1"/>
          <w:lang w:eastAsia="zh-CN"/>
        </w:rPr>
        <w:t>1</w:t>
      </w:r>
      <w:r>
        <w:rPr>
          <w:spacing w:val="-1"/>
          <w:lang w:eastAsia="zh-CN"/>
        </w:rPr>
        <w:t>、时间：</w:t>
      </w:r>
      <w:r>
        <w:rPr>
          <w:rFonts w:hint="eastAsia" w:ascii="Calibri" w:hAnsi="Calibri" w:cs="宋体"/>
          <w:color w:val="FF0000"/>
          <w:sz w:val="24"/>
          <w:szCs w:val="24"/>
          <w:u w:val="single" w:color="000000"/>
          <w:lang w:eastAsia="zh-CN"/>
        </w:rPr>
        <w:t xml:space="preserve"> </w:t>
      </w:r>
      <w:r>
        <w:rPr>
          <w:rFonts w:ascii="Calibri" w:hAnsi="Calibri" w:cs="宋体"/>
          <w:color w:val="FF0000"/>
          <w:sz w:val="24"/>
          <w:szCs w:val="24"/>
          <w:u w:val="single" w:color="000000"/>
          <w:lang w:eastAsia="zh-CN"/>
        </w:rPr>
        <w:t>20</w:t>
      </w:r>
      <w:r>
        <w:rPr>
          <w:rFonts w:hint="eastAsia" w:ascii="Calibri" w:hAnsi="Calibri" w:cs="宋体"/>
          <w:color w:val="FF0000"/>
          <w:sz w:val="24"/>
          <w:szCs w:val="24"/>
          <w:u w:val="single" w:color="000000"/>
          <w:lang w:val="en-US" w:eastAsia="zh-CN"/>
        </w:rPr>
        <w:t>25</w:t>
      </w:r>
      <w:r>
        <w:rPr>
          <w:rFonts w:hint="eastAsia" w:ascii="Calibri" w:hAnsi="Calibri" w:cs="宋体"/>
          <w:color w:val="FF0000"/>
          <w:sz w:val="24"/>
          <w:szCs w:val="24"/>
          <w:u w:val="single" w:color="000000"/>
          <w:lang w:eastAsia="zh-CN"/>
        </w:rPr>
        <w:t xml:space="preserve"> </w:t>
      </w:r>
      <w:r>
        <w:rPr>
          <w:color w:val="FF0000"/>
          <w:sz w:val="24"/>
          <w:szCs w:val="24"/>
          <w:lang w:eastAsia="zh-CN"/>
        </w:rPr>
        <w:t>年</w:t>
      </w:r>
      <w:r>
        <w:rPr>
          <w:rFonts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val="en-US" w:eastAsia="zh-CN"/>
        </w:rPr>
        <w:t>06</w:t>
      </w:r>
      <w:r>
        <w:rPr>
          <w:rFonts w:hint="eastAsia" w:ascii="Calibri" w:hAnsi="Calibri" w:cs="宋体"/>
          <w:color w:val="FF0000"/>
          <w:sz w:val="24"/>
          <w:szCs w:val="24"/>
          <w:u w:val="single" w:color="000000"/>
          <w:lang w:eastAsia="zh-CN"/>
        </w:rPr>
        <w:t xml:space="preserve"> </w:t>
      </w:r>
      <w:r>
        <w:rPr>
          <w:color w:val="FF0000"/>
          <w:sz w:val="24"/>
          <w:szCs w:val="24"/>
          <w:lang w:eastAsia="zh-CN"/>
        </w:rPr>
        <w:t>月</w:t>
      </w:r>
      <w:r>
        <w:rPr>
          <w:rFonts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val="en-US" w:eastAsia="zh-CN"/>
        </w:rPr>
        <w:t>05</w:t>
      </w:r>
      <w:bookmarkStart w:id="9" w:name="_GoBack"/>
      <w:bookmarkEnd w:id="9"/>
      <w:r>
        <w:rPr>
          <w:rFonts w:hint="eastAsia" w:ascii="Calibri" w:hAnsi="Calibri" w:cs="宋体"/>
          <w:color w:val="FF0000"/>
          <w:sz w:val="24"/>
          <w:szCs w:val="24"/>
          <w:u w:val="single" w:color="000000"/>
          <w:lang w:eastAsia="zh-CN"/>
        </w:rPr>
        <w:t xml:space="preserve"> </w:t>
      </w:r>
      <w:r>
        <w:rPr>
          <w:sz w:val="24"/>
          <w:szCs w:val="24"/>
          <w:lang w:eastAsia="zh-CN"/>
        </w:rPr>
        <w:t>日</w:t>
      </w:r>
      <w:r>
        <w:rPr>
          <w:rFonts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val="en-US" w:eastAsia="zh-CN"/>
        </w:rPr>
        <w:t>15</w:t>
      </w:r>
      <w:r>
        <w:rPr>
          <w:rFonts w:hint="eastAsia" w:ascii="Calibri" w:hAnsi="Calibri" w:cs="宋体"/>
          <w:color w:val="FF0000"/>
          <w:sz w:val="24"/>
          <w:szCs w:val="24"/>
          <w:u w:val="single" w:color="000000"/>
          <w:lang w:eastAsia="zh-CN"/>
        </w:rPr>
        <w:t xml:space="preserve"> </w:t>
      </w:r>
      <w:r>
        <w:rPr>
          <w:sz w:val="24"/>
          <w:szCs w:val="24"/>
          <w:lang w:eastAsia="zh-CN"/>
        </w:rPr>
        <w:t>点</w:t>
      </w:r>
      <w:r>
        <w:rPr>
          <w:rFonts w:hint="eastAsia" w:ascii="Calibri" w:hAnsi="Calibri" w:cs="宋体"/>
          <w:color w:val="FF0000"/>
          <w:sz w:val="24"/>
          <w:szCs w:val="24"/>
          <w:u w:val="single" w:color="000000"/>
          <w:lang w:eastAsia="zh-CN"/>
        </w:rPr>
        <w:t xml:space="preserve"> 00 </w:t>
      </w:r>
      <w:r>
        <w:rPr>
          <w:sz w:val="24"/>
          <w:szCs w:val="24"/>
          <w:lang w:eastAsia="zh-CN"/>
        </w:rPr>
        <w:t>分</w:t>
      </w:r>
      <w:r>
        <w:rPr>
          <w:rFonts w:cs="宋体"/>
          <w:lang w:eastAsia="zh-CN"/>
        </w:rPr>
        <w:t>（北京时间）</w:t>
      </w:r>
    </w:p>
    <w:p w14:paraId="7C985495">
      <w:pPr>
        <w:pStyle w:val="2"/>
        <w:snapToGrid w:val="0"/>
        <w:spacing w:before="125" w:line="360" w:lineRule="auto"/>
        <w:ind w:left="59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14:paraId="0121AC06">
      <w:pPr>
        <w:pStyle w:val="2"/>
        <w:snapToGrid w:val="0"/>
        <w:spacing w:before="128" w:line="360" w:lineRule="auto"/>
        <w:ind w:left="596"/>
        <w:contextualSpacing/>
        <w:rPr>
          <w:spacing w:val="-1"/>
          <w:lang w:eastAsia="zh-CN"/>
        </w:rPr>
      </w:pPr>
      <w:r>
        <w:rPr>
          <w:rFonts w:cs="宋体"/>
          <w:spacing w:val="-1"/>
          <w:lang w:eastAsia="zh-CN"/>
        </w:rPr>
        <w:t>3</w:t>
      </w:r>
      <w:r>
        <w:rPr>
          <w:spacing w:val="-1"/>
          <w:lang w:eastAsia="zh-CN"/>
        </w:rPr>
        <w:t>、开标方式：到开标现场。</w:t>
      </w:r>
    </w:p>
    <w:p w14:paraId="6B063174">
      <w:pPr>
        <w:pStyle w:val="16"/>
        <w:snapToGrid w:val="0"/>
        <w:spacing w:before="8" w:line="360" w:lineRule="auto"/>
        <w:ind w:left="536"/>
        <w:contextualSpacing/>
        <w:rPr>
          <w:b w:val="0"/>
          <w:bCs w:val="0"/>
          <w:lang w:eastAsia="zh-CN"/>
        </w:rPr>
      </w:pPr>
      <w:r>
        <w:rPr>
          <w:lang w:eastAsia="zh-CN"/>
        </w:rPr>
        <w:t>六、公告期限</w:t>
      </w:r>
    </w:p>
    <w:p w14:paraId="2C767E7D">
      <w:pPr>
        <w:snapToGrid w:val="0"/>
        <w:spacing w:before="125" w:line="360" w:lineRule="auto"/>
        <w:ind w:left="536" w:right="5050" w:firstLine="60"/>
        <w:contextualSpacing/>
        <w:rPr>
          <w:rFonts w:ascii="宋体" w:hAnsi="宋体" w:cs="宋体"/>
          <w:sz w:val="24"/>
          <w:szCs w:val="24"/>
          <w:lang w:eastAsia="zh-CN"/>
        </w:rPr>
      </w:pPr>
      <w:r>
        <w:rPr>
          <w:rFonts w:ascii="宋体" w:hAnsi="宋体" w:cs="宋体"/>
          <w:sz w:val="24"/>
          <w:szCs w:val="24"/>
          <w:lang w:eastAsia="zh-CN"/>
        </w:rPr>
        <w:t>自本公告发布之日起</w:t>
      </w:r>
      <w:r>
        <w:rPr>
          <w:rFonts w:ascii="Times New Roman" w:hAnsi="Times New Roman" w:eastAsia="Times New Roman"/>
          <w:sz w:val="24"/>
          <w:szCs w:val="24"/>
          <w:lang w:eastAsia="zh-CN"/>
        </w:rPr>
        <w:t>5</w:t>
      </w:r>
      <w:r>
        <w:rPr>
          <w:rFonts w:ascii="宋体" w:hAnsi="宋体" w:cs="宋体"/>
          <w:sz w:val="24"/>
          <w:szCs w:val="24"/>
          <w:lang w:eastAsia="zh-CN"/>
        </w:rPr>
        <w:t>个工作日。</w:t>
      </w:r>
    </w:p>
    <w:p w14:paraId="430B1E32">
      <w:pPr>
        <w:numPr>
          <w:ilvl w:val="0"/>
          <w:numId w:val="2"/>
        </w:numPr>
        <w:snapToGrid w:val="0"/>
        <w:spacing w:before="125" w:line="360" w:lineRule="auto"/>
        <w:ind w:left="536" w:right="5050" w:firstLine="60"/>
        <w:contextualSpacing/>
        <w:rPr>
          <w:rFonts w:ascii="宋体" w:hAnsi="宋体" w:cs="宋体"/>
          <w:b/>
          <w:bCs/>
          <w:sz w:val="24"/>
          <w:szCs w:val="24"/>
          <w:lang w:eastAsia="zh-CN"/>
        </w:rPr>
      </w:pPr>
      <w:r>
        <w:rPr>
          <w:rFonts w:ascii="宋体" w:hAnsi="宋体" w:cs="宋体"/>
          <w:b/>
          <w:bCs/>
          <w:sz w:val="24"/>
          <w:szCs w:val="24"/>
          <w:lang w:eastAsia="zh-CN"/>
        </w:rPr>
        <w:t>其他补充事项</w:t>
      </w:r>
      <w:r>
        <w:rPr>
          <w:rFonts w:hint="eastAsia" w:ascii="宋体" w:hAnsi="宋体" w:cs="宋体"/>
          <w:b/>
          <w:bCs/>
          <w:sz w:val="24"/>
          <w:szCs w:val="24"/>
          <w:lang w:eastAsia="zh-CN"/>
        </w:rPr>
        <w:t>：</w:t>
      </w:r>
    </w:p>
    <w:p w14:paraId="727E0AF4">
      <w:pPr>
        <w:spacing w:before="36" w:line="357" w:lineRule="auto"/>
        <w:ind w:left="120" w:firstLine="482"/>
        <w:jc w:val="both"/>
        <w:rPr>
          <w:rFonts w:ascii="宋体" w:hAnsi="宋体" w:cs="宋体"/>
          <w:sz w:val="24"/>
          <w:szCs w:val="24"/>
          <w:lang w:eastAsia="zh-CN"/>
        </w:rPr>
      </w:pPr>
      <w:r>
        <w:rPr>
          <w:rFonts w:hint="eastAsia" w:ascii="宋体" w:hAnsi="宋体" w:cs="宋体"/>
          <w:sz w:val="24"/>
          <w:szCs w:val="24"/>
          <w:lang w:eastAsia="zh-CN"/>
        </w:rPr>
        <w:t>1</w:t>
      </w:r>
      <w:r>
        <w:rPr>
          <w:rFonts w:ascii="宋体" w:hAnsi="宋体" w:cs="宋体"/>
          <w:sz w:val="24"/>
          <w:szCs w:val="24"/>
          <w:lang w:eastAsia="zh-CN"/>
        </w:rPr>
        <w:t>、《竞争性</w:t>
      </w:r>
      <w:r>
        <w:rPr>
          <w:rFonts w:hint="eastAsia" w:ascii="宋体" w:hAnsi="宋体" w:cs="宋体"/>
          <w:sz w:val="24"/>
          <w:szCs w:val="24"/>
          <w:lang w:eastAsia="zh-CN"/>
        </w:rPr>
        <w:t>谈判</w:t>
      </w:r>
      <w:r>
        <w:rPr>
          <w:rFonts w:ascii="宋体" w:hAnsi="宋体" w:cs="宋体"/>
          <w:sz w:val="24"/>
          <w:szCs w:val="24"/>
          <w:lang w:eastAsia="zh-CN"/>
        </w:rPr>
        <w:t>文件》澄清与更正内容获取方式：供应商应随时关注该网站及业务系统发出的澄清与更正内容</w:t>
      </w:r>
      <w:r>
        <w:rPr>
          <w:rFonts w:ascii="宋体" w:hAnsi="宋体" w:cs="宋体"/>
          <w:spacing w:val="-48"/>
          <w:sz w:val="24"/>
          <w:szCs w:val="24"/>
          <w:lang w:eastAsia="zh-CN"/>
        </w:rPr>
        <w:t>，</w:t>
      </w:r>
      <w:r>
        <w:rPr>
          <w:rFonts w:ascii="宋体" w:hAnsi="宋体" w:cs="宋体"/>
          <w:sz w:val="24"/>
          <w:szCs w:val="24"/>
          <w:lang w:eastAsia="zh-CN"/>
        </w:rPr>
        <w:t>如因供应商未及时上网查询</w:t>
      </w:r>
      <w:r>
        <w:rPr>
          <w:rFonts w:ascii="宋体" w:hAnsi="宋体" w:cs="宋体"/>
          <w:spacing w:val="-48"/>
          <w:sz w:val="24"/>
          <w:szCs w:val="24"/>
          <w:lang w:eastAsia="zh-CN"/>
        </w:rPr>
        <w:t>，</w:t>
      </w:r>
      <w:r>
        <w:rPr>
          <w:rFonts w:ascii="宋体" w:hAnsi="宋体" w:cs="宋体"/>
          <w:sz w:val="24"/>
          <w:szCs w:val="24"/>
          <w:lang w:eastAsia="zh-CN"/>
        </w:rPr>
        <w:t>后果由供应商</w:t>
      </w:r>
      <w:r>
        <w:rPr>
          <w:rFonts w:ascii="宋体" w:hAnsi="宋体" w:cs="宋体"/>
          <w:spacing w:val="-1"/>
          <w:sz w:val="24"/>
          <w:szCs w:val="24"/>
          <w:lang w:eastAsia="zh-CN"/>
        </w:rPr>
        <w:t>自行承担；</w:t>
      </w:r>
    </w:p>
    <w:p w14:paraId="2DDE4028">
      <w:pPr>
        <w:spacing w:before="36" w:line="357" w:lineRule="auto"/>
        <w:ind w:left="120" w:right="-10" w:firstLine="482"/>
        <w:rPr>
          <w:rFonts w:cs="宋体"/>
          <w:spacing w:val="3"/>
        </w:rPr>
      </w:pPr>
      <w:r>
        <w:rPr>
          <w:rFonts w:hint="eastAsia" w:cs="宋体"/>
          <w:b/>
          <w:bCs/>
          <w:spacing w:val="2"/>
          <w:lang w:eastAsia="zh-CN"/>
        </w:rPr>
        <w:t>2</w:t>
      </w:r>
      <w:r>
        <w:rPr>
          <w:rFonts w:cs="宋体"/>
          <w:b/>
          <w:bCs/>
          <w:spacing w:val="-106"/>
          <w:lang w:eastAsia="zh-CN"/>
        </w:rPr>
        <w:t>、</w:t>
      </w:r>
      <w:r>
        <w:rPr>
          <w:rFonts w:cs="宋体"/>
          <w:b/>
          <w:bCs/>
          <w:spacing w:val="2"/>
          <w:lang w:eastAsia="zh-CN"/>
        </w:rPr>
        <w:t>投</w:t>
      </w:r>
      <w:r>
        <w:rPr>
          <w:rFonts w:cs="宋体"/>
          <w:b/>
          <w:bCs/>
          <w:lang w:eastAsia="zh-CN"/>
        </w:rPr>
        <w:t>标</w:t>
      </w:r>
      <w:r>
        <w:rPr>
          <w:rFonts w:cs="宋体"/>
          <w:b/>
          <w:bCs/>
          <w:spacing w:val="2"/>
          <w:lang w:eastAsia="zh-CN"/>
        </w:rPr>
        <w:t>保</w:t>
      </w:r>
      <w:r>
        <w:rPr>
          <w:rFonts w:cs="宋体"/>
          <w:b/>
          <w:bCs/>
          <w:lang w:eastAsia="zh-CN"/>
        </w:rPr>
        <w:t>证</w:t>
      </w:r>
      <w:r>
        <w:rPr>
          <w:rFonts w:cs="宋体"/>
          <w:b/>
          <w:bCs/>
          <w:spacing w:val="3"/>
          <w:lang w:eastAsia="zh-CN"/>
        </w:rPr>
        <w:t>金</w:t>
      </w:r>
      <w:r>
        <w:rPr>
          <w:rFonts w:cs="宋体"/>
          <w:lang w:eastAsia="zh-CN"/>
        </w:rPr>
        <w:t>:</w:t>
      </w:r>
      <w:r>
        <w:rPr>
          <w:rFonts w:cs="宋体"/>
        </w:rPr>
        <w:t>供</w:t>
      </w:r>
      <w:r>
        <w:rPr>
          <w:rFonts w:cs="宋体"/>
          <w:spacing w:val="-3"/>
        </w:rPr>
        <w:t>应</w:t>
      </w:r>
      <w:r>
        <w:rPr>
          <w:rFonts w:cs="宋体"/>
        </w:rPr>
        <w:t>商必须</w:t>
      </w:r>
      <w:r>
        <w:rPr>
          <w:rFonts w:ascii="宋体" w:hAnsi="宋体" w:eastAsia="宋体" w:cs="宋体"/>
          <w:sz w:val="24"/>
          <w:szCs w:val="24"/>
        </w:rPr>
        <w:t>在</w:t>
      </w:r>
      <w:r>
        <w:rPr>
          <w:rFonts w:hint="eastAsia" w:ascii="宋体" w:hAnsi="宋体" w:eastAsia="宋体" w:cs="宋体"/>
          <w:sz w:val="24"/>
          <w:szCs w:val="24"/>
          <w:u w:val="single"/>
        </w:rPr>
        <w:t xml:space="preserve"> </w:t>
      </w:r>
      <w:r>
        <w:rPr>
          <w:rFonts w:ascii="宋体" w:hAnsi="宋体" w:eastAsia="宋体" w:cs="宋体"/>
          <w:sz w:val="24"/>
          <w:szCs w:val="24"/>
          <w:u w:val="single"/>
        </w:rPr>
        <w:t>202</w:t>
      </w:r>
      <w:r>
        <w:rPr>
          <w:rFonts w:hint="eastAsia" w:ascii="宋体" w:hAnsi="宋体" w:cs="宋体"/>
          <w:sz w:val="24"/>
          <w:szCs w:val="24"/>
          <w:u w:val="single"/>
          <w:lang w:val="en-US" w:eastAsia="zh-CN"/>
        </w:rPr>
        <w:t>5</w:t>
      </w:r>
      <w:r>
        <w:rPr>
          <w:rFonts w:hint="eastAsia" w:ascii="宋体" w:hAnsi="宋体" w:eastAsia="宋体" w:cs="宋体"/>
          <w:sz w:val="24"/>
          <w:szCs w:val="24"/>
          <w:u w:val="single"/>
        </w:rPr>
        <w:t xml:space="preserve"> </w:t>
      </w:r>
      <w:r>
        <w:rPr>
          <w:rFonts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06</w:t>
      </w:r>
      <w:r>
        <w:rPr>
          <w:rFonts w:hint="eastAsia" w:ascii="宋体" w:hAnsi="宋体" w:eastAsia="宋体" w:cs="宋体"/>
          <w:sz w:val="24"/>
          <w:szCs w:val="24"/>
          <w:u w:val="single"/>
        </w:rPr>
        <w:t xml:space="preserve"> </w:t>
      </w:r>
      <w:r>
        <w:rPr>
          <w:rFonts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05</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ascii="宋体" w:hAnsi="宋体" w:eastAsia="宋体" w:cs="宋体"/>
          <w:sz w:val="24"/>
          <w:szCs w:val="24"/>
          <w:u w:val="single"/>
        </w:rPr>
        <w:t xml:space="preserve"> </w:t>
      </w:r>
      <w:r>
        <w:rPr>
          <w:rFonts w:hint="eastAsia" w:ascii="宋体" w:hAnsi="宋体" w:eastAsia="宋体" w:cs="宋体"/>
          <w:sz w:val="24"/>
          <w:szCs w:val="24"/>
          <w:u w:val="single"/>
        </w:rPr>
        <w:t>14：</w:t>
      </w:r>
      <w:r>
        <w:rPr>
          <w:rFonts w:hint="eastAsia" w:cs="宋体"/>
          <w:sz w:val="24"/>
          <w:szCs w:val="24"/>
          <w:u w:val="single"/>
        </w:rPr>
        <w:t>00</w:t>
      </w:r>
      <w:r>
        <w:rPr>
          <w:rFonts w:ascii="宋体" w:hAnsi="宋体" w:eastAsia="宋体" w:cs="宋体"/>
          <w:sz w:val="24"/>
          <w:szCs w:val="24"/>
          <w:u w:val="single"/>
        </w:rPr>
        <w:t xml:space="preserve"> </w:t>
      </w:r>
      <w:r>
        <w:rPr>
          <w:rFonts w:ascii="宋体" w:hAnsi="宋体" w:eastAsia="宋体" w:cs="宋体"/>
          <w:sz w:val="24"/>
          <w:szCs w:val="24"/>
        </w:rPr>
        <w:t>前从</w:t>
      </w:r>
      <w:r>
        <w:rPr>
          <w:rFonts w:cs="宋体"/>
        </w:rPr>
        <w:t>其基本账户向</w:t>
      </w:r>
      <w:r>
        <w:rPr>
          <w:rFonts w:hint="eastAsia" w:cs="宋体"/>
          <w:spacing w:val="3"/>
        </w:rPr>
        <w:t>织金县人民医院</w:t>
      </w:r>
      <w:r>
        <w:rPr>
          <w:rFonts w:cs="宋体"/>
          <w:spacing w:val="3"/>
        </w:rPr>
        <w:t>一次性交纳投标保证金</w:t>
      </w:r>
      <w:r>
        <w:rPr>
          <w:rFonts w:hint="eastAsia" w:cs="宋体"/>
          <w:spacing w:val="3"/>
          <w:sz w:val="24"/>
          <w:szCs w:val="24"/>
          <w:u w:val="single" w:color="000000"/>
          <w:lang w:val="en-US" w:eastAsia="zh-CN"/>
        </w:rPr>
        <w:t>4000</w:t>
      </w:r>
      <w:r>
        <w:rPr>
          <w:rFonts w:cs="宋体"/>
          <w:spacing w:val="3"/>
        </w:rPr>
        <w:t>元人民币（以</w:t>
      </w:r>
      <w:r>
        <w:rPr>
          <w:rFonts w:hint="eastAsia" w:cs="宋体"/>
          <w:spacing w:val="3"/>
        </w:rPr>
        <w:t>银行回单</w:t>
      </w:r>
      <w:r>
        <w:rPr>
          <w:rFonts w:cs="宋体"/>
          <w:spacing w:val="3"/>
        </w:rPr>
        <w:t>为</w:t>
      </w:r>
      <w:r>
        <w:rPr>
          <w:rFonts w:cs="宋体"/>
        </w:rPr>
        <w:t>准，请</w:t>
      </w:r>
      <w:r>
        <w:rPr>
          <w:rFonts w:cs="宋体"/>
          <w:spacing w:val="2"/>
        </w:rPr>
        <w:t>尽</w:t>
      </w:r>
      <w:r>
        <w:rPr>
          <w:rFonts w:cs="宋体"/>
        </w:rPr>
        <w:t>早交</w:t>
      </w:r>
      <w:r>
        <w:rPr>
          <w:rFonts w:cs="宋体"/>
          <w:spacing w:val="2"/>
        </w:rPr>
        <w:t>纳</w:t>
      </w:r>
      <w:r>
        <w:rPr>
          <w:rFonts w:cs="宋体"/>
          <w:spacing w:val="3"/>
        </w:rPr>
        <w:t>保证金）。保证金交纳方式：基本账户以银行转账、支票、汇票、本票等非现金形式提交，且确保在</w:t>
      </w:r>
      <w:r>
        <w:rPr>
          <w:rFonts w:ascii="宋体" w:hAnsi="宋体" w:eastAsia="宋体" w:cs="宋体"/>
          <w:sz w:val="24"/>
          <w:szCs w:val="24"/>
          <w:u w:val="single"/>
        </w:rPr>
        <w:t>202</w:t>
      </w:r>
      <w:r>
        <w:rPr>
          <w:rFonts w:hint="eastAsia" w:ascii="宋体" w:hAnsi="宋体" w:cs="宋体"/>
          <w:sz w:val="24"/>
          <w:szCs w:val="24"/>
          <w:u w:val="single"/>
          <w:lang w:val="en-US" w:eastAsia="zh-CN"/>
        </w:rPr>
        <w:t>5</w:t>
      </w:r>
      <w:r>
        <w:rPr>
          <w:rFonts w:hint="eastAsia" w:ascii="宋体" w:hAnsi="宋体" w:eastAsia="宋体" w:cs="宋体"/>
          <w:sz w:val="24"/>
          <w:szCs w:val="24"/>
          <w:u w:val="single"/>
        </w:rPr>
        <w:t xml:space="preserve"> </w:t>
      </w:r>
      <w:r>
        <w:rPr>
          <w:rFonts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06</w:t>
      </w:r>
      <w:r>
        <w:rPr>
          <w:rFonts w:hint="eastAsia" w:ascii="宋体" w:hAnsi="宋体" w:eastAsia="宋体" w:cs="宋体"/>
          <w:sz w:val="24"/>
          <w:szCs w:val="24"/>
          <w:u w:val="single"/>
        </w:rPr>
        <w:t xml:space="preserve"> </w:t>
      </w:r>
      <w:r>
        <w:rPr>
          <w:rFonts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05</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ascii="宋体" w:hAnsi="宋体" w:eastAsia="宋体" w:cs="宋体"/>
          <w:sz w:val="24"/>
          <w:szCs w:val="24"/>
          <w:u w:val="single"/>
        </w:rPr>
        <w:t xml:space="preserve"> </w:t>
      </w:r>
      <w:r>
        <w:rPr>
          <w:rFonts w:hint="eastAsia" w:ascii="宋体" w:hAnsi="宋体" w:eastAsia="宋体" w:cs="宋体"/>
          <w:sz w:val="24"/>
          <w:szCs w:val="24"/>
          <w:u w:val="single"/>
        </w:rPr>
        <w:t>14：</w:t>
      </w:r>
      <w:r>
        <w:rPr>
          <w:rFonts w:hint="eastAsia" w:cs="宋体"/>
          <w:sz w:val="24"/>
          <w:szCs w:val="24"/>
          <w:u w:val="single"/>
        </w:rPr>
        <w:t>00</w:t>
      </w:r>
      <w:r>
        <w:rPr>
          <w:rFonts w:ascii="宋体" w:hAnsi="宋体" w:eastAsia="宋体" w:cs="宋体"/>
          <w:sz w:val="24"/>
          <w:szCs w:val="24"/>
          <w:u w:val="single"/>
        </w:rPr>
        <w:t xml:space="preserve"> </w:t>
      </w:r>
      <w:r>
        <w:rPr>
          <w:rFonts w:cs="宋体"/>
          <w:spacing w:val="3"/>
        </w:rPr>
        <w:t>前到账成功，否则，责任由供应商自行承担。</w:t>
      </w:r>
    </w:p>
    <w:p w14:paraId="46C751E4">
      <w:pPr>
        <w:pStyle w:val="2"/>
        <w:snapToGrid w:val="0"/>
        <w:spacing w:before="125" w:line="360" w:lineRule="auto"/>
        <w:ind w:left="116" w:firstLine="480"/>
        <w:contextualSpacing/>
        <w:rPr>
          <w:lang w:eastAsia="zh-CN"/>
        </w:rPr>
      </w:pPr>
      <w:r>
        <w:rPr>
          <w:rFonts w:hint="eastAsia"/>
          <w:lang w:eastAsia="zh-CN"/>
        </w:rPr>
        <w:t xml:space="preserve">    开户行：中国建设银行股份有限公司织金县支行</w:t>
      </w:r>
    </w:p>
    <w:p w14:paraId="713A812D">
      <w:pPr>
        <w:pStyle w:val="2"/>
        <w:snapToGrid w:val="0"/>
        <w:spacing w:before="125" w:line="360" w:lineRule="auto"/>
        <w:ind w:left="116" w:firstLine="480"/>
        <w:contextualSpacing/>
        <w:rPr>
          <w:lang w:eastAsia="zh-CN"/>
        </w:rPr>
      </w:pPr>
      <w:r>
        <w:rPr>
          <w:rFonts w:hint="eastAsia"/>
          <w:lang w:eastAsia="zh-CN"/>
        </w:rPr>
        <w:t xml:space="preserve">    账号：52001696436050001537</w:t>
      </w:r>
    </w:p>
    <w:p w14:paraId="61C073F9">
      <w:pPr>
        <w:pStyle w:val="2"/>
        <w:snapToGrid w:val="0"/>
        <w:spacing w:before="31" w:line="360" w:lineRule="auto"/>
        <w:ind w:left="1076" w:right="4972"/>
        <w:contextualSpacing/>
        <w:rPr>
          <w:lang w:eastAsia="zh-CN"/>
        </w:rPr>
      </w:pPr>
      <w:r>
        <w:rPr>
          <w:lang w:eastAsia="zh-CN"/>
        </w:rPr>
        <w:t>联系人：</w:t>
      </w:r>
      <w:r>
        <w:rPr>
          <w:rFonts w:hint="eastAsia"/>
          <w:lang w:eastAsia="zh-CN"/>
        </w:rPr>
        <w:t>财务</w:t>
      </w:r>
      <w:r>
        <w:rPr>
          <w:lang w:eastAsia="zh-CN"/>
        </w:rPr>
        <w:t>室</w:t>
      </w:r>
    </w:p>
    <w:p w14:paraId="0579BA9A">
      <w:pPr>
        <w:snapToGrid w:val="0"/>
        <w:spacing w:before="125" w:line="360" w:lineRule="auto"/>
        <w:ind w:left="536" w:right="1937" w:firstLine="60"/>
        <w:contextualSpacing/>
        <w:rPr>
          <w:rFonts w:ascii="宋体" w:hAnsi="宋体" w:cs="宋体"/>
          <w:b/>
          <w:bCs/>
          <w:sz w:val="24"/>
          <w:szCs w:val="24"/>
          <w:lang w:eastAsia="zh-CN"/>
        </w:rPr>
      </w:pPr>
      <w:r>
        <w:rPr>
          <w:rFonts w:hint="eastAsia"/>
          <w:lang w:val="en-US" w:eastAsia="zh-CN"/>
        </w:rPr>
        <w:t xml:space="preserve">    </w:t>
      </w:r>
      <w:r>
        <w:t>联系电话（传真）：</w:t>
      </w:r>
      <w:r>
        <w:rPr>
          <w:rFonts w:hint="eastAsia" w:cs="宋体"/>
        </w:rPr>
        <w:t>0857-7622140</w:t>
      </w:r>
    </w:p>
    <w:p w14:paraId="5ECAC0B0">
      <w:pPr>
        <w:snapToGrid w:val="0"/>
        <w:spacing w:before="28" w:line="360" w:lineRule="auto"/>
        <w:ind w:left="476" w:right="2765" w:firstLine="60"/>
        <w:contextualSpacing/>
        <w:rPr>
          <w:rFonts w:ascii="宋体" w:hAnsi="宋体" w:cs="宋体"/>
          <w:b/>
          <w:bCs/>
          <w:spacing w:val="30"/>
          <w:w w:val="99"/>
          <w:sz w:val="24"/>
          <w:szCs w:val="24"/>
          <w:lang w:eastAsia="zh-CN"/>
        </w:rPr>
      </w:pPr>
      <w:r>
        <w:rPr>
          <w:rFonts w:ascii="宋体" w:hAnsi="宋体" w:cs="宋体"/>
          <w:b/>
          <w:bCs/>
          <w:w w:val="95"/>
          <w:sz w:val="24"/>
          <w:szCs w:val="24"/>
          <w:lang w:eastAsia="zh-CN"/>
        </w:rPr>
        <w:t>八、凡对本次采购提出询问，请按以下方式联系</w:t>
      </w:r>
    </w:p>
    <w:p w14:paraId="07A44F1E">
      <w:pPr>
        <w:snapToGrid w:val="0"/>
        <w:spacing w:before="28" w:line="360" w:lineRule="auto"/>
        <w:ind w:left="476" w:right="2765" w:firstLine="60"/>
        <w:contextualSpacing/>
        <w:rPr>
          <w:rFonts w:ascii="宋体" w:hAnsi="宋体" w:cs="宋体"/>
          <w:sz w:val="24"/>
          <w:szCs w:val="24"/>
          <w:lang w:eastAsia="zh-CN"/>
        </w:rPr>
      </w:pPr>
      <w:r>
        <w:rPr>
          <w:rFonts w:ascii="宋体" w:hAnsi="宋体" w:cs="宋体"/>
          <w:sz w:val="24"/>
          <w:szCs w:val="24"/>
          <w:lang w:eastAsia="zh-CN"/>
        </w:rPr>
        <w:t>1、采购人信息</w:t>
      </w:r>
    </w:p>
    <w:p w14:paraId="3FD4482C">
      <w:pPr>
        <w:pStyle w:val="2"/>
        <w:snapToGrid w:val="0"/>
        <w:spacing w:before="27" w:line="360" w:lineRule="auto"/>
        <w:ind w:left="836" w:right="5050"/>
        <w:contextualSpacing/>
        <w:rPr>
          <w:u w:val="single" w:color="000000"/>
          <w:lang w:eastAsia="zh-CN"/>
        </w:rPr>
      </w:pPr>
      <w:r>
        <w:rPr>
          <w:lang w:eastAsia="zh-CN"/>
        </w:rPr>
        <w:t>名 称：</w:t>
      </w:r>
      <w:r>
        <w:rPr>
          <w:u w:val="single" w:color="000000"/>
          <w:lang w:eastAsia="zh-CN"/>
        </w:rPr>
        <w:t>织金县人民医院</w:t>
      </w:r>
    </w:p>
    <w:p w14:paraId="2457F8AE">
      <w:pPr>
        <w:pStyle w:val="2"/>
        <w:snapToGrid w:val="0"/>
        <w:spacing w:before="27" w:line="360" w:lineRule="auto"/>
        <w:ind w:left="836" w:right="5050"/>
        <w:contextualSpacing/>
        <w:rPr>
          <w:lang w:eastAsia="zh-CN"/>
        </w:rPr>
      </w:pPr>
      <w:r>
        <w:rPr>
          <w:lang w:eastAsia="zh-CN"/>
        </w:rPr>
        <w:t>地址：</w:t>
      </w:r>
      <w:r>
        <w:rPr>
          <w:u w:val="single" w:color="000000"/>
          <w:lang w:eastAsia="zh-CN"/>
        </w:rPr>
        <w:t>织金县城关镇双堰路</w:t>
      </w:r>
      <w:r>
        <w:rPr>
          <w:rFonts w:cs="宋体"/>
          <w:u w:val="single" w:color="000000"/>
          <w:lang w:eastAsia="zh-CN"/>
        </w:rPr>
        <w:t>70</w:t>
      </w:r>
      <w:r>
        <w:rPr>
          <w:u w:val="single" w:color="000000"/>
          <w:lang w:eastAsia="zh-CN"/>
        </w:rPr>
        <w:t>号</w:t>
      </w:r>
    </w:p>
    <w:p w14:paraId="20C22ED4">
      <w:pPr>
        <w:pStyle w:val="2"/>
        <w:snapToGrid w:val="0"/>
        <w:spacing w:before="27" w:line="360" w:lineRule="auto"/>
        <w:ind w:left="836" w:right="5050"/>
        <w:contextualSpacing/>
        <w:rPr>
          <w:rFonts w:hint="default" w:cs="宋体"/>
          <w:u w:val="single" w:color="000000"/>
          <w:lang w:val="en-US" w:eastAsia="zh-CN"/>
        </w:rPr>
      </w:pPr>
      <w:r>
        <w:rPr>
          <w:lang w:eastAsia="zh-CN"/>
        </w:rPr>
        <w:t>联系方式：</w:t>
      </w:r>
      <w:r>
        <w:rPr>
          <w:rFonts w:hint="eastAsia"/>
          <w:u w:val="single" w:color="000000"/>
          <w:lang w:eastAsia="zh-CN"/>
        </w:rPr>
        <w:t>武小洋</w:t>
      </w:r>
      <w:r>
        <w:rPr>
          <w:rFonts w:hint="eastAsia" w:cs="宋体"/>
          <w:u w:val="single" w:color="000000"/>
          <w:lang w:val="en-US" w:eastAsia="zh-CN"/>
        </w:rPr>
        <w:t>18685795412</w:t>
      </w:r>
    </w:p>
    <w:p w14:paraId="686E92F6">
      <w:pPr>
        <w:pStyle w:val="2"/>
        <w:snapToGrid w:val="0"/>
        <w:spacing w:before="27" w:line="360" w:lineRule="auto"/>
        <w:ind w:left="836" w:right="5050"/>
        <w:contextualSpacing/>
        <w:rPr>
          <w:rFonts w:cs="宋体"/>
          <w:u w:val="single" w:color="000000"/>
          <w:lang w:eastAsia="zh-CN"/>
        </w:rPr>
      </w:pPr>
      <w:r>
        <w:rPr>
          <w:rFonts w:hint="eastAsia" w:cs="宋体"/>
          <w:lang w:eastAsia="zh-CN"/>
        </w:rPr>
        <w:t>邮箱：</w:t>
      </w:r>
      <w:r>
        <w:rPr>
          <w:rFonts w:hint="eastAsia" w:cs="宋体"/>
          <w:u w:val="single" w:color="000000"/>
          <w:lang w:eastAsia="zh-CN"/>
        </w:rPr>
        <w:t>7</w:t>
      </w:r>
      <w:r>
        <w:rPr>
          <w:rFonts w:hint="eastAsia" w:cs="宋体"/>
          <w:u w:val="single" w:color="000000"/>
          <w:lang w:val="en-US" w:eastAsia="zh-CN"/>
        </w:rPr>
        <w:t>41905045</w:t>
      </w:r>
      <w:r>
        <w:rPr>
          <w:rFonts w:hint="eastAsia" w:cs="宋体"/>
          <w:u w:val="single" w:color="000000"/>
          <w:lang w:eastAsia="zh-CN"/>
        </w:rPr>
        <w:t>@qq.com</w:t>
      </w:r>
    </w:p>
    <w:p w14:paraId="65873264">
      <w:pPr>
        <w:pStyle w:val="16"/>
        <w:snapToGrid w:val="0"/>
        <w:spacing w:before="190" w:line="360" w:lineRule="auto"/>
        <w:ind w:left="116" w:right="231" w:firstLine="444"/>
        <w:contextualSpacing/>
        <w:jc w:val="both"/>
        <w:rPr>
          <w:lang w:eastAsia="zh-CN"/>
        </w:rPr>
      </w:pPr>
      <w:r>
        <w:rPr>
          <w:spacing w:val="1"/>
          <w:w w:val="95"/>
          <w:lang w:eastAsia="zh-CN"/>
        </w:rPr>
        <w:t>敬告：</w:t>
      </w:r>
      <w:r>
        <w:rPr>
          <w:rFonts w:cs="宋体"/>
          <w:spacing w:val="1"/>
          <w:w w:val="95"/>
          <w:lang w:eastAsia="zh-CN"/>
        </w:rPr>
        <w:t>1</w:t>
      </w:r>
      <w:r>
        <w:rPr>
          <w:spacing w:val="1"/>
          <w:w w:val="95"/>
          <w:lang w:eastAsia="zh-CN"/>
        </w:rPr>
        <w:t>、响应文件的制作、签到、采购操作必须完全符合</w:t>
      </w:r>
      <w:r>
        <w:rPr>
          <w:rFonts w:hint="eastAsia"/>
          <w:spacing w:val="1"/>
          <w:w w:val="95"/>
          <w:lang w:eastAsia="zh-CN"/>
        </w:rPr>
        <w:t>《政府采购法》、《政府采购法实施条例》、《省人民政府办公厅关于印发贵州省政府集中采购目录及限额标准 (2021年版)的通知》、《毕节市财政局关于进一步规范落实政府采购有关政策的通知》规定</w:t>
      </w:r>
      <w:r>
        <w:rPr>
          <w:w w:val="95"/>
          <w:lang w:eastAsia="zh-CN"/>
        </w:rPr>
        <w:t>，否则可能导致其投标被拒绝。如</w:t>
      </w:r>
      <w:r>
        <w:rPr>
          <w:lang w:eastAsia="zh-CN"/>
        </w:rPr>
        <w:t>有不明之处请及时详询技术支持方。</w:t>
      </w:r>
    </w:p>
    <w:p w14:paraId="211F1303">
      <w:pPr>
        <w:pStyle w:val="16"/>
        <w:snapToGrid w:val="0"/>
        <w:spacing w:before="190" w:line="360" w:lineRule="auto"/>
        <w:ind w:left="116" w:right="231" w:firstLine="444"/>
        <w:contextualSpacing/>
        <w:jc w:val="both"/>
        <w:rPr>
          <w:lang w:eastAsia="zh-CN"/>
        </w:rPr>
      </w:pPr>
      <w:r>
        <w:rPr>
          <w:rFonts w:hint="eastAsia"/>
          <w:lang w:eastAsia="zh-CN"/>
        </w:rPr>
        <w:t>2、请投标供应商携带公章到现场，不能携带请提前告知。</w:t>
      </w:r>
    </w:p>
    <w:p w14:paraId="238D66B8">
      <w:pPr>
        <w:pStyle w:val="16"/>
        <w:snapToGrid w:val="0"/>
        <w:spacing w:before="29" w:line="360" w:lineRule="auto"/>
        <w:ind w:left="116" w:right="255"/>
        <w:contextualSpacing/>
        <w:rPr>
          <w:b w:val="0"/>
          <w:bCs w:val="0"/>
          <w:lang w:eastAsia="zh-CN"/>
        </w:rPr>
      </w:pPr>
    </w:p>
    <w:p w14:paraId="2D2E26D9">
      <w:pPr>
        <w:snapToGrid w:val="0"/>
        <w:spacing w:line="360" w:lineRule="auto"/>
        <w:contextualSpacing/>
        <w:rPr>
          <w:lang w:eastAsia="zh-CN"/>
        </w:rPr>
        <w:sectPr>
          <w:pgSz w:w="11860" w:h="16790"/>
          <w:pgMar w:top="1480" w:right="900" w:bottom="1360" w:left="1300" w:header="0" w:footer="1166" w:gutter="0"/>
          <w:cols w:space="720" w:num="1"/>
        </w:sectPr>
      </w:pPr>
    </w:p>
    <w:p w14:paraId="73B2AB25">
      <w:pPr>
        <w:snapToGrid w:val="0"/>
        <w:spacing w:before="8" w:line="360" w:lineRule="auto"/>
        <w:contextualSpacing/>
        <w:rPr>
          <w:rFonts w:ascii="宋体" w:hAnsi="宋体" w:cs="宋体"/>
          <w:sz w:val="4"/>
          <w:szCs w:val="4"/>
          <w:lang w:eastAsia="zh-CN"/>
        </w:rPr>
      </w:pPr>
    </w:p>
    <w:p w14:paraId="3306C1D8">
      <w:pPr>
        <w:ind w:right="-2860" w:rightChars="-1300"/>
        <w:jc w:val="center"/>
        <w:rPr>
          <w:rFonts w:hint="eastAsia"/>
          <w:sz w:val="32"/>
          <w:szCs w:val="40"/>
          <w:lang w:val="en-US" w:eastAsia="zh-CN"/>
        </w:rPr>
      </w:pPr>
    </w:p>
    <w:p w14:paraId="4788CC2B">
      <w:pPr>
        <w:pStyle w:val="4"/>
        <w:autoSpaceDE w:val="0"/>
        <w:spacing w:line="360" w:lineRule="auto"/>
        <w:jc w:val="center"/>
        <w:rPr>
          <w:rFonts w:ascii="黑体" w:hAnsi="黑体"/>
        </w:rPr>
      </w:pPr>
      <w:r>
        <w:rPr>
          <w:rFonts w:hint="eastAsia" w:ascii="黑体" w:hAnsi="黑体"/>
        </w:rPr>
        <w:t>电子阴道镜</w:t>
      </w:r>
    </w:p>
    <w:p w14:paraId="365CB756">
      <w:pPr>
        <w:pStyle w:val="4"/>
        <w:autoSpaceDE w:val="0"/>
        <w:spacing w:line="360" w:lineRule="auto"/>
        <w:jc w:val="center"/>
        <w:rPr>
          <w:rFonts w:ascii="黑体" w:hAnsi="黑体"/>
        </w:rPr>
      </w:pPr>
      <w:r>
        <w:rPr>
          <w:rFonts w:hint="eastAsia" w:ascii="黑体" w:hAnsi="黑体"/>
        </w:rPr>
        <w:t>招标参数</w:t>
      </w:r>
    </w:p>
    <w:p w14:paraId="172543F0">
      <w:pPr>
        <w:autoSpaceDE w:val="0"/>
        <w:spacing w:line="440" w:lineRule="exact"/>
        <w:ind w:left="482" w:hanging="482"/>
        <w:jc w:val="left"/>
        <w:rPr>
          <w:rFonts w:ascii="宋体" w:hAnsi="宋体"/>
        </w:rPr>
      </w:pPr>
      <w:r>
        <w:rPr>
          <w:rFonts w:hint="eastAsia" w:ascii="宋体" w:hAnsi="宋体"/>
        </w:rPr>
        <w:t xml:space="preserve"> </w:t>
      </w:r>
    </w:p>
    <w:p w14:paraId="4F0B0F5F">
      <w:pPr>
        <w:numPr>
          <w:ilvl w:val="0"/>
          <w:numId w:val="3"/>
        </w:numPr>
        <w:autoSpaceDE w:val="0"/>
        <w:spacing w:line="440" w:lineRule="exact"/>
        <w:jc w:val="left"/>
        <w:outlineLvl w:val="0"/>
        <w:rPr>
          <w:rFonts w:ascii="宋体" w:hAnsi="宋体"/>
          <w:b/>
          <w:bCs/>
          <w:sz w:val="28"/>
          <w:szCs w:val="28"/>
        </w:rPr>
      </w:pPr>
      <w:r>
        <w:rPr>
          <w:rFonts w:hint="eastAsia" w:ascii="宋体" w:hAnsi="宋体"/>
          <w:b/>
          <w:bCs/>
          <w:sz w:val="28"/>
          <w:szCs w:val="28"/>
        </w:rPr>
        <w:t>具体参数</w:t>
      </w:r>
    </w:p>
    <w:p w14:paraId="134D3AB5">
      <w:pPr>
        <w:numPr>
          <w:ilvl w:val="1"/>
          <w:numId w:val="4"/>
        </w:numPr>
        <w:autoSpaceDE w:val="0"/>
        <w:spacing w:line="440" w:lineRule="exact"/>
        <w:jc w:val="left"/>
        <w:outlineLvl w:val="1"/>
        <w:rPr>
          <w:rFonts w:ascii="宋体" w:hAnsi="宋体"/>
          <w:b/>
          <w:bCs/>
        </w:rPr>
      </w:pPr>
      <w:r>
        <w:rPr>
          <w:rFonts w:hint="eastAsia" w:ascii="宋体" w:hAnsi="宋体"/>
          <w:b/>
          <w:bCs/>
        </w:rPr>
        <w:t>阴道镜镜头性能</w:t>
      </w:r>
    </w:p>
    <w:p w14:paraId="79FD2800">
      <w:pPr>
        <w:widowControl/>
        <w:numPr>
          <w:ilvl w:val="1"/>
          <w:numId w:val="5"/>
        </w:numPr>
        <w:autoSpaceDE w:val="0"/>
        <w:spacing w:line="420" w:lineRule="exact"/>
        <w:rPr>
          <w:rFonts w:ascii="宋体" w:hAnsi="宋体"/>
        </w:rPr>
      </w:pPr>
      <w:r>
        <w:rPr>
          <w:rFonts w:hint="eastAsia" w:ascii="宋体" w:hAnsi="宋体"/>
        </w:rPr>
        <w:t>★镜头具有4K CMOS视频成像，输出超高清信号</w:t>
      </w:r>
      <w:r>
        <w:rPr>
          <w:rFonts w:hint="eastAsia" w:ascii="宋体" w:hAnsi="宋体"/>
          <w:lang w:val="en-US" w:eastAsia="zh-CN"/>
        </w:rPr>
        <w:t>≥</w:t>
      </w:r>
      <w:r>
        <w:rPr>
          <w:rFonts w:hint="eastAsia" w:ascii="宋体" w:hAnsi="宋体"/>
        </w:rPr>
        <w:t>2160P</w:t>
      </w:r>
    </w:p>
    <w:p w14:paraId="0D4D73ED">
      <w:pPr>
        <w:widowControl/>
        <w:numPr>
          <w:ilvl w:val="1"/>
          <w:numId w:val="5"/>
        </w:numPr>
        <w:autoSpaceDE w:val="0"/>
        <w:spacing w:line="420" w:lineRule="exact"/>
        <w:rPr>
          <w:rFonts w:ascii="宋体" w:hAnsi="宋体"/>
        </w:rPr>
      </w:pPr>
      <w:r>
        <w:rPr>
          <w:rFonts w:hint="eastAsia" w:ascii="宋体" w:hAnsi="宋体"/>
        </w:rPr>
        <w:t>镜头像素≥800万，成像系统水平分辨率≥1600 TVL</w:t>
      </w:r>
    </w:p>
    <w:p w14:paraId="316DC8A5">
      <w:pPr>
        <w:widowControl/>
        <w:numPr>
          <w:ilvl w:val="1"/>
          <w:numId w:val="5"/>
        </w:numPr>
        <w:autoSpaceDE w:val="0"/>
        <w:spacing w:line="420" w:lineRule="exact"/>
        <w:rPr>
          <w:rFonts w:ascii="宋体" w:hAnsi="宋体"/>
        </w:rPr>
      </w:pPr>
      <w:r>
        <w:rPr>
          <w:rFonts w:hint="eastAsia" w:ascii="宋体" w:hAnsi="宋体"/>
        </w:rPr>
        <w:t>放大倍数支持：1-80倍。</w:t>
      </w:r>
    </w:p>
    <w:p w14:paraId="59C96F2F">
      <w:pPr>
        <w:widowControl/>
        <w:numPr>
          <w:ilvl w:val="1"/>
          <w:numId w:val="5"/>
        </w:numPr>
        <w:autoSpaceDE w:val="0"/>
        <w:spacing w:line="420" w:lineRule="exact"/>
        <w:rPr>
          <w:rFonts w:ascii="宋体" w:hAnsi="宋体"/>
        </w:rPr>
      </w:pPr>
      <w:r>
        <w:rPr>
          <w:rFonts w:hint="eastAsia" w:ascii="宋体" w:hAnsi="宋体"/>
        </w:rPr>
        <w:t>工作距离：</w:t>
      </w:r>
      <w:r>
        <w:rPr>
          <w:rFonts w:hint="eastAsia" w:ascii="宋体" w:hAnsi="宋体"/>
          <w:lang w:val="en-US" w:eastAsia="zh-CN"/>
        </w:rPr>
        <w:t>包含</w:t>
      </w:r>
      <w:r>
        <w:rPr>
          <w:rFonts w:hint="eastAsia" w:ascii="宋体" w:hAnsi="宋体"/>
        </w:rPr>
        <w:t>170mm-400mm（3X）</w:t>
      </w:r>
    </w:p>
    <w:p w14:paraId="3DCCEED5">
      <w:pPr>
        <w:widowControl/>
        <w:numPr>
          <w:ilvl w:val="1"/>
          <w:numId w:val="5"/>
        </w:numPr>
        <w:autoSpaceDE w:val="0"/>
        <w:spacing w:line="420" w:lineRule="exact"/>
        <w:rPr>
          <w:rFonts w:ascii="宋体" w:hAnsi="宋体"/>
        </w:rPr>
      </w:pPr>
      <w:r>
        <w:rPr>
          <w:rFonts w:hint="eastAsia" w:ascii="宋体" w:hAnsi="宋体"/>
        </w:rPr>
        <w:t>视场范围：≥Ø120mm(3X)，≥Ø15mm(18X)。</w:t>
      </w:r>
    </w:p>
    <w:p w14:paraId="74F8FEF6">
      <w:pPr>
        <w:widowControl/>
        <w:numPr>
          <w:ilvl w:val="1"/>
          <w:numId w:val="5"/>
        </w:numPr>
        <w:autoSpaceDE w:val="0"/>
        <w:spacing w:line="420" w:lineRule="exact"/>
        <w:rPr>
          <w:rFonts w:ascii="宋体" w:hAnsi="宋体"/>
        </w:rPr>
      </w:pPr>
      <w:r>
        <w:rPr>
          <w:rFonts w:hint="eastAsia" w:ascii="宋体" w:hAnsi="宋体"/>
        </w:rPr>
        <w:t>景深：≥200mm(3X)，≥100mm(18X)</w:t>
      </w:r>
    </w:p>
    <w:p w14:paraId="4840434C">
      <w:pPr>
        <w:widowControl/>
        <w:numPr>
          <w:ilvl w:val="1"/>
          <w:numId w:val="5"/>
        </w:numPr>
        <w:autoSpaceDE w:val="0"/>
        <w:spacing w:line="420" w:lineRule="exact"/>
        <w:rPr>
          <w:rFonts w:ascii="宋体" w:hAnsi="宋体"/>
        </w:rPr>
      </w:pPr>
      <w:bookmarkStart w:id="2" w:name="OLE_LINK1"/>
      <w:r>
        <w:rPr>
          <w:rFonts w:hint="eastAsia" w:ascii="宋体" w:hAnsi="宋体"/>
        </w:rPr>
        <w:t>★</w:t>
      </w:r>
      <w:bookmarkEnd w:id="2"/>
      <w:r>
        <w:rPr>
          <w:rFonts w:hint="eastAsia" w:ascii="宋体" w:hAnsi="宋体"/>
        </w:rPr>
        <w:t>空间分辨率≥18 lp/mm；图像几何失真度≤1%（提供检测报告并加盖厂家公章）。</w:t>
      </w:r>
    </w:p>
    <w:p w14:paraId="50A24593">
      <w:pPr>
        <w:widowControl/>
        <w:numPr>
          <w:ilvl w:val="1"/>
          <w:numId w:val="5"/>
        </w:numPr>
        <w:autoSpaceDE w:val="0"/>
        <w:spacing w:line="420" w:lineRule="exact"/>
        <w:rPr>
          <w:rFonts w:ascii="宋体" w:hAnsi="宋体"/>
        </w:rPr>
      </w:pPr>
      <w:r>
        <w:rPr>
          <w:rFonts w:hint="eastAsia" w:ascii="宋体" w:hAnsi="宋体"/>
        </w:rPr>
        <w:t>亮度可调的LED光源，与镜头集成一体，工作距离20cm处光源照度≥35000Lx，工作距离30cm处光源照度≥20000Lx</w:t>
      </w:r>
    </w:p>
    <w:p w14:paraId="2DB2D4D7">
      <w:pPr>
        <w:widowControl/>
        <w:numPr>
          <w:ilvl w:val="1"/>
          <w:numId w:val="5"/>
        </w:numPr>
        <w:autoSpaceDE w:val="0"/>
        <w:spacing w:line="420" w:lineRule="exact"/>
        <w:rPr>
          <w:rFonts w:ascii="宋体" w:hAnsi="宋体"/>
        </w:rPr>
      </w:pPr>
      <w:r>
        <w:rPr>
          <w:rFonts w:hint="eastAsia" w:ascii="宋体" w:hAnsi="宋体"/>
        </w:rPr>
        <w:t>可通过镜头按键操作实现：对图像观察的视野变换（放大/缩小）、手动焦距调节(F+/F-）、白光变色温成像（三级）、电子滤镜成像（三级）、计时显示、自动图像采集、图像冻结、白平衡调节、控制进入软件界面及图像对比等功能，并支持镜头扣手按键控制图像采集</w:t>
      </w:r>
      <w:r>
        <w:rPr>
          <w:rFonts w:hint="eastAsia" w:ascii="宋体" w:hAnsi="宋体"/>
          <w:lang w:eastAsia="zh-CN"/>
        </w:rPr>
        <w:t>。</w:t>
      </w:r>
    </w:p>
    <w:p w14:paraId="6688A9AA">
      <w:pPr>
        <w:widowControl/>
        <w:numPr>
          <w:ilvl w:val="1"/>
          <w:numId w:val="5"/>
        </w:numPr>
        <w:autoSpaceDE w:val="0"/>
        <w:spacing w:line="420" w:lineRule="exact"/>
        <w:rPr>
          <w:rFonts w:ascii="宋体" w:hAnsi="宋体"/>
        </w:rPr>
      </w:pPr>
      <w:r>
        <w:rPr>
          <w:rFonts w:hint="eastAsia" w:ascii="宋体" w:hAnsi="宋体"/>
        </w:rPr>
        <w:t>可通过镜头按键控制快速进入病人信息、观察检查、检查分析、打印报告、编辑报告等界面，可轮流切换操作界面；能按质控要求时序显示图像对比</w:t>
      </w:r>
      <w:r>
        <w:rPr>
          <w:rFonts w:hint="eastAsia" w:ascii="宋体" w:hAnsi="宋体"/>
          <w:lang w:eastAsia="zh-CN"/>
        </w:rPr>
        <w:t>。</w:t>
      </w:r>
    </w:p>
    <w:p w14:paraId="2C38C78B">
      <w:pPr>
        <w:widowControl/>
        <w:numPr>
          <w:ilvl w:val="1"/>
          <w:numId w:val="5"/>
        </w:numPr>
        <w:autoSpaceDE w:val="0"/>
        <w:spacing w:line="420" w:lineRule="exact"/>
        <w:rPr>
          <w:rFonts w:ascii="宋体" w:hAnsi="宋体"/>
        </w:rPr>
      </w:pPr>
      <w:r>
        <w:rPr>
          <w:rFonts w:hint="eastAsia" w:ascii="宋体" w:hAnsi="宋体"/>
        </w:rPr>
        <w:t>具有方向按键，按键集放大/缩小图像、手动焦距调节、放大倍数长显、开启/关闭测距功能、选中病人信息等多种功能于一体。</w:t>
      </w:r>
    </w:p>
    <w:p w14:paraId="29DBC181">
      <w:pPr>
        <w:widowControl/>
        <w:numPr>
          <w:ilvl w:val="1"/>
          <w:numId w:val="5"/>
        </w:numPr>
        <w:autoSpaceDE w:val="0"/>
        <w:spacing w:line="420" w:lineRule="exact"/>
        <w:rPr>
          <w:rFonts w:ascii="宋体" w:hAnsi="宋体"/>
        </w:rPr>
      </w:pPr>
      <w:r>
        <w:rPr>
          <w:rFonts w:hint="eastAsia" w:ascii="宋体" w:hAnsi="宋体"/>
        </w:rPr>
        <w:t>镜头扣手按键具有采集图像/定位宫颈口/图像按时序对比等功能，用户可自定义设置</w:t>
      </w:r>
    </w:p>
    <w:p w14:paraId="2FB0A784">
      <w:pPr>
        <w:widowControl/>
        <w:numPr>
          <w:ilvl w:val="1"/>
          <w:numId w:val="5"/>
        </w:numPr>
        <w:autoSpaceDE w:val="0"/>
        <w:spacing w:line="420" w:lineRule="exact"/>
        <w:rPr>
          <w:rFonts w:ascii="宋体" w:hAnsi="宋体"/>
        </w:rPr>
      </w:pPr>
      <w:r>
        <w:rPr>
          <w:rFonts w:hint="eastAsia" w:ascii="宋体" w:hAnsi="宋体"/>
        </w:rPr>
        <w:t>设备集成双HDMI高清视频输出接口，可直接拓展显示镜头原始图像，方便临床搭建示教中心，同步显示阴道镜检查情况</w:t>
      </w:r>
      <w:r>
        <w:rPr>
          <w:rFonts w:hint="eastAsia" w:ascii="宋体" w:hAnsi="宋体"/>
          <w:lang w:eastAsia="zh-CN"/>
        </w:rPr>
        <w:t>。</w:t>
      </w:r>
    </w:p>
    <w:p w14:paraId="50A10BD6">
      <w:pPr>
        <w:autoSpaceDE w:val="0"/>
        <w:spacing w:line="440" w:lineRule="exact"/>
        <w:jc w:val="left"/>
        <w:rPr>
          <w:rFonts w:ascii="宋体" w:hAnsi="宋体"/>
        </w:rPr>
      </w:pPr>
      <w:r>
        <w:rPr>
          <w:rFonts w:hint="eastAsia" w:ascii="宋体" w:hAnsi="宋体"/>
        </w:rPr>
        <w:t xml:space="preserve"> </w:t>
      </w:r>
    </w:p>
    <w:p w14:paraId="639A164D">
      <w:pPr>
        <w:numPr>
          <w:ilvl w:val="1"/>
          <w:numId w:val="4"/>
        </w:numPr>
        <w:autoSpaceDE w:val="0"/>
        <w:spacing w:line="440" w:lineRule="exact"/>
        <w:jc w:val="left"/>
        <w:outlineLvl w:val="1"/>
        <w:rPr>
          <w:rFonts w:ascii="宋体" w:hAnsi="宋体"/>
          <w:b/>
          <w:bCs/>
        </w:rPr>
      </w:pPr>
      <w:r>
        <w:rPr>
          <w:rFonts w:hint="eastAsia" w:ascii="宋体" w:hAnsi="宋体"/>
          <w:b/>
          <w:bCs/>
        </w:rPr>
        <w:t>阴道镜工作站性能参数</w:t>
      </w:r>
    </w:p>
    <w:p w14:paraId="0D380236">
      <w:pPr>
        <w:numPr>
          <w:ilvl w:val="2"/>
          <w:numId w:val="4"/>
        </w:numPr>
        <w:autoSpaceDE w:val="0"/>
        <w:spacing w:line="440" w:lineRule="exact"/>
        <w:jc w:val="left"/>
        <w:rPr>
          <w:rFonts w:ascii="宋体" w:hAnsi="宋体"/>
        </w:rPr>
      </w:pPr>
      <w:r>
        <w:rPr>
          <w:rFonts w:hint="eastAsia" w:ascii="宋体" w:hAnsi="宋体"/>
        </w:rPr>
        <w:t>配置</w:t>
      </w:r>
      <w:bookmarkStart w:id="3" w:name="OLE_LINK2"/>
      <w:r>
        <w:rPr>
          <w:rFonts w:hint="eastAsia" w:ascii="宋体" w:hAnsi="宋体"/>
          <w:lang w:val="en-US" w:eastAsia="zh-CN"/>
        </w:rPr>
        <w:t>≥</w:t>
      </w:r>
      <w:bookmarkEnd w:id="3"/>
      <w:r>
        <w:rPr>
          <w:rFonts w:hint="eastAsia" w:ascii="宋体" w:hAnsi="宋体"/>
        </w:rPr>
        <w:t>23"医用显示器，系统分辨率：</w:t>
      </w:r>
      <w:r>
        <w:rPr>
          <w:rFonts w:hint="eastAsia" w:ascii="宋体" w:hAnsi="宋体"/>
          <w:lang w:val="en-US" w:eastAsia="zh-CN"/>
        </w:rPr>
        <w:t>≥</w:t>
      </w:r>
      <w:r>
        <w:rPr>
          <w:rFonts w:hint="eastAsia" w:ascii="宋体" w:hAnsi="宋体"/>
        </w:rPr>
        <w:t>3840*2160</w:t>
      </w:r>
    </w:p>
    <w:p w14:paraId="2CF7F6DF">
      <w:pPr>
        <w:numPr>
          <w:ilvl w:val="2"/>
          <w:numId w:val="4"/>
        </w:numPr>
        <w:autoSpaceDE w:val="0"/>
        <w:spacing w:line="440" w:lineRule="exact"/>
        <w:jc w:val="left"/>
        <w:rPr>
          <w:rFonts w:ascii="宋体" w:hAnsi="宋体"/>
        </w:rPr>
      </w:pPr>
      <w:r>
        <w:rPr>
          <w:rFonts w:hint="eastAsia" w:ascii="宋体" w:hAnsi="宋体"/>
          <w:kern w:val="0"/>
        </w:rPr>
        <w:t>台车集成实用储物篮；配置可旋转的键盘托盘和无线键盘鼠标。</w:t>
      </w:r>
    </w:p>
    <w:p w14:paraId="7299823F">
      <w:pPr>
        <w:numPr>
          <w:ilvl w:val="2"/>
          <w:numId w:val="4"/>
        </w:numPr>
        <w:autoSpaceDE w:val="0"/>
        <w:spacing w:line="440" w:lineRule="exact"/>
        <w:jc w:val="left"/>
        <w:rPr>
          <w:rFonts w:ascii="宋体" w:hAnsi="宋体"/>
        </w:rPr>
      </w:pPr>
      <w:r>
        <w:rPr>
          <w:rFonts w:hint="eastAsia" w:ascii="宋体" w:hAnsi="宋体"/>
        </w:rPr>
        <w:t>新建病人档案能够自动加载历史检查记录。</w:t>
      </w:r>
    </w:p>
    <w:p w14:paraId="721E6117">
      <w:pPr>
        <w:widowControl/>
        <w:numPr>
          <w:ilvl w:val="2"/>
          <w:numId w:val="4"/>
        </w:numPr>
        <w:spacing w:line="400" w:lineRule="exact"/>
        <w:rPr>
          <w:rFonts w:ascii="宋体" w:hAnsi="宋体"/>
        </w:rPr>
      </w:pPr>
      <w:r>
        <w:rPr>
          <w:rFonts w:hint="eastAsia" w:ascii="宋体" w:hAnsi="宋体"/>
        </w:rPr>
        <w:t>可以提供不少于4种病人信息获取方式（直接录入、扫描枪、身份证读卡器、调取病人预约数据库</w:t>
      </w:r>
      <w:r>
        <w:rPr>
          <w:rFonts w:hint="eastAsia" w:ascii="宋体" w:hAnsi="宋体"/>
          <w:lang w:eastAsia="zh-CN"/>
        </w:rPr>
        <w:t>等</w:t>
      </w:r>
      <w:r>
        <w:rPr>
          <w:rFonts w:hint="eastAsia" w:ascii="宋体" w:hAnsi="宋体"/>
        </w:rPr>
        <w:t>）。</w:t>
      </w:r>
    </w:p>
    <w:p w14:paraId="5DFCC412">
      <w:pPr>
        <w:widowControl/>
        <w:numPr>
          <w:ilvl w:val="2"/>
          <w:numId w:val="4"/>
        </w:numPr>
        <w:spacing w:line="400" w:lineRule="exact"/>
        <w:ind w:left="840" w:hanging="420"/>
      </w:pPr>
      <w:r>
        <w:rPr>
          <w:rFonts w:hint="eastAsia" w:ascii="宋体" w:hAnsi="宋体"/>
        </w:rPr>
        <w:t>支持不少于</w:t>
      </w:r>
      <w:r>
        <w:rPr>
          <w:rFonts w:ascii="宋体" w:hAnsi="宋体"/>
        </w:rPr>
        <w:t>6</w:t>
      </w:r>
      <w:r>
        <w:rPr>
          <w:rFonts w:hint="eastAsia" w:ascii="宋体" w:hAnsi="宋体"/>
        </w:rPr>
        <w:t>种采图方式，包括：镜头扣手采图、自动计时采图、脚踏开关控制、软件按键采图、视频采集过程中采图、视频回放过程中采图的功能</w:t>
      </w:r>
      <w:r>
        <w:rPr>
          <w:rFonts w:hint="eastAsia" w:ascii="宋体" w:hAnsi="宋体"/>
          <w:lang w:eastAsia="zh-CN"/>
        </w:rPr>
        <w:t>等</w:t>
      </w:r>
      <w:r>
        <w:rPr>
          <w:rFonts w:hint="eastAsia" w:ascii="宋体" w:hAnsi="宋体" w:cs="宋体"/>
          <w:color w:val="0070C0"/>
        </w:rPr>
        <w:t>。</w:t>
      </w:r>
    </w:p>
    <w:p w14:paraId="71463391">
      <w:pPr>
        <w:numPr>
          <w:ilvl w:val="2"/>
          <w:numId w:val="4"/>
        </w:numPr>
        <w:autoSpaceDE w:val="0"/>
        <w:spacing w:line="440" w:lineRule="exact"/>
        <w:jc w:val="left"/>
      </w:pPr>
      <w:r>
        <w:rPr>
          <w:rFonts w:hint="eastAsia" w:ascii="宋体" w:hAnsi="宋体"/>
        </w:rPr>
        <w:t>能将采集的图像按时间顺序同屏显示，并且可以通过镜头按键一键控制</w:t>
      </w:r>
      <w:r>
        <w:rPr>
          <w:rFonts w:hint="eastAsia" w:ascii="宋体" w:hAnsi="宋体"/>
          <w:lang w:eastAsia="zh-CN"/>
        </w:rPr>
        <w:t>。</w:t>
      </w:r>
    </w:p>
    <w:p w14:paraId="3B5D838A">
      <w:pPr>
        <w:numPr>
          <w:ilvl w:val="2"/>
          <w:numId w:val="4"/>
        </w:numPr>
        <w:autoSpaceDE w:val="0"/>
        <w:spacing w:line="440" w:lineRule="exact"/>
        <w:jc w:val="left"/>
      </w:pPr>
      <w:r>
        <w:rPr>
          <w:rFonts w:hint="eastAsia" w:ascii="宋体" w:hAnsi="宋体"/>
        </w:rPr>
        <w:t>具有语音播报操作提示功能，按照质控要求自动给出临床检查流的操作提示信息</w:t>
      </w:r>
      <w:r>
        <w:rPr>
          <w:rFonts w:hint="eastAsia" w:ascii="宋体" w:hAnsi="宋体"/>
          <w:lang w:eastAsia="zh-CN"/>
        </w:rPr>
        <w:t>。</w:t>
      </w:r>
    </w:p>
    <w:p w14:paraId="0CE25FB5">
      <w:pPr>
        <w:numPr>
          <w:ilvl w:val="2"/>
          <w:numId w:val="4"/>
        </w:numPr>
        <w:autoSpaceDE w:val="0"/>
        <w:spacing w:line="440" w:lineRule="exact"/>
        <w:jc w:val="left"/>
        <w:rPr>
          <w:rFonts w:ascii="宋体" w:hAnsi="宋体"/>
        </w:rPr>
      </w:pPr>
      <w:r>
        <w:rPr>
          <w:rFonts w:hint="eastAsia" w:ascii="宋体" w:hAnsi="宋体"/>
        </w:rPr>
        <w:t>提供IFCPC2011/ASCCP 2017阴道镜专业术语以及临床参考图谱，具有国际认可的RCI评估和Swede评估。</w:t>
      </w:r>
    </w:p>
    <w:p w14:paraId="2CF2BDBA">
      <w:pPr>
        <w:numPr>
          <w:ilvl w:val="2"/>
          <w:numId w:val="4"/>
        </w:numPr>
        <w:autoSpaceDE w:val="0"/>
        <w:spacing w:line="440" w:lineRule="exact"/>
        <w:jc w:val="left"/>
      </w:pPr>
      <w:r>
        <w:rPr>
          <w:rFonts w:hint="eastAsia" w:ascii="宋体" w:hAnsi="宋体"/>
        </w:rPr>
        <w:t>提供阴道镜智能诊断评估方法，具有阴道镜操作提醒及自动采图功能，量化检查流程，提供基于三种不同溶液实验结果关联“特征”的智能评估和报告系统，根据HPV/TCT 阴道镜图像特征进行自动关联，智能提示病变级别和活检点位置，自动给出处理建议</w:t>
      </w:r>
      <w:r>
        <w:rPr>
          <w:rFonts w:hint="eastAsia" w:ascii="宋体" w:hAnsi="宋体"/>
          <w:lang w:eastAsia="zh-CN"/>
        </w:rPr>
        <w:t>。</w:t>
      </w:r>
    </w:p>
    <w:p w14:paraId="250E1F56">
      <w:pPr>
        <w:widowControl/>
        <w:autoSpaceDE w:val="0"/>
        <w:spacing w:line="440" w:lineRule="exact"/>
        <w:jc w:val="left"/>
        <w:rPr>
          <w:rFonts w:ascii="宋体" w:hAnsi="宋体"/>
        </w:rPr>
      </w:pPr>
      <w:r>
        <w:rPr>
          <w:rFonts w:hint="eastAsia" w:ascii="宋体" w:hAnsi="宋体"/>
        </w:rPr>
        <w:t xml:space="preserve"> </w:t>
      </w:r>
    </w:p>
    <w:p w14:paraId="10D367F3">
      <w:pPr>
        <w:pStyle w:val="4"/>
        <w:jc w:val="center"/>
        <w:rPr>
          <w:rFonts w:hint="default" w:ascii="思源黑体 CN Regular" w:hAnsi="思源黑体 CN Regular" w:eastAsia="思源黑体 CN Regular" w:cs="思源黑体 CN Regular"/>
          <w:sz w:val="32"/>
          <w:szCs w:val="40"/>
          <w:lang w:val="en-US" w:eastAsia="zh-CN"/>
        </w:rPr>
      </w:pPr>
      <w:r>
        <w:rPr>
          <w:rFonts w:hint="eastAsia" w:ascii="思源黑体 CN Regular" w:hAnsi="思源黑体 CN Regular" w:eastAsia="思源黑体 CN Regular" w:cs="思源黑体 CN Regular"/>
          <w:sz w:val="32"/>
          <w:szCs w:val="40"/>
        </w:rPr>
        <w:t>配置清单</w:t>
      </w:r>
      <w:r>
        <w:rPr>
          <w:rFonts w:hint="eastAsia" w:ascii="思源黑体 CN Regular" w:hAnsi="思源黑体 CN Regular" w:eastAsia="思源黑体 CN Regular" w:cs="思源黑体 CN Regular"/>
          <w:sz w:val="32"/>
          <w:szCs w:val="40"/>
          <w:lang w:val="en-US" w:eastAsia="zh-CN"/>
        </w:rPr>
        <w:t>至少包含</w:t>
      </w:r>
    </w:p>
    <w:p w14:paraId="113ECBB8"/>
    <w:tbl>
      <w:tblPr>
        <w:tblStyle w:val="11"/>
        <w:tblW w:w="0" w:type="auto"/>
        <w:tblInd w:w="213"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4652"/>
        <w:gridCol w:w="1180"/>
        <w:gridCol w:w="1620"/>
      </w:tblGrid>
      <w:tr w14:paraId="77F6FA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57" w:type="dxa"/>
            <w:vAlign w:val="center"/>
          </w:tcPr>
          <w:p w14:paraId="4BF3A893">
            <w:pPr>
              <w:spacing w:before="0" w:beforeAutospacing="0" w:after="0" w:afterAutospacing="0" w:line="360" w:lineRule="exact"/>
              <w:ind w:left="0" w:right="0" w:firstLine="110" w:firstLineChars="50"/>
              <w:rPr>
                <w:rFonts w:hint="default" w:ascii="思源黑体 CN Regular" w:hAnsi="思源黑体 CN Regular" w:eastAsia="思源黑体 CN Regular" w:cs="思源黑体 CN Regular"/>
                <w:b/>
                <w:sz w:val="22"/>
              </w:rPr>
            </w:pPr>
            <w:r>
              <w:rPr>
                <w:rFonts w:hint="eastAsia" w:ascii="思源黑体 CN Regular" w:hAnsi="思源黑体 CN Regular" w:eastAsia="思源黑体 CN Regular" w:cs="思源黑体 CN Regular"/>
                <w:b/>
                <w:sz w:val="22"/>
              </w:rPr>
              <w:t>序号</w:t>
            </w:r>
          </w:p>
        </w:tc>
        <w:tc>
          <w:tcPr>
            <w:tcW w:w="4652" w:type="dxa"/>
            <w:vAlign w:val="center"/>
          </w:tcPr>
          <w:p w14:paraId="4F2E1E66">
            <w:pPr>
              <w:spacing w:before="0" w:beforeAutospacing="0" w:after="0" w:afterAutospacing="0" w:line="360" w:lineRule="exact"/>
              <w:ind w:left="0" w:right="0"/>
              <w:jc w:val="center"/>
              <w:rPr>
                <w:rFonts w:hint="default" w:ascii="思源黑体 CN Regular" w:hAnsi="思源黑体 CN Regular" w:eastAsia="思源黑体 CN Regular" w:cs="思源黑体 CN Regular"/>
                <w:b/>
                <w:sz w:val="22"/>
              </w:rPr>
            </w:pPr>
            <w:r>
              <w:rPr>
                <w:rFonts w:hint="eastAsia" w:ascii="思源黑体 CN Regular" w:hAnsi="思源黑体 CN Regular" w:eastAsia="思源黑体 CN Regular" w:cs="思源黑体 CN Regular"/>
                <w:b/>
                <w:sz w:val="22"/>
              </w:rPr>
              <w:t>项目名称</w:t>
            </w:r>
          </w:p>
        </w:tc>
        <w:tc>
          <w:tcPr>
            <w:tcW w:w="1180" w:type="dxa"/>
            <w:vAlign w:val="center"/>
          </w:tcPr>
          <w:p w14:paraId="5398E6AC">
            <w:pPr>
              <w:spacing w:before="0" w:beforeAutospacing="0" w:after="0" w:afterAutospacing="0" w:line="360" w:lineRule="exact"/>
              <w:ind w:left="0" w:right="0"/>
              <w:jc w:val="center"/>
              <w:rPr>
                <w:rFonts w:hint="default" w:ascii="思源黑体 CN Regular" w:hAnsi="思源黑体 CN Regular" w:eastAsia="思源黑体 CN Regular" w:cs="思源黑体 CN Regular"/>
                <w:b/>
                <w:sz w:val="22"/>
              </w:rPr>
            </w:pPr>
            <w:r>
              <w:rPr>
                <w:rFonts w:hint="eastAsia" w:ascii="思源黑体 CN Regular" w:hAnsi="思源黑体 CN Regular" w:eastAsia="思源黑体 CN Regular" w:cs="思源黑体 CN Regular"/>
                <w:b/>
                <w:sz w:val="22"/>
              </w:rPr>
              <w:t>数量</w:t>
            </w:r>
          </w:p>
        </w:tc>
        <w:tc>
          <w:tcPr>
            <w:tcW w:w="1620" w:type="dxa"/>
            <w:vAlign w:val="center"/>
          </w:tcPr>
          <w:p w14:paraId="113ADD27">
            <w:pPr>
              <w:spacing w:before="0" w:beforeAutospacing="0" w:after="0" w:afterAutospacing="0" w:line="360" w:lineRule="exact"/>
              <w:ind w:left="0" w:right="0"/>
              <w:jc w:val="center"/>
              <w:rPr>
                <w:rFonts w:hint="default" w:ascii="思源黑体 CN Regular" w:hAnsi="思源黑体 CN Regular" w:eastAsia="思源黑体 CN Regular" w:cs="思源黑体 CN Regular"/>
                <w:b/>
                <w:sz w:val="22"/>
              </w:rPr>
            </w:pPr>
            <w:r>
              <w:rPr>
                <w:rFonts w:hint="eastAsia" w:ascii="思源黑体 CN Regular" w:hAnsi="思源黑体 CN Regular" w:eastAsia="思源黑体 CN Regular" w:cs="思源黑体 CN Regular"/>
                <w:b/>
                <w:sz w:val="22"/>
              </w:rPr>
              <w:t>单位</w:t>
            </w:r>
          </w:p>
        </w:tc>
      </w:tr>
      <w:tr w14:paraId="5F011F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1166815A">
            <w:pPr>
              <w:spacing w:before="0" w:beforeAutospacing="0" w:after="0" w:afterAutospacing="0" w:line="360" w:lineRule="exact"/>
              <w:ind w:left="0" w:right="0"/>
              <w:jc w:val="center"/>
              <w:rPr>
                <w:rFonts w:hint="default" w:ascii="微软雅黑" w:hAnsi="微软雅黑" w:eastAsia="微软雅黑" w:cs="微软雅黑"/>
                <w:bCs/>
                <w:sz w:val="22"/>
              </w:rPr>
            </w:pPr>
            <w:r>
              <w:rPr>
                <w:rFonts w:hint="eastAsia" w:ascii="微软雅黑" w:hAnsi="微软雅黑" w:eastAsia="微软雅黑" w:cs="微软雅黑"/>
                <w:bCs/>
                <w:sz w:val="22"/>
              </w:rPr>
              <w:t>1</w:t>
            </w:r>
          </w:p>
        </w:tc>
        <w:tc>
          <w:tcPr>
            <w:tcW w:w="4652" w:type="dxa"/>
            <w:vAlign w:val="center"/>
          </w:tcPr>
          <w:p w14:paraId="46E158D1">
            <w:pPr>
              <w:spacing w:before="0" w:beforeAutospacing="0" w:after="0" w:afterAutospacing="0" w:line="360" w:lineRule="exact"/>
              <w:ind w:left="0" w:right="0"/>
              <w:rPr>
                <w:rFonts w:hint="default" w:ascii="微软雅黑" w:hAnsi="微软雅黑" w:eastAsia="微软雅黑" w:cs="微软雅黑"/>
                <w:bCs/>
                <w:sz w:val="22"/>
              </w:rPr>
            </w:pPr>
            <w:r>
              <w:rPr>
                <w:rFonts w:hint="eastAsia" w:ascii="微软雅黑" w:hAnsi="微软雅黑" w:eastAsia="微软雅黑" w:cs="微软雅黑"/>
                <w:bCs/>
                <w:sz w:val="22"/>
              </w:rPr>
              <w:t>4K电子阴道镜镜头（含激光测距模块）</w:t>
            </w:r>
          </w:p>
        </w:tc>
        <w:tc>
          <w:tcPr>
            <w:tcW w:w="1180" w:type="dxa"/>
            <w:vAlign w:val="center"/>
          </w:tcPr>
          <w:p w14:paraId="3B649457">
            <w:pPr>
              <w:spacing w:before="0" w:beforeAutospacing="0" w:after="0" w:afterAutospacing="0" w:line="360" w:lineRule="exact"/>
              <w:ind w:left="0" w:right="0"/>
              <w:jc w:val="center"/>
              <w:rPr>
                <w:rFonts w:hint="default" w:ascii="微软雅黑" w:hAnsi="微软雅黑" w:eastAsia="微软雅黑" w:cs="微软雅黑"/>
                <w:bCs/>
                <w:sz w:val="22"/>
              </w:rPr>
            </w:pPr>
            <w:r>
              <w:rPr>
                <w:rFonts w:hint="eastAsia" w:ascii="微软雅黑" w:hAnsi="微软雅黑" w:eastAsia="微软雅黑" w:cs="微软雅黑"/>
                <w:bCs/>
                <w:sz w:val="22"/>
              </w:rPr>
              <w:t>1</w:t>
            </w:r>
          </w:p>
        </w:tc>
        <w:tc>
          <w:tcPr>
            <w:tcW w:w="1620" w:type="dxa"/>
            <w:vAlign w:val="center"/>
          </w:tcPr>
          <w:p w14:paraId="2BB6232F">
            <w:pPr>
              <w:spacing w:before="0" w:beforeAutospacing="0" w:after="0" w:afterAutospacing="0" w:line="360" w:lineRule="exact"/>
              <w:ind w:left="0" w:right="0"/>
              <w:jc w:val="center"/>
              <w:rPr>
                <w:rFonts w:hint="default" w:ascii="微软雅黑" w:hAnsi="微软雅黑" w:eastAsia="微软雅黑" w:cs="微软雅黑"/>
                <w:bCs/>
                <w:sz w:val="22"/>
              </w:rPr>
            </w:pPr>
            <w:r>
              <w:rPr>
                <w:rFonts w:hint="eastAsia" w:ascii="微软雅黑" w:hAnsi="微软雅黑" w:eastAsia="微软雅黑" w:cs="微软雅黑"/>
                <w:bCs/>
                <w:sz w:val="22"/>
              </w:rPr>
              <w:t>个</w:t>
            </w:r>
          </w:p>
        </w:tc>
      </w:tr>
      <w:tr w14:paraId="173BCF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3C7BAAF">
            <w:pPr>
              <w:spacing w:before="0" w:beforeAutospacing="0" w:after="0" w:afterAutospacing="0" w:line="360" w:lineRule="exact"/>
              <w:ind w:left="0" w:right="0"/>
              <w:jc w:val="center"/>
              <w:rPr>
                <w:rFonts w:hint="default" w:ascii="微软雅黑" w:hAnsi="微软雅黑" w:eastAsia="微软雅黑" w:cs="微软雅黑"/>
                <w:bCs/>
                <w:sz w:val="22"/>
              </w:rPr>
            </w:pPr>
            <w:r>
              <w:rPr>
                <w:rFonts w:hint="eastAsia" w:ascii="微软雅黑" w:hAnsi="微软雅黑" w:eastAsia="微软雅黑" w:cs="微软雅黑"/>
                <w:bCs/>
                <w:sz w:val="22"/>
              </w:rPr>
              <w:t>2</w:t>
            </w:r>
          </w:p>
        </w:tc>
        <w:tc>
          <w:tcPr>
            <w:tcW w:w="4652" w:type="dxa"/>
            <w:vAlign w:val="center"/>
          </w:tcPr>
          <w:p w14:paraId="52582BA9">
            <w:pPr>
              <w:spacing w:before="0" w:beforeAutospacing="0" w:after="0" w:afterAutospacing="0" w:line="360" w:lineRule="exact"/>
              <w:ind w:left="0" w:right="0"/>
              <w:rPr>
                <w:rFonts w:hint="default" w:ascii="微软雅黑" w:hAnsi="微软雅黑" w:eastAsia="微软雅黑" w:cs="微软雅黑"/>
                <w:bCs/>
                <w:sz w:val="22"/>
              </w:rPr>
            </w:pPr>
            <w:r>
              <w:rPr>
                <w:rFonts w:hint="eastAsia" w:ascii="微软雅黑" w:hAnsi="微软雅黑" w:eastAsia="微软雅黑" w:cs="微软雅黑"/>
                <w:bCs/>
                <w:sz w:val="22"/>
              </w:rPr>
              <w:t>直立支架</w:t>
            </w:r>
          </w:p>
        </w:tc>
        <w:tc>
          <w:tcPr>
            <w:tcW w:w="1180" w:type="dxa"/>
            <w:vAlign w:val="center"/>
          </w:tcPr>
          <w:p w14:paraId="6CFBBB44">
            <w:pPr>
              <w:spacing w:before="0" w:beforeAutospacing="0" w:after="0" w:afterAutospacing="0" w:line="360" w:lineRule="exact"/>
              <w:ind w:left="0" w:right="0"/>
              <w:jc w:val="center"/>
              <w:rPr>
                <w:rFonts w:hint="default" w:ascii="微软雅黑" w:hAnsi="微软雅黑" w:eastAsia="微软雅黑" w:cs="微软雅黑"/>
                <w:bCs/>
                <w:sz w:val="22"/>
              </w:rPr>
            </w:pPr>
            <w:r>
              <w:rPr>
                <w:rFonts w:hint="eastAsia" w:ascii="微软雅黑" w:hAnsi="微软雅黑" w:eastAsia="微软雅黑" w:cs="微软雅黑"/>
                <w:bCs/>
                <w:sz w:val="22"/>
              </w:rPr>
              <w:t>1</w:t>
            </w:r>
          </w:p>
        </w:tc>
        <w:tc>
          <w:tcPr>
            <w:tcW w:w="1620" w:type="dxa"/>
            <w:vAlign w:val="center"/>
          </w:tcPr>
          <w:p w14:paraId="2EB587C8">
            <w:pPr>
              <w:spacing w:before="0" w:beforeAutospacing="0" w:after="0" w:afterAutospacing="0" w:line="360" w:lineRule="exact"/>
              <w:ind w:left="0" w:right="0"/>
              <w:jc w:val="center"/>
              <w:rPr>
                <w:rFonts w:hint="default" w:ascii="微软雅黑" w:hAnsi="微软雅黑" w:eastAsia="微软雅黑" w:cs="微软雅黑"/>
                <w:bCs/>
                <w:sz w:val="22"/>
              </w:rPr>
            </w:pPr>
            <w:r>
              <w:rPr>
                <w:rFonts w:hint="eastAsia" w:ascii="微软雅黑" w:hAnsi="微软雅黑" w:eastAsia="微软雅黑" w:cs="微软雅黑"/>
                <w:bCs/>
                <w:sz w:val="22"/>
              </w:rPr>
              <w:t>套</w:t>
            </w:r>
          </w:p>
        </w:tc>
      </w:tr>
      <w:tr w14:paraId="0F8AD6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A81396B">
            <w:pPr>
              <w:spacing w:before="0" w:beforeAutospacing="0" w:after="0" w:afterAutospacing="0" w:line="360" w:lineRule="exact"/>
              <w:ind w:left="0" w:right="0"/>
              <w:jc w:val="center"/>
              <w:rPr>
                <w:rFonts w:hint="default" w:ascii="微软雅黑" w:hAnsi="微软雅黑" w:eastAsia="微软雅黑" w:cs="微软雅黑"/>
                <w:bCs/>
                <w:sz w:val="22"/>
              </w:rPr>
            </w:pPr>
            <w:r>
              <w:rPr>
                <w:rFonts w:hint="eastAsia" w:ascii="微软雅黑" w:hAnsi="微软雅黑" w:eastAsia="微软雅黑" w:cs="微软雅黑"/>
                <w:bCs/>
                <w:sz w:val="22"/>
              </w:rPr>
              <w:t>3</w:t>
            </w:r>
          </w:p>
        </w:tc>
        <w:tc>
          <w:tcPr>
            <w:tcW w:w="4652" w:type="dxa"/>
            <w:vAlign w:val="center"/>
          </w:tcPr>
          <w:p w14:paraId="663C47D1">
            <w:pPr>
              <w:spacing w:before="0" w:beforeAutospacing="0" w:after="0" w:afterAutospacing="0" w:line="360" w:lineRule="exact"/>
              <w:ind w:left="0" w:right="0"/>
              <w:rPr>
                <w:rFonts w:hint="default" w:ascii="微软雅黑" w:hAnsi="微软雅黑" w:eastAsia="微软雅黑" w:cs="微软雅黑"/>
                <w:bCs/>
                <w:sz w:val="22"/>
              </w:rPr>
            </w:pPr>
            <w:r>
              <w:rPr>
                <w:rFonts w:hint="eastAsia" w:ascii="微软雅黑" w:hAnsi="微软雅黑" w:eastAsia="微软雅黑" w:cs="微软雅黑"/>
                <w:bCs/>
                <w:sz w:val="22"/>
              </w:rPr>
              <w:t>阴道镜工作站（含台车、主机、阴道镜专业软件等）</w:t>
            </w:r>
          </w:p>
        </w:tc>
        <w:tc>
          <w:tcPr>
            <w:tcW w:w="1180" w:type="dxa"/>
            <w:vAlign w:val="center"/>
          </w:tcPr>
          <w:p w14:paraId="369A1F2B">
            <w:pPr>
              <w:spacing w:before="0" w:beforeAutospacing="0" w:after="0" w:afterAutospacing="0" w:line="360" w:lineRule="exact"/>
              <w:ind w:left="0" w:right="0"/>
              <w:jc w:val="center"/>
              <w:rPr>
                <w:rFonts w:hint="default" w:ascii="微软雅黑" w:hAnsi="微软雅黑" w:eastAsia="微软雅黑" w:cs="微软雅黑"/>
                <w:bCs/>
                <w:sz w:val="22"/>
              </w:rPr>
            </w:pPr>
            <w:r>
              <w:rPr>
                <w:rFonts w:hint="eastAsia" w:ascii="微软雅黑" w:hAnsi="微软雅黑" w:eastAsia="微软雅黑" w:cs="微软雅黑"/>
                <w:bCs/>
                <w:sz w:val="22"/>
              </w:rPr>
              <w:t>1</w:t>
            </w:r>
          </w:p>
        </w:tc>
        <w:tc>
          <w:tcPr>
            <w:tcW w:w="1620" w:type="dxa"/>
            <w:vAlign w:val="center"/>
          </w:tcPr>
          <w:p w14:paraId="0E27E78B">
            <w:pPr>
              <w:spacing w:before="0" w:beforeAutospacing="0" w:after="0" w:afterAutospacing="0" w:line="360" w:lineRule="exact"/>
              <w:ind w:left="0" w:right="0"/>
              <w:jc w:val="center"/>
              <w:rPr>
                <w:rFonts w:hint="default" w:ascii="微软雅黑" w:hAnsi="微软雅黑" w:eastAsia="微软雅黑" w:cs="微软雅黑"/>
                <w:bCs/>
                <w:sz w:val="22"/>
              </w:rPr>
            </w:pPr>
            <w:r>
              <w:rPr>
                <w:rFonts w:hint="eastAsia" w:ascii="微软雅黑" w:hAnsi="微软雅黑" w:eastAsia="微软雅黑" w:cs="微软雅黑"/>
                <w:bCs/>
                <w:sz w:val="22"/>
              </w:rPr>
              <w:t>套</w:t>
            </w:r>
          </w:p>
        </w:tc>
      </w:tr>
      <w:tr w14:paraId="24993D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1055D363">
            <w:pPr>
              <w:spacing w:before="0" w:beforeAutospacing="0" w:after="0" w:afterAutospacing="0" w:line="360" w:lineRule="exact"/>
              <w:ind w:left="0" w:right="0"/>
              <w:jc w:val="center"/>
              <w:rPr>
                <w:rFonts w:hint="default" w:ascii="微软雅黑" w:hAnsi="微软雅黑" w:eastAsia="微软雅黑" w:cs="微软雅黑"/>
                <w:bCs/>
                <w:sz w:val="22"/>
              </w:rPr>
            </w:pPr>
            <w:r>
              <w:rPr>
                <w:rFonts w:hint="eastAsia" w:ascii="微软雅黑" w:hAnsi="微软雅黑" w:eastAsia="微软雅黑" w:cs="微软雅黑"/>
                <w:bCs/>
                <w:sz w:val="22"/>
              </w:rPr>
              <w:t>4</w:t>
            </w:r>
          </w:p>
        </w:tc>
        <w:tc>
          <w:tcPr>
            <w:tcW w:w="4652" w:type="dxa"/>
            <w:vAlign w:val="center"/>
          </w:tcPr>
          <w:p w14:paraId="7DF2BAA5">
            <w:pPr>
              <w:spacing w:before="0" w:beforeAutospacing="0" w:after="0" w:afterAutospacing="0" w:line="360" w:lineRule="exact"/>
              <w:ind w:left="0" w:right="0"/>
              <w:rPr>
                <w:rFonts w:hint="default" w:ascii="微软雅黑" w:hAnsi="微软雅黑" w:eastAsia="微软雅黑" w:cs="微软雅黑"/>
                <w:bCs/>
                <w:sz w:val="22"/>
              </w:rPr>
            </w:pPr>
            <w:r>
              <w:rPr>
                <w:rFonts w:hint="eastAsia" w:ascii="微软雅黑" w:hAnsi="微软雅黑" w:eastAsia="微软雅黑" w:cs="微软雅黑"/>
                <w:bCs/>
                <w:sz w:val="22"/>
              </w:rPr>
              <w:t>4K医用显示器</w:t>
            </w:r>
          </w:p>
        </w:tc>
        <w:tc>
          <w:tcPr>
            <w:tcW w:w="1180" w:type="dxa"/>
            <w:vAlign w:val="center"/>
          </w:tcPr>
          <w:p w14:paraId="5521CCE6">
            <w:pPr>
              <w:spacing w:before="0" w:beforeAutospacing="0" w:after="0" w:afterAutospacing="0" w:line="360" w:lineRule="exact"/>
              <w:ind w:left="0" w:right="0"/>
              <w:jc w:val="center"/>
              <w:rPr>
                <w:rFonts w:hint="default" w:ascii="微软雅黑" w:hAnsi="微软雅黑" w:eastAsia="微软雅黑" w:cs="微软雅黑"/>
                <w:bCs/>
                <w:sz w:val="22"/>
              </w:rPr>
            </w:pPr>
            <w:r>
              <w:rPr>
                <w:rFonts w:hint="eastAsia" w:ascii="微软雅黑" w:hAnsi="微软雅黑" w:eastAsia="微软雅黑" w:cs="微软雅黑"/>
                <w:bCs/>
                <w:sz w:val="22"/>
              </w:rPr>
              <w:t>1</w:t>
            </w:r>
          </w:p>
        </w:tc>
        <w:tc>
          <w:tcPr>
            <w:tcW w:w="1620" w:type="dxa"/>
            <w:vAlign w:val="center"/>
          </w:tcPr>
          <w:p w14:paraId="438326FD">
            <w:pPr>
              <w:spacing w:before="0" w:beforeAutospacing="0" w:after="0" w:afterAutospacing="0" w:line="360" w:lineRule="exact"/>
              <w:ind w:left="0" w:right="0"/>
              <w:jc w:val="center"/>
              <w:rPr>
                <w:rFonts w:hint="default" w:ascii="微软雅黑" w:hAnsi="微软雅黑" w:eastAsia="微软雅黑" w:cs="微软雅黑"/>
                <w:bCs/>
                <w:sz w:val="22"/>
              </w:rPr>
            </w:pPr>
            <w:r>
              <w:rPr>
                <w:rFonts w:hint="eastAsia" w:ascii="微软雅黑" w:hAnsi="微软雅黑" w:eastAsia="微软雅黑" w:cs="微软雅黑"/>
                <w:bCs/>
                <w:sz w:val="22"/>
              </w:rPr>
              <w:t>个</w:t>
            </w:r>
          </w:p>
        </w:tc>
      </w:tr>
      <w:tr w14:paraId="1F836A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7E4ACF95">
            <w:pPr>
              <w:spacing w:before="0" w:beforeAutospacing="0" w:after="0" w:afterAutospacing="0" w:line="360" w:lineRule="exact"/>
              <w:ind w:left="0" w:right="0"/>
              <w:jc w:val="center"/>
              <w:rPr>
                <w:rFonts w:hint="default" w:ascii="微软雅黑" w:hAnsi="微软雅黑" w:eastAsia="微软雅黑" w:cs="微软雅黑"/>
                <w:bCs/>
                <w:sz w:val="22"/>
              </w:rPr>
            </w:pPr>
            <w:r>
              <w:rPr>
                <w:rFonts w:hint="eastAsia" w:ascii="微软雅黑" w:hAnsi="微软雅黑" w:eastAsia="微软雅黑" w:cs="微软雅黑"/>
                <w:bCs/>
                <w:sz w:val="22"/>
              </w:rPr>
              <w:t>5</w:t>
            </w:r>
          </w:p>
        </w:tc>
        <w:tc>
          <w:tcPr>
            <w:tcW w:w="4652" w:type="dxa"/>
            <w:vAlign w:val="center"/>
          </w:tcPr>
          <w:p w14:paraId="653498CB">
            <w:pPr>
              <w:spacing w:before="0" w:beforeAutospacing="0" w:after="0" w:afterAutospacing="0" w:line="360" w:lineRule="exact"/>
              <w:ind w:left="0" w:right="0"/>
              <w:rPr>
                <w:rFonts w:hint="default" w:ascii="微软雅黑" w:hAnsi="微软雅黑" w:eastAsia="微软雅黑" w:cs="微软雅黑"/>
                <w:bCs/>
                <w:sz w:val="22"/>
              </w:rPr>
            </w:pPr>
            <w:r>
              <w:rPr>
                <w:rFonts w:hint="eastAsia" w:ascii="微软雅黑" w:hAnsi="微软雅黑" w:eastAsia="微软雅黑" w:cs="微软雅黑"/>
                <w:bCs/>
                <w:sz w:val="22"/>
              </w:rPr>
              <w:t>无线鼠标、键盘</w:t>
            </w:r>
          </w:p>
        </w:tc>
        <w:tc>
          <w:tcPr>
            <w:tcW w:w="1180" w:type="dxa"/>
            <w:vAlign w:val="center"/>
          </w:tcPr>
          <w:p w14:paraId="42740BD1">
            <w:pPr>
              <w:spacing w:before="0" w:beforeAutospacing="0" w:after="0" w:afterAutospacing="0" w:line="360" w:lineRule="exact"/>
              <w:ind w:left="0" w:right="0"/>
              <w:jc w:val="center"/>
              <w:rPr>
                <w:rFonts w:hint="default" w:ascii="微软雅黑" w:hAnsi="微软雅黑" w:eastAsia="微软雅黑" w:cs="微软雅黑"/>
                <w:bCs/>
                <w:sz w:val="22"/>
              </w:rPr>
            </w:pPr>
            <w:r>
              <w:rPr>
                <w:rFonts w:hint="eastAsia" w:ascii="微软雅黑" w:hAnsi="微软雅黑" w:eastAsia="微软雅黑" w:cs="微软雅黑"/>
                <w:bCs/>
                <w:sz w:val="22"/>
              </w:rPr>
              <w:t>1</w:t>
            </w:r>
          </w:p>
        </w:tc>
        <w:tc>
          <w:tcPr>
            <w:tcW w:w="1620" w:type="dxa"/>
            <w:vAlign w:val="center"/>
          </w:tcPr>
          <w:p w14:paraId="7E208A8D">
            <w:pPr>
              <w:spacing w:before="0" w:beforeAutospacing="0" w:after="0" w:afterAutospacing="0" w:line="360" w:lineRule="exact"/>
              <w:ind w:left="0" w:right="0"/>
              <w:jc w:val="center"/>
              <w:rPr>
                <w:rFonts w:hint="default" w:ascii="微软雅黑" w:hAnsi="微软雅黑" w:eastAsia="微软雅黑" w:cs="微软雅黑"/>
                <w:bCs/>
                <w:sz w:val="22"/>
              </w:rPr>
            </w:pPr>
            <w:r>
              <w:rPr>
                <w:rFonts w:hint="eastAsia" w:ascii="微软雅黑" w:hAnsi="微软雅黑" w:eastAsia="微软雅黑" w:cs="微软雅黑"/>
                <w:bCs/>
                <w:sz w:val="22"/>
              </w:rPr>
              <w:t>套</w:t>
            </w:r>
          </w:p>
        </w:tc>
      </w:tr>
      <w:tr w14:paraId="4B27D8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007BD4F">
            <w:pPr>
              <w:spacing w:before="0" w:beforeAutospacing="0" w:after="0" w:afterAutospacing="0" w:line="360" w:lineRule="exact"/>
              <w:ind w:left="0" w:right="0"/>
              <w:jc w:val="center"/>
              <w:rPr>
                <w:rFonts w:hint="default" w:ascii="微软雅黑" w:hAnsi="微软雅黑" w:eastAsia="微软雅黑" w:cs="微软雅黑"/>
                <w:bCs/>
                <w:sz w:val="22"/>
              </w:rPr>
            </w:pPr>
            <w:r>
              <w:rPr>
                <w:rFonts w:hint="eastAsia" w:ascii="微软雅黑" w:hAnsi="微软雅黑" w:eastAsia="微软雅黑" w:cs="微软雅黑"/>
                <w:bCs/>
                <w:sz w:val="22"/>
              </w:rPr>
              <w:t>6</w:t>
            </w:r>
          </w:p>
        </w:tc>
        <w:tc>
          <w:tcPr>
            <w:tcW w:w="4652" w:type="dxa"/>
            <w:vAlign w:val="center"/>
          </w:tcPr>
          <w:p w14:paraId="118AE54C">
            <w:pPr>
              <w:spacing w:before="0" w:beforeAutospacing="0" w:after="0" w:afterAutospacing="0" w:line="360" w:lineRule="exact"/>
              <w:ind w:left="0" w:right="0"/>
              <w:rPr>
                <w:rFonts w:hint="default" w:ascii="微软雅黑" w:hAnsi="微软雅黑" w:eastAsia="微软雅黑" w:cs="微软雅黑"/>
                <w:bCs/>
                <w:sz w:val="22"/>
              </w:rPr>
            </w:pPr>
            <w:r>
              <w:rPr>
                <w:rFonts w:hint="eastAsia" w:ascii="微软雅黑" w:hAnsi="微软雅黑" w:eastAsia="微软雅黑" w:cs="微软雅黑"/>
                <w:bCs/>
                <w:sz w:val="22"/>
              </w:rPr>
              <w:t>脚踏开关</w:t>
            </w:r>
          </w:p>
        </w:tc>
        <w:tc>
          <w:tcPr>
            <w:tcW w:w="1180" w:type="dxa"/>
            <w:vAlign w:val="center"/>
          </w:tcPr>
          <w:p w14:paraId="6221BE9F">
            <w:pPr>
              <w:spacing w:before="0" w:beforeAutospacing="0" w:after="0" w:afterAutospacing="0" w:line="360" w:lineRule="exact"/>
              <w:ind w:left="0" w:right="0"/>
              <w:jc w:val="center"/>
              <w:rPr>
                <w:rFonts w:hint="default" w:ascii="微软雅黑" w:hAnsi="微软雅黑" w:eastAsia="微软雅黑" w:cs="微软雅黑"/>
                <w:bCs/>
                <w:sz w:val="22"/>
              </w:rPr>
            </w:pPr>
            <w:r>
              <w:rPr>
                <w:rFonts w:hint="eastAsia" w:ascii="微软雅黑" w:hAnsi="微软雅黑" w:eastAsia="微软雅黑" w:cs="微软雅黑"/>
                <w:bCs/>
                <w:sz w:val="22"/>
              </w:rPr>
              <w:t>1</w:t>
            </w:r>
          </w:p>
        </w:tc>
        <w:tc>
          <w:tcPr>
            <w:tcW w:w="1620" w:type="dxa"/>
            <w:vAlign w:val="center"/>
          </w:tcPr>
          <w:p w14:paraId="0FB5075E">
            <w:pPr>
              <w:spacing w:before="0" w:beforeAutospacing="0" w:after="0" w:afterAutospacing="0" w:line="360" w:lineRule="exact"/>
              <w:ind w:left="0" w:right="0"/>
              <w:jc w:val="center"/>
              <w:rPr>
                <w:rFonts w:hint="default" w:ascii="微软雅黑" w:hAnsi="微软雅黑" w:eastAsia="微软雅黑" w:cs="微软雅黑"/>
                <w:bCs/>
                <w:sz w:val="22"/>
              </w:rPr>
            </w:pPr>
            <w:r>
              <w:rPr>
                <w:rFonts w:hint="eastAsia" w:ascii="微软雅黑" w:hAnsi="微软雅黑" w:eastAsia="微软雅黑" w:cs="微软雅黑"/>
                <w:bCs/>
                <w:sz w:val="22"/>
              </w:rPr>
              <w:t>个</w:t>
            </w:r>
          </w:p>
        </w:tc>
      </w:tr>
      <w:tr w14:paraId="76BD6D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0F425CEA">
            <w:pPr>
              <w:spacing w:before="0" w:beforeAutospacing="0" w:after="0" w:afterAutospacing="0" w:line="360" w:lineRule="exact"/>
              <w:ind w:left="0" w:right="0"/>
              <w:jc w:val="center"/>
              <w:rPr>
                <w:rFonts w:hint="default" w:ascii="微软雅黑" w:hAnsi="微软雅黑" w:eastAsia="微软雅黑" w:cs="微软雅黑"/>
                <w:bCs/>
                <w:sz w:val="22"/>
              </w:rPr>
            </w:pPr>
            <w:r>
              <w:rPr>
                <w:rFonts w:hint="eastAsia" w:ascii="微软雅黑" w:hAnsi="微软雅黑" w:eastAsia="微软雅黑" w:cs="微软雅黑"/>
                <w:bCs/>
                <w:sz w:val="22"/>
              </w:rPr>
              <w:t>7</w:t>
            </w:r>
          </w:p>
        </w:tc>
        <w:tc>
          <w:tcPr>
            <w:tcW w:w="4652" w:type="dxa"/>
            <w:vAlign w:val="center"/>
          </w:tcPr>
          <w:p w14:paraId="049880E7">
            <w:pPr>
              <w:spacing w:before="0" w:beforeAutospacing="0" w:after="0" w:afterAutospacing="0" w:line="360" w:lineRule="exact"/>
              <w:ind w:left="0" w:right="0"/>
              <w:rPr>
                <w:rFonts w:hint="default" w:ascii="微软雅黑" w:hAnsi="微软雅黑" w:eastAsia="微软雅黑" w:cs="微软雅黑"/>
                <w:bCs/>
                <w:sz w:val="22"/>
              </w:rPr>
            </w:pPr>
            <w:r>
              <w:rPr>
                <w:rFonts w:hint="eastAsia" w:ascii="微软雅黑" w:hAnsi="微软雅黑" w:eastAsia="微软雅黑" w:cs="微软雅黑"/>
                <w:bCs/>
                <w:sz w:val="22"/>
              </w:rPr>
              <w:t>彩色喷墨打印机</w:t>
            </w:r>
          </w:p>
        </w:tc>
        <w:tc>
          <w:tcPr>
            <w:tcW w:w="1180" w:type="dxa"/>
            <w:vAlign w:val="center"/>
          </w:tcPr>
          <w:p w14:paraId="47BB606F">
            <w:pPr>
              <w:spacing w:before="0" w:beforeAutospacing="0" w:after="0" w:afterAutospacing="0" w:line="360" w:lineRule="exact"/>
              <w:ind w:left="0" w:right="0"/>
              <w:jc w:val="center"/>
              <w:rPr>
                <w:rFonts w:hint="default" w:ascii="微软雅黑" w:hAnsi="微软雅黑" w:eastAsia="微软雅黑" w:cs="微软雅黑"/>
                <w:bCs/>
                <w:sz w:val="22"/>
              </w:rPr>
            </w:pPr>
            <w:r>
              <w:rPr>
                <w:rFonts w:hint="eastAsia" w:ascii="微软雅黑" w:hAnsi="微软雅黑" w:eastAsia="微软雅黑" w:cs="微软雅黑"/>
                <w:bCs/>
                <w:sz w:val="22"/>
              </w:rPr>
              <w:t>1</w:t>
            </w:r>
          </w:p>
        </w:tc>
        <w:tc>
          <w:tcPr>
            <w:tcW w:w="1620" w:type="dxa"/>
            <w:vAlign w:val="center"/>
          </w:tcPr>
          <w:p w14:paraId="180484B9">
            <w:pPr>
              <w:spacing w:before="0" w:beforeAutospacing="0" w:after="0" w:afterAutospacing="0" w:line="360" w:lineRule="exact"/>
              <w:ind w:left="0" w:right="0"/>
              <w:jc w:val="center"/>
              <w:rPr>
                <w:rFonts w:hint="default" w:ascii="微软雅黑" w:hAnsi="微软雅黑" w:eastAsia="微软雅黑" w:cs="微软雅黑"/>
                <w:bCs/>
                <w:sz w:val="22"/>
              </w:rPr>
            </w:pPr>
            <w:r>
              <w:rPr>
                <w:rFonts w:hint="eastAsia" w:ascii="微软雅黑" w:hAnsi="微软雅黑" w:eastAsia="微软雅黑" w:cs="微软雅黑"/>
                <w:bCs/>
                <w:sz w:val="22"/>
              </w:rPr>
              <w:t>台</w:t>
            </w:r>
          </w:p>
        </w:tc>
      </w:tr>
      <w:tr w14:paraId="77BD50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25F6094">
            <w:pPr>
              <w:spacing w:before="0" w:beforeAutospacing="0" w:after="0" w:afterAutospacing="0" w:line="360" w:lineRule="exact"/>
              <w:ind w:left="0" w:right="0"/>
              <w:jc w:val="center"/>
              <w:rPr>
                <w:rFonts w:hint="default" w:ascii="微软雅黑" w:hAnsi="微软雅黑" w:eastAsia="微软雅黑" w:cs="微软雅黑"/>
                <w:bCs/>
                <w:sz w:val="22"/>
              </w:rPr>
            </w:pPr>
            <w:r>
              <w:rPr>
                <w:rFonts w:hint="eastAsia" w:ascii="微软雅黑" w:hAnsi="微软雅黑" w:eastAsia="微软雅黑" w:cs="微软雅黑"/>
                <w:bCs/>
                <w:sz w:val="22"/>
              </w:rPr>
              <w:t>8</w:t>
            </w:r>
          </w:p>
        </w:tc>
        <w:tc>
          <w:tcPr>
            <w:tcW w:w="4652" w:type="dxa"/>
            <w:vAlign w:val="center"/>
          </w:tcPr>
          <w:p w14:paraId="7F2C7CA9">
            <w:pPr>
              <w:spacing w:before="0" w:beforeAutospacing="0" w:after="0" w:afterAutospacing="0" w:line="360" w:lineRule="exact"/>
              <w:ind w:left="0" w:right="0"/>
              <w:rPr>
                <w:rFonts w:hint="default" w:ascii="微软雅黑" w:hAnsi="微软雅黑" w:eastAsia="微软雅黑" w:cs="微软雅黑"/>
                <w:bCs/>
                <w:sz w:val="22"/>
              </w:rPr>
            </w:pPr>
            <w:r>
              <w:rPr>
                <w:rFonts w:hint="eastAsia" w:ascii="微软雅黑" w:hAnsi="微软雅黑" w:eastAsia="微软雅黑" w:cs="微软雅黑"/>
                <w:bCs/>
                <w:sz w:val="22"/>
              </w:rPr>
              <w:t>打印纸</w:t>
            </w:r>
          </w:p>
        </w:tc>
        <w:tc>
          <w:tcPr>
            <w:tcW w:w="1180" w:type="dxa"/>
            <w:vAlign w:val="center"/>
          </w:tcPr>
          <w:p w14:paraId="4BA37457">
            <w:pPr>
              <w:spacing w:before="0" w:beforeAutospacing="0" w:after="0" w:afterAutospacing="0" w:line="360" w:lineRule="exact"/>
              <w:ind w:left="0" w:right="0"/>
              <w:jc w:val="center"/>
              <w:rPr>
                <w:rFonts w:hint="default" w:ascii="微软雅黑" w:hAnsi="微软雅黑" w:eastAsia="微软雅黑" w:cs="微软雅黑"/>
                <w:bCs/>
                <w:sz w:val="22"/>
              </w:rPr>
            </w:pPr>
            <w:r>
              <w:rPr>
                <w:rFonts w:hint="eastAsia" w:ascii="微软雅黑" w:hAnsi="微软雅黑" w:eastAsia="微软雅黑" w:cs="微软雅黑"/>
                <w:bCs/>
                <w:sz w:val="22"/>
              </w:rPr>
              <w:t>1</w:t>
            </w:r>
          </w:p>
        </w:tc>
        <w:tc>
          <w:tcPr>
            <w:tcW w:w="1620" w:type="dxa"/>
            <w:vAlign w:val="center"/>
          </w:tcPr>
          <w:p w14:paraId="2969C769">
            <w:pPr>
              <w:spacing w:before="0" w:beforeAutospacing="0" w:after="0" w:afterAutospacing="0" w:line="360" w:lineRule="exact"/>
              <w:ind w:left="0" w:right="0"/>
              <w:jc w:val="center"/>
              <w:rPr>
                <w:rFonts w:hint="default" w:ascii="微软雅黑" w:hAnsi="微软雅黑" w:eastAsia="微软雅黑" w:cs="微软雅黑"/>
                <w:bCs/>
                <w:sz w:val="22"/>
              </w:rPr>
            </w:pPr>
            <w:r>
              <w:rPr>
                <w:rFonts w:hint="eastAsia" w:ascii="微软雅黑" w:hAnsi="微软雅黑" w:eastAsia="微软雅黑" w:cs="微软雅黑"/>
                <w:bCs/>
                <w:sz w:val="22"/>
              </w:rPr>
              <w:t>包</w:t>
            </w:r>
          </w:p>
        </w:tc>
      </w:tr>
      <w:tr w14:paraId="49090D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15E8DE1E">
            <w:pPr>
              <w:spacing w:before="0" w:beforeAutospacing="0" w:after="0" w:afterAutospacing="0" w:line="360" w:lineRule="exact"/>
              <w:ind w:left="0" w:right="0"/>
              <w:jc w:val="center"/>
              <w:rPr>
                <w:rFonts w:hint="default" w:ascii="微软雅黑" w:hAnsi="微软雅黑" w:eastAsia="微软雅黑" w:cs="微软雅黑"/>
                <w:bCs/>
                <w:sz w:val="22"/>
              </w:rPr>
            </w:pPr>
            <w:r>
              <w:rPr>
                <w:rFonts w:hint="eastAsia" w:ascii="微软雅黑" w:hAnsi="微软雅黑" w:eastAsia="微软雅黑" w:cs="微软雅黑"/>
                <w:bCs/>
                <w:sz w:val="22"/>
              </w:rPr>
              <w:t>9</w:t>
            </w:r>
          </w:p>
        </w:tc>
        <w:tc>
          <w:tcPr>
            <w:tcW w:w="4652" w:type="dxa"/>
            <w:vAlign w:val="center"/>
          </w:tcPr>
          <w:p w14:paraId="24E2FBF6">
            <w:pPr>
              <w:spacing w:before="0" w:beforeAutospacing="0" w:after="0" w:afterAutospacing="0" w:line="360" w:lineRule="exact"/>
              <w:ind w:left="0" w:right="0"/>
              <w:rPr>
                <w:rFonts w:hint="default" w:ascii="微软雅黑" w:hAnsi="微软雅黑" w:eastAsia="微软雅黑" w:cs="微软雅黑"/>
                <w:bCs/>
                <w:sz w:val="22"/>
              </w:rPr>
            </w:pPr>
            <w:r>
              <w:rPr>
                <w:rFonts w:hint="eastAsia" w:ascii="微软雅黑" w:hAnsi="微软雅黑" w:eastAsia="微软雅黑" w:cs="微软雅黑"/>
                <w:bCs/>
                <w:sz w:val="22"/>
              </w:rPr>
              <w:t>电源线</w:t>
            </w:r>
          </w:p>
        </w:tc>
        <w:tc>
          <w:tcPr>
            <w:tcW w:w="1180" w:type="dxa"/>
            <w:vAlign w:val="center"/>
          </w:tcPr>
          <w:p w14:paraId="2CD2A31D">
            <w:pPr>
              <w:spacing w:before="0" w:beforeAutospacing="0" w:after="0" w:afterAutospacing="0" w:line="360" w:lineRule="exact"/>
              <w:ind w:left="0" w:right="0"/>
              <w:jc w:val="center"/>
              <w:rPr>
                <w:rFonts w:hint="default" w:ascii="微软雅黑" w:hAnsi="微软雅黑" w:eastAsia="微软雅黑" w:cs="微软雅黑"/>
                <w:bCs/>
                <w:sz w:val="22"/>
              </w:rPr>
            </w:pPr>
            <w:r>
              <w:rPr>
                <w:rFonts w:hint="eastAsia" w:ascii="微软雅黑" w:hAnsi="微软雅黑" w:eastAsia="微软雅黑" w:cs="微软雅黑"/>
                <w:bCs/>
                <w:sz w:val="22"/>
              </w:rPr>
              <w:t>1</w:t>
            </w:r>
          </w:p>
        </w:tc>
        <w:tc>
          <w:tcPr>
            <w:tcW w:w="1620" w:type="dxa"/>
            <w:vAlign w:val="center"/>
          </w:tcPr>
          <w:p w14:paraId="7E3B7680">
            <w:pPr>
              <w:spacing w:before="0" w:beforeAutospacing="0" w:after="0" w:afterAutospacing="0" w:line="360" w:lineRule="exact"/>
              <w:ind w:left="0" w:right="0"/>
              <w:jc w:val="center"/>
              <w:rPr>
                <w:rFonts w:hint="default" w:ascii="微软雅黑" w:hAnsi="微软雅黑" w:eastAsia="微软雅黑" w:cs="微软雅黑"/>
                <w:bCs/>
                <w:sz w:val="22"/>
              </w:rPr>
            </w:pPr>
            <w:r>
              <w:rPr>
                <w:rFonts w:hint="eastAsia" w:ascii="微软雅黑" w:hAnsi="微软雅黑" w:eastAsia="微软雅黑" w:cs="微软雅黑"/>
                <w:bCs/>
                <w:sz w:val="22"/>
              </w:rPr>
              <w:t>根</w:t>
            </w:r>
          </w:p>
        </w:tc>
      </w:tr>
      <w:tr w14:paraId="532AEA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7" w:type="dxa"/>
            <w:tcBorders>
              <w:top w:val="single" w:color="auto" w:sz="4" w:space="0"/>
              <w:left w:val="double" w:color="auto" w:sz="4" w:space="0"/>
              <w:bottom w:val="single" w:color="auto" w:sz="4" w:space="0"/>
              <w:right w:val="single" w:color="auto" w:sz="4" w:space="0"/>
            </w:tcBorders>
            <w:vAlign w:val="center"/>
          </w:tcPr>
          <w:p w14:paraId="1607B653">
            <w:pPr>
              <w:spacing w:before="0" w:beforeAutospacing="0" w:after="0" w:afterAutospacing="0" w:line="360" w:lineRule="exact"/>
              <w:ind w:left="0" w:right="0"/>
              <w:jc w:val="center"/>
              <w:rPr>
                <w:rFonts w:hint="default" w:ascii="微软雅黑" w:hAnsi="微软雅黑" w:eastAsia="微软雅黑" w:cs="微软雅黑"/>
                <w:bCs/>
                <w:sz w:val="22"/>
              </w:rPr>
            </w:pPr>
            <w:r>
              <w:rPr>
                <w:rFonts w:hint="eastAsia" w:ascii="微软雅黑" w:hAnsi="微软雅黑" w:eastAsia="微软雅黑" w:cs="微软雅黑"/>
                <w:bCs/>
                <w:sz w:val="22"/>
              </w:rPr>
              <w:t>10</w:t>
            </w:r>
          </w:p>
        </w:tc>
        <w:tc>
          <w:tcPr>
            <w:tcW w:w="4652" w:type="dxa"/>
            <w:tcBorders>
              <w:top w:val="single" w:color="auto" w:sz="4" w:space="0"/>
              <w:left w:val="single" w:color="auto" w:sz="4" w:space="0"/>
              <w:bottom w:val="single" w:color="auto" w:sz="4" w:space="0"/>
              <w:right w:val="single" w:color="auto" w:sz="4" w:space="0"/>
            </w:tcBorders>
            <w:vAlign w:val="center"/>
          </w:tcPr>
          <w:p w14:paraId="5CA4036A">
            <w:pPr>
              <w:spacing w:before="0" w:beforeAutospacing="0" w:after="0" w:afterAutospacing="0" w:line="360" w:lineRule="exact"/>
              <w:ind w:left="0" w:right="0"/>
              <w:rPr>
                <w:rFonts w:hint="default" w:ascii="微软雅黑" w:hAnsi="微软雅黑" w:eastAsia="微软雅黑" w:cs="微软雅黑"/>
                <w:bCs/>
                <w:sz w:val="22"/>
              </w:rPr>
            </w:pPr>
            <w:r>
              <w:rPr>
                <w:rFonts w:hint="eastAsia" w:ascii="微软雅黑" w:hAnsi="微软雅黑" w:eastAsia="微软雅黑" w:cs="微软雅黑"/>
                <w:bCs/>
                <w:sz w:val="22"/>
              </w:rPr>
              <w:t>中文用户文件组件包（合格证，保修卡，装箱单，说明书，速查卡各1）</w:t>
            </w:r>
          </w:p>
        </w:tc>
        <w:tc>
          <w:tcPr>
            <w:tcW w:w="1180" w:type="dxa"/>
            <w:tcBorders>
              <w:top w:val="single" w:color="auto" w:sz="4" w:space="0"/>
              <w:left w:val="single" w:color="auto" w:sz="4" w:space="0"/>
              <w:bottom w:val="single" w:color="auto" w:sz="4" w:space="0"/>
              <w:right w:val="single" w:color="auto" w:sz="4" w:space="0"/>
            </w:tcBorders>
            <w:vAlign w:val="center"/>
          </w:tcPr>
          <w:p w14:paraId="2E68C3C5">
            <w:pPr>
              <w:spacing w:before="0" w:beforeAutospacing="0" w:after="0" w:afterAutospacing="0" w:line="360" w:lineRule="exact"/>
              <w:ind w:left="0" w:right="0"/>
              <w:jc w:val="center"/>
              <w:rPr>
                <w:rFonts w:hint="default" w:ascii="微软雅黑" w:hAnsi="微软雅黑" w:eastAsia="微软雅黑" w:cs="微软雅黑"/>
                <w:bCs/>
                <w:sz w:val="22"/>
              </w:rPr>
            </w:pPr>
            <w:r>
              <w:rPr>
                <w:rFonts w:hint="eastAsia" w:ascii="微软雅黑" w:hAnsi="微软雅黑" w:eastAsia="微软雅黑" w:cs="微软雅黑"/>
                <w:bCs/>
                <w:sz w:val="22"/>
              </w:rPr>
              <w:t>1</w:t>
            </w:r>
          </w:p>
        </w:tc>
        <w:tc>
          <w:tcPr>
            <w:tcW w:w="1620" w:type="dxa"/>
            <w:tcBorders>
              <w:top w:val="single" w:color="auto" w:sz="4" w:space="0"/>
              <w:left w:val="single" w:color="auto" w:sz="4" w:space="0"/>
              <w:bottom w:val="single" w:color="auto" w:sz="4" w:space="0"/>
              <w:right w:val="double" w:color="auto" w:sz="4" w:space="0"/>
            </w:tcBorders>
            <w:vAlign w:val="center"/>
          </w:tcPr>
          <w:p w14:paraId="205AF1C7">
            <w:pPr>
              <w:spacing w:before="0" w:beforeAutospacing="0" w:after="0" w:afterAutospacing="0" w:line="360" w:lineRule="exact"/>
              <w:ind w:left="0" w:right="0"/>
              <w:jc w:val="center"/>
              <w:rPr>
                <w:rFonts w:hint="default" w:ascii="微软雅黑" w:hAnsi="微软雅黑" w:eastAsia="微软雅黑" w:cs="微软雅黑"/>
                <w:bCs/>
                <w:sz w:val="22"/>
              </w:rPr>
            </w:pPr>
            <w:r>
              <w:rPr>
                <w:rFonts w:hint="eastAsia" w:ascii="微软雅黑" w:hAnsi="微软雅黑" w:eastAsia="微软雅黑" w:cs="微软雅黑"/>
                <w:bCs/>
                <w:sz w:val="22"/>
              </w:rPr>
              <w:t>套</w:t>
            </w:r>
          </w:p>
        </w:tc>
      </w:tr>
    </w:tbl>
    <w:p w14:paraId="2770CC42">
      <w:pPr>
        <w:jc w:val="both"/>
        <w:rPr>
          <w:rFonts w:hint="eastAsia"/>
          <w:sz w:val="32"/>
          <w:szCs w:val="40"/>
          <w:lang w:val="en-US" w:eastAsia="zh-CN"/>
        </w:rPr>
      </w:pPr>
    </w:p>
    <w:p w14:paraId="0EA1779C">
      <w:pPr>
        <w:tabs>
          <w:tab w:val="left" w:pos="7341"/>
        </w:tabs>
        <w:bidi w:val="0"/>
        <w:jc w:val="left"/>
        <w:rPr>
          <w:rFonts w:hint="default" w:eastAsia="宋体"/>
          <w:lang w:val="en-US" w:eastAsia="zh-CN"/>
        </w:rPr>
      </w:pPr>
      <w:r>
        <w:rPr>
          <w:rFonts w:hint="eastAsia"/>
          <w:lang w:val="en-US" w:eastAsia="zh-CN"/>
        </w:rPr>
        <w:t xml:space="preserve">   </w:t>
      </w:r>
    </w:p>
    <w:p w14:paraId="02CD6931">
      <w:pPr>
        <w:pStyle w:val="16"/>
        <w:snapToGrid w:val="0"/>
        <w:spacing w:before="26" w:line="360" w:lineRule="auto"/>
        <w:ind w:left="221"/>
        <w:contextualSpacing/>
        <w:rPr>
          <w:b w:val="0"/>
          <w:bCs w:val="0"/>
          <w:lang w:eastAsia="zh-CN"/>
        </w:rPr>
      </w:pPr>
      <w:r>
        <w:rPr>
          <w:spacing w:val="2"/>
          <w:w w:val="95"/>
          <w:lang w:eastAsia="zh-CN"/>
        </w:rPr>
        <w:t>敬告：</w:t>
      </w:r>
      <w:r>
        <w:rPr>
          <w:rFonts w:cs="宋体"/>
          <w:spacing w:val="2"/>
          <w:w w:val="95"/>
          <w:lang w:eastAsia="zh-CN"/>
        </w:rPr>
        <w:t>1.</w:t>
      </w:r>
      <w:r>
        <w:rPr>
          <w:spacing w:val="2"/>
          <w:w w:val="95"/>
          <w:lang w:eastAsia="zh-CN"/>
        </w:rPr>
        <w:t>供应商必须按国家现行的相关规范、标准以及采购项目的实际需求完成本项</w:t>
      </w:r>
      <w:r>
        <w:rPr>
          <w:lang w:eastAsia="zh-CN"/>
        </w:rPr>
        <w:t>目供货、安装调试及售后服务等；</w:t>
      </w:r>
    </w:p>
    <w:p w14:paraId="3AA75585">
      <w:pPr>
        <w:pStyle w:val="16"/>
        <w:snapToGrid w:val="0"/>
        <w:spacing w:before="32" w:line="360" w:lineRule="auto"/>
        <w:ind w:left="221" w:right="113" w:firstLine="472"/>
        <w:contextualSpacing/>
        <w:jc w:val="both"/>
        <w:rPr>
          <w:b w:val="0"/>
          <w:bCs w:val="0"/>
          <w:lang w:eastAsia="zh-CN"/>
        </w:rPr>
      </w:pPr>
      <w:r>
        <w:rPr>
          <w:rFonts w:cs="宋体"/>
          <w:w w:val="95"/>
          <w:lang w:eastAsia="zh-CN"/>
        </w:rPr>
        <w:t>2</w:t>
      </w:r>
      <w:r>
        <w:rPr>
          <w:w w:val="95"/>
          <w:lang w:eastAsia="zh-CN"/>
        </w:rPr>
        <w:t>、实现采购项目功能所需采购清单外的设备和设施等，供应商必须准备充分，若</w:t>
      </w:r>
      <w:r>
        <w:rPr>
          <w:spacing w:val="2"/>
          <w:w w:val="95"/>
          <w:lang w:eastAsia="zh-CN"/>
        </w:rPr>
        <w:t>需增加，不再计费。供应商在其《响应文件》中对本项目的质量和服务必须满足或优</w:t>
      </w:r>
      <w:r>
        <w:rPr>
          <w:lang w:eastAsia="zh-CN"/>
        </w:rPr>
        <w:t>于本《竞争性谈判文件》的要求。</w:t>
      </w:r>
    </w:p>
    <w:p w14:paraId="3348B32A">
      <w:pPr>
        <w:snapToGrid w:val="0"/>
        <w:spacing w:line="360" w:lineRule="auto"/>
        <w:contextualSpacing/>
        <w:jc w:val="both"/>
        <w:rPr>
          <w:lang w:eastAsia="zh-CN"/>
        </w:rPr>
        <w:sectPr>
          <w:footerReference r:id="rId4" w:type="default"/>
          <w:pgSz w:w="11910" w:h="16840"/>
          <w:pgMar w:top="1120" w:right="870" w:bottom="1160" w:left="1140" w:header="0" w:footer="980" w:gutter="0"/>
          <w:pgNumType w:start="9"/>
          <w:cols w:space="720" w:num="1"/>
        </w:sectPr>
      </w:pPr>
    </w:p>
    <w:p w14:paraId="0875E450">
      <w:pPr>
        <w:snapToGrid w:val="0"/>
        <w:spacing w:before="4" w:line="360" w:lineRule="auto"/>
        <w:contextualSpacing/>
        <w:rPr>
          <w:rFonts w:ascii="宋体" w:hAnsi="宋体" w:cs="宋体"/>
          <w:b/>
          <w:bCs/>
          <w:sz w:val="10"/>
          <w:szCs w:val="10"/>
          <w:lang w:eastAsia="zh-CN"/>
        </w:rPr>
      </w:pPr>
    </w:p>
    <w:p w14:paraId="66CED613">
      <w:pPr>
        <w:pStyle w:val="17"/>
        <w:tabs>
          <w:tab w:val="left" w:pos="1291"/>
        </w:tabs>
        <w:snapToGrid w:val="0"/>
        <w:spacing w:line="360" w:lineRule="auto"/>
        <w:ind w:right="253"/>
        <w:contextualSpacing/>
        <w:jc w:val="center"/>
        <w:rPr>
          <w:b w:val="0"/>
          <w:bCs w:val="0"/>
          <w:lang w:eastAsia="zh-CN"/>
        </w:rPr>
      </w:pPr>
      <w:bookmarkStart w:id="4" w:name="_Toc95745406"/>
      <w:r>
        <w:rPr>
          <w:lang w:eastAsia="zh-CN"/>
        </w:rPr>
        <w:t>第</w:t>
      </w:r>
      <w:r>
        <w:rPr>
          <w:rFonts w:ascii="Times New Roman" w:hAnsi="Times New Roman" w:eastAsia="Times New Roman"/>
          <w:lang w:eastAsia="zh-CN"/>
        </w:rPr>
        <w:t>3</w:t>
      </w:r>
      <w:r>
        <w:rPr>
          <w:lang w:eastAsia="zh-CN"/>
        </w:rPr>
        <w:t>章</w:t>
      </w:r>
      <w:r>
        <w:rPr>
          <w:lang w:eastAsia="zh-CN"/>
        </w:rPr>
        <w:tab/>
      </w:r>
      <w:r>
        <w:rPr>
          <w:lang w:eastAsia="zh-CN"/>
        </w:rPr>
        <w:t>谈 判须 知</w:t>
      </w:r>
      <w:bookmarkEnd w:id="4"/>
    </w:p>
    <w:p w14:paraId="6DA96B1E">
      <w:pPr>
        <w:pStyle w:val="16"/>
        <w:tabs>
          <w:tab w:val="left" w:pos="713"/>
        </w:tabs>
        <w:snapToGrid w:val="0"/>
        <w:spacing w:before="169" w:line="360" w:lineRule="auto"/>
        <w:contextualSpacing/>
        <w:rPr>
          <w:b w:val="0"/>
          <w:bCs w:val="0"/>
          <w:lang w:eastAsia="zh-CN"/>
        </w:rPr>
      </w:pPr>
      <w:r>
        <w:rPr>
          <w:rFonts w:cs="宋体"/>
          <w:w w:val="95"/>
          <w:lang w:eastAsia="zh-CN"/>
        </w:rPr>
        <w:t>3.1</w:t>
      </w:r>
      <w:r>
        <w:rPr>
          <w:rFonts w:cs="宋体"/>
          <w:w w:val="95"/>
          <w:lang w:eastAsia="zh-CN"/>
        </w:rPr>
        <w:tab/>
      </w:r>
      <w:r>
        <w:rPr>
          <w:spacing w:val="2"/>
          <w:lang w:eastAsia="zh-CN"/>
        </w:rPr>
        <w:t>总则</w:t>
      </w:r>
    </w:p>
    <w:p w14:paraId="05E6A00F">
      <w:pPr>
        <w:pStyle w:val="2"/>
        <w:snapToGrid w:val="0"/>
        <w:spacing w:before="154" w:line="360" w:lineRule="auto"/>
        <w:ind w:right="135" w:firstLine="472"/>
        <w:contextualSpacing/>
        <w:jc w:val="both"/>
        <w:rPr>
          <w:lang w:eastAsia="zh-CN"/>
        </w:rPr>
      </w:pPr>
      <w:r>
        <w:rPr>
          <w:rFonts w:cs="宋体"/>
          <w:lang w:eastAsia="zh-CN"/>
        </w:rPr>
        <w:t>3.</w:t>
      </w:r>
      <w:r>
        <w:rPr>
          <w:rFonts w:cs="宋体"/>
          <w:spacing w:val="2"/>
          <w:lang w:eastAsia="zh-CN"/>
        </w:rPr>
        <w:t>1</w:t>
      </w:r>
      <w:r>
        <w:rPr>
          <w:rFonts w:cs="宋体"/>
          <w:lang w:eastAsia="zh-CN"/>
        </w:rPr>
        <w:t>.1</w:t>
      </w:r>
      <w:r>
        <w:rPr>
          <w:spacing w:val="-22"/>
          <w:lang w:eastAsia="zh-CN"/>
        </w:rPr>
        <w:t>本</w:t>
      </w:r>
      <w:r>
        <w:rPr>
          <w:spacing w:val="2"/>
          <w:lang w:eastAsia="zh-CN"/>
        </w:rPr>
        <w:t>《谈判文件</w:t>
      </w:r>
      <w:r>
        <w:rPr>
          <w:spacing w:val="-22"/>
          <w:lang w:eastAsia="zh-CN"/>
        </w:rPr>
        <w:t>》</w:t>
      </w:r>
      <w:r>
        <w:rPr>
          <w:spacing w:val="2"/>
          <w:lang w:eastAsia="zh-CN"/>
        </w:rPr>
        <w:t>由</w:t>
      </w:r>
      <w:r>
        <w:rPr>
          <w:rFonts w:hint="eastAsia"/>
          <w:spacing w:val="2"/>
          <w:lang w:eastAsia="zh-CN"/>
        </w:rPr>
        <w:t>织金县人民医院</w:t>
      </w:r>
      <w:r>
        <w:rPr>
          <w:spacing w:val="2"/>
          <w:lang w:eastAsia="zh-CN"/>
        </w:rPr>
        <w:t>依</w:t>
      </w:r>
      <w:r>
        <w:rPr>
          <w:spacing w:val="-22"/>
          <w:lang w:eastAsia="zh-CN"/>
        </w:rPr>
        <w:t>照</w:t>
      </w:r>
      <w:r>
        <w:rPr>
          <w:spacing w:val="2"/>
          <w:lang w:eastAsia="zh-CN"/>
        </w:rPr>
        <w:t>《中华人民</w:t>
      </w:r>
      <w:r>
        <w:rPr>
          <w:lang w:eastAsia="zh-CN"/>
        </w:rPr>
        <w:t>共</w:t>
      </w:r>
      <w:r>
        <w:rPr>
          <w:spacing w:val="2"/>
          <w:lang w:eastAsia="zh-CN"/>
        </w:rPr>
        <w:t>和国</w:t>
      </w:r>
      <w:r>
        <w:rPr>
          <w:lang w:eastAsia="zh-CN"/>
        </w:rPr>
        <w:t>政</w:t>
      </w:r>
      <w:r>
        <w:rPr>
          <w:spacing w:val="2"/>
          <w:lang w:eastAsia="zh-CN"/>
        </w:rPr>
        <w:t>府采</w:t>
      </w:r>
      <w:r>
        <w:rPr>
          <w:lang w:eastAsia="zh-CN"/>
        </w:rPr>
        <w:t>购</w:t>
      </w:r>
      <w:r>
        <w:rPr>
          <w:spacing w:val="2"/>
          <w:lang w:eastAsia="zh-CN"/>
        </w:rPr>
        <w:t>法</w:t>
      </w:r>
      <w:r>
        <w:rPr>
          <w:spacing w:val="-15"/>
          <w:lang w:eastAsia="zh-CN"/>
        </w:rPr>
        <w:t>》</w:t>
      </w:r>
      <w:r>
        <w:rPr>
          <w:spacing w:val="-32"/>
          <w:lang w:eastAsia="zh-CN"/>
        </w:rPr>
        <w:t>、</w:t>
      </w:r>
      <w:r>
        <w:rPr>
          <w:spacing w:val="2"/>
          <w:lang w:eastAsia="zh-CN"/>
        </w:rPr>
        <w:t>《政府采购非</w:t>
      </w:r>
      <w:r>
        <w:rPr>
          <w:lang w:eastAsia="zh-CN"/>
        </w:rPr>
        <w:t>招</w:t>
      </w:r>
      <w:r>
        <w:rPr>
          <w:spacing w:val="2"/>
          <w:lang w:eastAsia="zh-CN"/>
        </w:rPr>
        <w:t>标采购方式</w:t>
      </w:r>
      <w:r>
        <w:rPr>
          <w:lang w:eastAsia="zh-CN"/>
        </w:rPr>
        <w:t>管</w:t>
      </w:r>
      <w:r>
        <w:rPr>
          <w:spacing w:val="2"/>
          <w:lang w:eastAsia="zh-CN"/>
        </w:rPr>
        <w:t>理办法</w:t>
      </w:r>
      <w:r>
        <w:rPr>
          <w:spacing w:val="-15"/>
          <w:lang w:eastAsia="zh-CN"/>
        </w:rPr>
        <w:t>》</w:t>
      </w:r>
      <w:r>
        <w:rPr>
          <w:spacing w:val="2"/>
          <w:lang w:eastAsia="zh-CN"/>
        </w:rPr>
        <w:t>及</w:t>
      </w:r>
      <w:r>
        <w:rPr>
          <w:lang w:eastAsia="zh-CN"/>
        </w:rPr>
        <w:t>其</w:t>
      </w:r>
      <w:r>
        <w:rPr>
          <w:spacing w:val="2"/>
          <w:lang w:eastAsia="zh-CN"/>
        </w:rPr>
        <w:t>政府采购相关法律</w:t>
      </w:r>
      <w:r>
        <w:rPr>
          <w:spacing w:val="-15"/>
          <w:lang w:eastAsia="zh-CN"/>
        </w:rPr>
        <w:t>、</w:t>
      </w:r>
      <w:r>
        <w:rPr>
          <w:lang w:eastAsia="zh-CN"/>
        </w:rPr>
        <w:t>法</w:t>
      </w:r>
      <w:r>
        <w:rPr>
          <w:spacing w:val="2"/>
          <w:lang w:eastAsia="zh-CN"/>
        </w:rPr>
        <w:t>规和</w:t>
      </w:r>
      <w:r>
        <w:rPr>
          <w:lang w:eastAsia="zh-CN"/>
        </w:rPr>
        <w:t>规</w:t>
      </w:r>
      <w:r>
        <w:rPr>
          <w:spacing w:val="1"/>
          <w:lang w:eastAsia="zh-CN"/>
        </w:rPr>
        <w:t>章的规定制定，仅适用于本次谈判。</w:t>
      </w:r>
    </w:p>
    <w:p w14:paraId="4E037A3A">
      <w:pPr>
        <w:pStyle w:val="2"/>
        <w:snapToGrid w:val="0"/>
        <w:spacing w:line="360" w:lineRule="auto"/>
        <w:ind w:right="132" w:firstLine="472"/>
        <w:contextualSpacing/>
        <w:jc w:val="both"/>
        <w:rPr>
          <w:lang w:eastAsia="zh-CN"/>
        </w:rPr>
      </w:pPr>
      <w:r>
        <w:rPr>
          <w:rFonts w:cs="宋体"/>
          <w:lang w:eastAsia="zh-CN"/>
        </w:rPr>
        <w:t>3.</w:t>
      </w:r>
      <w:r>
        <w:rPr>
          <w:rFonts w:cs="宋体"/>
          <w:spacing w:val="2"/>
          <w:lang w:eastAsia="zh-CN"/>
        </w:rPr>
        <w:t>1</w:t>
      </w:r>
      <w:r>
        <w:rPr>
          <w:rFonts w:cs="宋体"/>
          <w:lang w:eastAsia="zh-CN"/>
        </w:rPr>
        <w:t>.2</w:t>
      </w:r>
      <w:r>
        <w:rPr>
          <w:spacing w:val="2"/>
          <w:lang w:eastAsia="zh-CN"/>
        </w:rPr>
        <w:t>供应商必须</w:t>
      </w:r>
      <w:r>
        <w:rPr>
          <w:lang w:eastAsia="zh-CN"/>
        </w:rPr>
        <w:t>遵</w:t>
      </w:r>
      <w:r>
        <w:rPr>
          <w:spacing w:val="-15"/>
          <w:lang w:eastAsia="zh-CN"/>
        </w:rPr>
        <w:t>守</w:t>
      </w:r>
      <w:r>
        <w:rPr>
          <w:lang w:eastAsia="zh-CN"/>
        </w:rPr>
        <w:t>《</w:t>
      </w:r>
      <w:r>
        <w:rPr>
          <w:spacing w:val="2"/>
          <w:lang w:eastAsia="zh-CN"/>
        </w:rPr>
        <w:t>中华人民共</w:t>
      </w:r>
      <w:r>
        <w:rPr>
          <w:lang w:eastAsia="zh-CN"/>
        </w:rPr>
        <w:t>和</w:t>
      </w:r>
      <w:r>
        <w:rPr>
          <w:spacing w:val="2"/>
          <w:lang w:eastAsia="zh-CN"/>
        </w:rPr>
        <w:t>国政府采购</w:t>
      </w:r>
      <w:r>
        <w:rPr>
          <w:lang w:eastAsia="zh-CN"/>
        </w:rPr>
        <w:t>法</w:t>
      </w:r>
      <w:r>
        <w:rPr>
          <w:spacing w:val="-15"/>
          <w:lang w:eastAsia="zh-CN"/>
        </w:rPr>
        <w:t>》</w:t>
      </w:r>
      <w:r>
        <w:rPr>
          <w:spacing w:val="-34"/>
          <w:lang w:eastAsia="zh-CN"/>
        </w:rPr>
        <w:t>、</w:t>
      </w:r>
      <w:r>
        <w:rPr>
          <w:spacing w:val="2"/>
          <w:lang w:eastAsia="zh-CN"/>
        </w:rPr>
        <w:t>《政府采购非招</w:t>
      </w:r>
      <w:r>
        <w:rPr>
          <w:lang w:eastAsia="zh-CN"/>
        </w:rPr>
        <w:t>标</w:t>
      </w:r>
      <w:r>
        <w:rPr>
          <w:spacing w:val="2"/>
          <w:lang w:eastAsia="zh-CN"/>
        </w:rPr>
        <w:t>采购</w:t>
      </w:r>
      <w:r>
        <w:rPr>
          <w:lang w:eastAsia="zh-CN"/>
        </w:rPr>
        <w:t>方</w:t>
      </w:r>
      <w:r>
        <w:rPr>
          <w:spacing w:val="-1"/>
          <w:lang w:eastAsia="zh-CN"/>
        </w:rPr>
        <w:t>式管理办法》及其政府采购相关法律、法规和规章的规定，按照本《谈判文件》的要求</w:t>
      </w:r>
      <w:r>
        <w:rPr>
          <w:spacing w:val="1"/>
          <w:lang w:eastAsia="zh-CN"/>
        </w:rPr>
        <w:t>提交《响应文件》，并参加谈判，成交后履行相应的义务和承担相应的责任。</w:t>
      </w:r>
    </w:p>
    <w:p w14:paraId="12B5D5AF">
      <w:pPr>
        <w:pStyle w:val="2"/>
        <w:tabs>
          <w:tab w:val="left" w:pos="1421"/>
        </w:tabs>
        <w:snapToGrid w:val="0"/>
        <w:spacing w:before="37" w:line="360" w:lineRule="auto"/>
        <w:ind w:left="574"/>
        <w:contextualSpacing/>
        <w:rPr>
          <w:lang w:eastAsia="zh-CN"/>
        </w:rPr>
      </w:pPr>
      <w:r>
        <w:rPr>
          <w:rFonts w:cs="宋体"/>
          <w:lang w:eastAsia="zh-CN"/>
        </w:rPr>
        <w:t>3.1.3</w:t>
      </w:r>
      <w:r>
        <w:rPr>
          <w:rFonts w:cs="宋体"/>
          <w:lang w:eastAsia="zh-CN"/>
        </w:rPr>
        <w:tab/>
      </w:r>
      <w:r>
        <w:rPr>
          <w:lang w:eastAsia="zh-CN"/>
        </w:rPr>
        <w:t>定义：</w:t>
      </w:r>
    </w:p>
    <w:p w14:paraId="58CCF9CD">
      <w:pPr>
        <w:pStyle w:val="2"/>
        <w:snapToGrid w:val="0"/>
        <w:spacing w:before="154" w:line="360" w:lineRule="auto"/>
        <w:ind w:right="132" w:firstLine="472"/>
        <w:contextualSpacing/>
        <w:jc w:val="both"/>
        <w:rPr>
          <w:lang w:eastAsia="zh-CN"/>
        </w:rPr>
      </w:pPr>
      <w:r>
        <w:rPr>
          <w:spacing w:val="2"/>
          <w:lang w:eastAsia="zh-CN"/>
        </w:rPr>
        <w:t>（</w:t>
      </w:r>
      <w:r>
        <w:rPr>
          <w:rFonts w:cs="宋体"/>
          <w:spacing w:val="2"/>
          <w:lang w:eastAsia="zh-CN"/>
        </w:rPr>
        <w:t>1</w:t>
      </w:r>
      <w:r>
        <w:rPr>
          <w:spacing w:val="2"/>
          <w:lang w:eastAsia="zh-CN"/>
        </w:rPr>
        <w:t>）《谈判文件》是“政府采购竞争性谈判文件”的简称，是</w:t>
      </w:r>
      <w:r>
        <w:rPr>
          <w:rFonts w:hint="eastAsia"/>
          <w:spacing w:val="2"/>
          <w:lang w:eastAsia="zh-CN"/>
        </w:rPr>
        <w:t>织金县人民医院</w:t>
      </w:r>
      <w:r>
        <w:rPr>
          <w:spacing w:val="2"/>
          <w:lang w:eastAsia="zh-CN"/>
        </w:rPr>
        <w:t>依法制定</w:t>
      </w:r>
      <w:r>
        <w:rPr>
          <w:spacing w:val="-1"/>
          <w:lang w:eastAsia="zh-CN"/>
        </w:rPr>
        <w:t>的关于本次谈判性质、内容、程序、规则等的采购文件，是评审和评定成交的依据，是</w:t>
      </w:r>
      <w:r>
        <w:rPr>
          <w:spacing w:val="1"/>
          <w:lang w:eastAsia="zh-CN"/>
        </w:rPr>
        <w:t>供应商参加谈判应遵循的规则；</w:t>
      </w:r>
    </w:p>
    <w:p w14:paraId="7AAFBA62">
      <w:pPr>
        <w:pStyle w:val="2"/>
        <w:snapToGrid w:val="0"/>
        <w:spacing w:line="360" w:lineRule="auto"/>
        <w:ind w:right="138" w:firstLine="472"/>
        <w:contextualSpacing/>
        <w:jc w:val="both"/>
        <w:rPr>
          <w:lang w:eastAsia="zh-CN"/>
        </w:rPr>
      </w:pPr>
      <w:r>
        <w:rPr>
          <w:spacing w:val="2"/>
          <w:lang w:eastAsia="zh-CN"/>
        </w:rPr>
        <w:t>（</w:t>
      </w:r>
      <w:r>
        <w:rPr>
          <w:rFonts w:cs="宋体"/>
          <w:spacing w:val="2"/>
          <w:lang w:eastAsia="zh-CN"/>
        </w:rPr>
        <w:t>2</w:t>
      </w:r>
      <w:r>
        <w:rPr>
          <w:spacing w:val="2"/>
          <w:lang w:eastAsia="zh-CN"/>
        </w:rPr>
        <w:t>）《响应文件》是指供应商为参加谈判而提交的资格、技术、商务、</w:t>
      </w:r>
      <w:r>
        <w:rPr>
          <w:spacing w:val="1"/>
          <w:lang w:eastAsia="zh-CN"/>
        </w:rPr>
        <w:t>报价等文件资料，是本次谈判评审的依据；</w:t>
      </w:r>
    </w:p>
    <w:p w14:paraId="38725ECF">
      <w:pPr>
        <w:pStyle w:val="2"/>
        <w:snapToGrid w:val="0"/>
        <w:spacing w:line="360" w:lineRule="auto"/>
        <w:ind w:right="135" w:firstLine="472"/>
        <w:contextualSpacing/>
        <w:jc w:val="both"/>
        <w:rPr>
          <w:lang w:eastAsia="zh-CN"/>
        </w:rPr>
      </w:pPr>
      <w:r>
        <w:rPr>
          <w:lang w:eastAsia="zh-CN"/>
        </w:rPr>
        <w:t>（</w:t>
      </w:r>
      <w:r>
        <w:rPr>
          <w:rFonts w:cs="宋体"/>
          <w:lang w:eastAsia="zh-CN"/>
        </w:rPr>
        <w:t>3</w:t>
      </w:r>
      <w:r>
        <w:rPr>
          <w:lang w:eastAsia="zh-CN"/>
        </w:rPr>
        <w:t>）“谈判组织机构”是指组织这次谈判的</w:t>
      </w:r>
      <w:r>
        <w:rPr>
          <w:rFonts w:hint="eastAsia"/>
          <w:lang w:eastAsia="zh-CN"/>
        </w:rPr>
        <w:t>采购人</w:t>
      </w:r>
      <w:r>
        <w:rPr>
          <w:spacing w:val="1"/>
          <w:lang w:eastAsia="zh-CN"/>
        </w:rPr>
        <w:t>；</w:t>
      </w:r>
    </w:p>
    <w:p w14:paraId="6F3B1BB1">
      <w:pPr>
        <w:pStyle w:val="2"/>
        <w:snapToGrid w:val="0"/>
        <w:spacing w:line="360" w:lineRule="auto"/>
        <w:ind w:right="138" w:firstLine="472"/>
        <w:contextualSpacing/>
        <w:jc w:val="both"/>
        <w:rPr>
          <w:lang w:eastAsia="zh-CN"/>
        </w:rPr>
      </w:pPr>
      <w:r>
        <w:rPr>
          <w:spacing w:val="2"/>
          <w:lang w:eastAsia="zh-CN"/>
        </w:rPr>
        <w:t>（</w:t>
      </w:r>
      <w:r>
        <w:rPr>
          <w:rFonts w:cs="宋体"/>
          <w:spacing w:val="2"/>
          <w:lang w:eastAsia="zh-CN"/>
        </w:rPr>
        <w:t>4</w:t>
      </w:r>
      <w:r>
        <w:rPr>
          <w:spacing w:val="2"/>
          <w:lang w:eastAsia="zh-CN"/>
        </w:rPr>
        <w:t>）“供应商”是指在</w:t>
      </w:r>
      <w:r>
        <w:rPr>
          <w:rFonts w:hint="eastAsia"/>
          <w:spacing w:val="2"/>
          <w:lang w:eastAsia="zh-CN"/>
        </w:rPr>
        <w:t>织金县人民医院</w:t>
      </w:r>
      <w:r>
        <w:rPr>
          <w:spacing w:val="2"/>
          <w:lang w:eastAsia="zh-CN"/>
        </w:rPr>
        <w:t>报名，并获取了《谈判文</w:t>
      </w:r>
      <w:r>
        <w:rPr>
          <w:spacing w:val="1"/>
          <w:lang w:eastAsia="zh-CN"/>
        </w:rPr>
        <w:t>件》的法人、其他组织或自然人；</w:t>
      </w:r>
    </w:p>
    <w:p w14:paraId="7BA86ABE">
      <w:pPr>
        <w:snapToGrid w:val="0"/>
        <w:spacing w:before="36" w:line="360" w:lineRule="auto"/>
        <w:ind w:left="574"/>
        <w:contextualSpacing/>
        <w:rPr>
          <w:rFonts w:ascii="宋体" w:hAnsi="宋体" w:cs="宋体"/>
          <w:sz w:val="24"/>
          <w:szCs w:val="24"/>
          <w:lang w:eastAsia="zh-CN"/>
        </w:rPr>
      </w:pPr>
      <w:r>
        <w:rPr>
          <w:rFonts w:ascii="宋体" w:hAnsi="宋体" w:cs="宋体"/>
          <w:spacing w:val="1"/>
          <w:sz w:val="24"/>
          <w:szCs w:val="24"/>
          <w:lang w:eastAsia="zh-CN"/>
        </w:rPr>
        <w:t>（5）“甲方”是指“</w:t>
      </w:r>
      <w:r>
        <w:rPr>
          <w:rFonts w:ascii="宋体" w:hAnsi="宋体" w:cs="宋体"/>
          <w:b/>
          <w:bCs/>
          <w:spacing w:val="1"/>
          <w:sz w:val="24"/>
          <w:szCs w:val="24"/>
          <w:lang w:eastAsia="zh-CN"/>
        </w:rPr>
        <w:t>织金县人民医院</w:t>
      </w:r>
      <w:r>
        <w:rPr>
          <w:rFonts w:ascii="宋体" w:hAnsi="宋体" w:cs="宋体"/>
          <w:spacing w:val="1"/>
          <w:sz w:val="24"/>
          <w:szCs w:val="24"/>
          <w:lang w:eastAsia="zh-CN"/>
        </w:rPr>
        <w:t>”，也称采购单位、采购人、采购方；</w:t>
      </w:r>
    </w:p>
    <w:p w14:paraId="53F34BEE">
      <w:pPr>
        <w:pStyle w:val="2"/>
        <w:snapToGrid w:val="0"/>
        <w:spacing w:before="154" w:line="360" w:lineRule="auto"/>
        <w:ind w:left="574"/>
        <w:contextualSpacing/>
        <w:rPr>
          <w:lang w:eastAsia="zh-CN"/>
        </w:rPr>
      </w:pPr>
      <w:r>
        <w:rPr>
          <w:spacing w:val="1"/>
          <w:lang w:eastAsia="zh-CN"/>
        </w:rPr>
        <w:t>（</w:t>
      </w:r>
      <w:r>
        <w:rPr>
          <w:rFonts w:cs="宋体"/>
          <w:spacing w:val="1"/>
          <w:lang w:eastAsia="zh-CN"/>
        </w:rPr>
        <w:t>6</w:t>
      </w:r>
      <w:r>
        <w:rPr>
          <w:spacing w:val="1"/>
          <w:lang w:eastAsia="zh-CN"/>
        </w:rPr>
        <w:t>）“乙方”是指成交供应商。</w:t>
      </w:r>
    </w:p>
    <w:p w14:paraId="5821033E">
      <w:pPr>
        <w:pStyle w:val="2"/>
        <w:snapToGrid w:val="0"/>
        <w:spacing w:before="154" w:line="360" w:lineRule="auto"/>
        <w:ind w:left="574"/>
        <w:contextualSpacing/>
        <w:rPr>
          <w:lang w:eastAsia="zh-CN"/>
        </w:rPr>
      </w:pPr>
      <w:r>
        <w:rPr>
          <w:lang w:eastAsia="zh-CN"/>
        </w:rPr>
        <w:t>（</w:t>
      </w:r>
      <w:r>
        <w:rPr>
          <w:rFonts w:cs="宋体"/>
          <w:lang w:eastAsia="zh-CN"/>
        </w:rPr>
        <w:t>7</w:t>
      </w:r>
      <w:r>
        <w:rPr>
          <w:lang w:eastAsia="zh-CN"/>
        </w:rPr>
        <w:t>）</w:t>
      </w:r>
      <w:r>
        <w:rPr>
          <w:spacing w:val="1"/>
          <w:lang w:eastAsia="zh-CN"/>
        </w:rPr>
        <w:t>采购清单等同于标的物清单。</w:t>
      </w:r>
    </w:p>
    <w:p w14:paraId="01A61A6F">
      <w:pPr>
        <w:pStyle w:val="2"/>
        <w:snapToGrid w:val="0"/>
        <w:spacing w:before="154" w:line="360" w:lineRule="auto"/>
        <w:ind w:right="135" w:firstLine="472"/>
        <w:contextualSpacing/>
        <w:jc w:val="both"/>
        <w:rPr>
          <w:lang w:eastAsia="zh-CN"/>
        </w:rPr>
      </w:pPr>
      <w:r>
        <w:rPr>
          <w:rFonts w:cs="宋体"/>
          <w:lang w:eastAsia="zh-CN"/>
        </w:rPr>
        <w:t>3.1.4</w:t>
      </w:r>
      <w:r>
        <w:rPr>
          <w:spacing w:val="2"/>
          <w:lang w:eastAsia="zh-CN"/>
        </w:rPr>
        <w:t>在本次竞争性谈判活动中，供应商应自己承担与谈判有关的一切费用，不管谈</w:t>
      </w:r>
      <w:r>
        <w:rPr>
          <w:lang w:eastAsia="zh-CN"/>
        </w:rPr>
        <w:t>判</w:t>
      </w:r>
      <w:r>
        <w:rPr>
          <w:spacing w:val="2"/>
          <w:lang w:eastAsia="zh-CN"/>
        </w:rPr>
        <w:t>结果如何</w:t>
      </w:r>
      <w:r>
        <w:rPr>
          <w:rFonts w:hint="eastAsia"/>
          <w:spacing w:val="2"/>
          <w:lang w:eastAsia="zh-CN"/>
        </w:rPr>
        <w:t>组织机构</w:t>
      </w:r>
      <w:r>
        <w:rPr>
          <w:spacing w:val="2"/>
          <w:lang w:eastAsia="zh-CN"/>
        </w:rPr>
        <w:t>对</w:t>
      </w:r>
      <w:r>
        <w:rPr>
          <w:lang w:eastAsia="zh-CN"/>
        </w:rPr>
        <w:t>这</w:t>
      </w:r>
      <w:r>
        <w:rPr>
          <w:spacing w:val="2"/>
          <w:lang w:eastAsia="zh-CN"/>
        </w:rPr>
        <w:t>些费用概不</w:t>
      </w:r>
      <w:r>
        <w:rPr>
          <w:lang w:eastAsia="zh-CN"/>
        </w:rPr>
        <w:t>负</w:t>
      </w:r>
      <w:r>
        <w:rPr>
          <w:spacing w:val="2"/>
          <w:lang w:eastAsia="zh-CN"/>
        </w:rPr>
        <w:t>责</w:t>
      </w:r>
      <w:r>
        <w:rPr>
          <w:spacing w:val="-80"/>
          <w:lang w:eastAsia="zh-CN"/>
        </w:rPr>
        <w:t>。</w:t>
      </w:r>
      <w:r>
        <w:rPr>
          <w:spacing w:val="2"/>
          <w:lang w:eastAsia="zh-CN"/>
        </w:rPr>
        <w:t>谈判小组和</w:t>
      </w:r>
      <w:r>
        <w:rPr>
          <w:rFonts w:hint="eastAsia"/>
          <w:lang w:eastAsia="zh-CN"/>
        </w:rPr>
        <w:t>组织机构</w:t>
      </w:r>
      <w:r>
        <w:rPr>
          <w:spacing w:val="2"/>
          <w:lang w:eastAsia="zh-CN"/>
        </w:rPr>
        <w:t>不向</w:t>
      </w:r>
      <w:r>
        <w:rPr>
          <w:lang w:eastAsia="zh-CN"/>
        </w:rPr>
        <w:t>供</w:t>
      </w:r>
      <w:r>
        <w:rPr>
          <w:spacing w:val="2"/>
          <w:lang w:eastAsia="zh-CN"/>
        </w:rPr>
        <w:t>应商解释</w:t>
      </w:r>
      <w:r>
        <w:rPr>
          <w:lang w:eastAsia="zh-CN"/>
        </w:rPr>
        <w:t>不</w:t>
      </w:r>
      <w:r>
        <w:rPr>
          <w:spacing w:val="1"/>
          <w:lang w:eastAsia="zh-CN"/>
        </w:rPr>
        <w:t>成交的原因，不退还《响应文件》。</w:t>
      </w:r>
    </w:p>
    <w:p w14:paraId="30BC5DC1">
      <w:pPr>
        <w:pStyle w:val="2"/>
        <w:snapToGrid w:val="0"/>
        <w:spacing w:before="37" w:line="360" w:lineRule="auto"/>
        <w:ind w:right="104" w:firstLine="484"/>
        <w:contextualSpacing/>
        <w:jc w:val="both"/>
        <w:rPr>
          <w:lang w:eastAsia="zh-CN"/>
        </w:rPr>
      </w:pPr>
      <w:r>
        <w:rPr>
          <w:rFonts w:cs="宋体"/>
          <w:lang w:eastAsia="zh-CN"/>
        </w:rPr>
        <w:t>3.1.5</w:t>
      </w:r>
      <w:r>
        <w:rPr>
          <w:rFonts w:hint="eastAsia" w:cs="宋体"/>
          <w:spacing w:val="4"/>
          <w:lang w:eastAsia="zh-CN"/>
        </w:rPr>
        <w:t>遵照《贵州省集中采购管理办法》规定，本次采购活动为本院负责组织实施，因此不予收取采购代理费用</w:t>
      </w:r>
      <w:r>
        <w:rPr>
          <w:rFonts w:hint="eastAsia"/>
          <w:spacing w:val="2"/>
          <w:lang w:eastAsia="zh-CN"/>
        </w:rPr>
        <w:t>。</w:t>
      </w:r>
    </w:p>
    <w:p w14:paraId="23F8CC92">
      <w:pPr>
        <w:pStyle w:val="2"/>
        <w:snapToGrid w:val="0"/>
        <w:spacing w:before="154" w:line="360" w:lineRule="auto"/>
        <w:ind w:right="155" w:firstLine="484"/>
        <w:contextualSpacing/>
        <w:jc w:val="both"/>
        <w:rPr>
          <w:lang w:eastAsia="zh-CN"/>
        </w:rPr>
      </w:pPr>
      <w:r>
        <w:rPr>
          <w:rFonts w:cs="宋体"/>
          <w:lang w:eastAsia="zh-CN"/>
        </w:rPr>
        <w:t>3.1.6</w:t>
      </w:r>
      <w:r>
        <w:rPr>
          <w:spacing w:val="1"/>
          <w:lang w:eastAsia="zh-CN"/>
        </w:rPr>
        <w:t>同一供应商提供两份及以上内容不同的响应文件，而未说明哪一份有效的，</w:t>
      </w:r>
      <w:r>
        <w:rPr>
          <w:spacing w:val="2"/>
          <w:lang w:eastAsia="zh-CN"/>
        </w:rPr>
        <w:t>该供</w:t>
      </w:r>
      <w:r>
        <w:rPr>
          <w:lang w:eastAsia="zh-CN"/>
        </w:rPr>
        <w:t>应</w:t>
      </w:r>
      <w:r>
        <w:rPr>
          <w:spacing w:val="2"/>
          <w:lang w:eastAsia="zh-CN"/>
        </w:rPr>
        <w:t>商的所有响</w:t>
      </w:r>
      <w:r>
        <w:rPr>
          <w:lang w:eastAsia="zh-CN"/>
        </w:rPr>
        <w:t>应</w:t>
      </w:r>
      <w:r>
        <w:rPr>
          <w:spacing w:val="2"/>
          <w:lang w:eastAsia="zh-CN"/>
        </w:rPr>
        <w:t>文件作</w:t>
      </w:r>
      <w:r>
        <w:rPr>
          <w:lang w:eastAsia="zh-CN"/>
        </w:rPr>
        <w:t>无</w:t>
      </w:r>
      <w:r>
        <w:rPr>
          <w:spacing w:val="2"/>
          <w:lang w:eastAsia="zh-CN"/>
        </w:rPr>
        <w:t>效投标处</w:t>
      </w:r>
      <w:r>
        <w:rPr>
          <w:lang w:eastAsia="zh-CN"/>
        </w:rPr>
        <w:t>理</w:t>
      </w:r>
      <w:r>
        <w:rPr>
          <w:spacing w:val="-77"/>
          <w:lang w:eastAsia="zh-CN"/>
        </w:rPr>
        <w:t>。</w:t>
      </w:r>
      <w:r>
        <w:rPr>
          <w:spacing w:val="2"/>
          <w:lang w:eastAsia="zh-CN"/>
        </w:rPr>
        <w:t>一个供</w:t>
      </w:r>
      <w:r>
        <w:rPr>
          <w:lang w:eastAsia="zh-CN"/>
        </w:rPr>
        <w:t>应</w:t>
      </w:r>
      <w:r>
        <w:rPr>
          <w:spacing w:val="2"/>
          <w:lang w:eastAsia="zh-CN"/>
        </w:rPr>
        <w:t>商只能委托</w:t>
      </w:r>
      <w:r>
        <w:rPr>
          <w:lang w:eastAsia="zh-CN"/>
        </w:rPr>
        <w:t>一</w:t>
      </w:r>
      <w:r>
        <w:rPr>
          <w:spacing w:val="2"/>
          <w:lang w:eastAsia="zh-CN"/>
        </w:rPr>
        <w:t>个代表</w:t>
      </w:r>
      <w:r>
        <w:rPr>
          <w:lang w:eastAsia="zh-CN"/>
        </w:rPr>
        <w:t>参</w:t>
      </w:r>
      <w:r>
        <w:rPr>
          <w:spacing w:val="2"/>
          <w:lang w:eastAsia="zh-CN"/>
        </w:rPr>
        <w:t>与同一项</w:t>
      </w:r>
      <w:r>
        <w:rPr>
          <w:lang w:eastAsia="zh-CN"/>
        </w:rPr>
        <w:t xml:space="preserve">目 </w:t>
      </w:r>
      <w:r>
        <w:rPr>
          <w:spacing w:val="2"/>
          <w:lang w:eastAsia="zh-CN"/>
        </w:rPr>
        <w:t>的投标</w:t>
      </w:r>
      <w:r>
        <w:rPr>
          <w:spacing w:val="-39"/>
          <w:lang w:eastAsia="zh-CN"/>
        </w:rPr>
        <w:t>，</w:t>
      </w:r>
      <w:r>
        <w:rPr>
          <w:lang w:eastAsia="zh-CN"/>
        </w:rPr>
        <w:t>一</w:t>
      </w:r>
      <w:r>
        <w:rPr>
          <w:spacing w:val="2"/>
          <w:lang w:eastAsia="zh-CN"/>
        </w:rPr>
        <w:t>个代表只能代表</w:t>
      </w:r>
      <w:r>
        <w:rPr>
          <w:lang w:eastAsia="zh-CN"/>
        </w:rPr>
        <w:t>一</w:t>
      </w:r>
      <w:r>
        <w:rPr>
          <w:spacing w:val="2"/>
          <w:lang w:eastAsia="zh-CN"/>
        </w:rPr>
        <w:t>个供应商</w:t>
      </w:r>
      <w:r>
        <w:rPr>
          <w:spacing w:val="-39"/>
          <w:lang w:eastAsia="zh-CN"/>
        </w:rPr>
        <w:t>。</w:t>
      </w:r>
      <w:r>
        <w:rPr>
          <w:spacing w:val="2"/>
          <w:lang w:eastAsia="zh-CN"/>
        </w:rPr>
        <w:t>如果供应</w:t>
      </w:r>
      <w:r>
        <w:rPr>
          <w:lang w:eastAsia="zh-CN"/>
        </w:rPr>
        <w:t>商</w:t>
      </w:r>
      <w:r>
        <w:rPr>
          <w:spacing w:val="2"/>
          <w:lang w:eastAsia="zh-CN"/>
        </w:rPr>
        <w:t>存在下列互</w:t>
      </w:r>
      <w:r>
        <w:rPr>
          <w:lang w:eastAsia="zh-CN"/>
        </w:rPr>
        <w:t>为</w:t>
      </w:r>
      <w:r>
        <w:rPr>
          <w:spacing w:val="2"/>
          <w:lang w:eastAsia="zh-CN"/>
        </w:rPr>
        <w:t>关联关</w:t>
      </w:r>
      <w:r>
        <w:rPr>
          <w:lang w:eastAsia="zh-CN"/>
        </w:rPr>
        <w:t>系</w:t>
      </w:r>
      <w:r>
        <w:rPr>
          <w:spacing w:val="2"/>
          <w:lang w:eastAsia="zh-CN"/>
        </w:rPr>
        <w:t>的情形之</w:t>
      </w:r>
      <w:r>
        <w:rPr>
          <w:lang w:eastAsia="zh-CN"/>
        </w:rPr>
        <w:t xml:space="preserve">一 </w:t>
      </w:r>
      <w:r>
        <w:rPr>
          <w:spacing w:val="1"/>
          <w:lang w:eastAsia="zh-CN"/>
        </w:rPr>
        <w:t>的，不得同时参加本项目投标：</w:t>
      </w:r>
    </w:p>
    <w:p w14:paraId="6EEBC229">
      <w:pPr>
        <w:pStyle w:val="2"/>
        <w:snapToGrid w:val="0"/>
        <w:spacing w:line="360" w:lineRule="auto"/>
        <w:ind w:right="173" w:firstLine="484"/>
        <w:contextualSpacing/>
        <w:jc w:val="both"/>
        <w:rPr>
          <w:lang w:eastAsia="zh-CN"/>
        </w:rPr>
      </w:pPr>
      <w:r>
        <w:rPr>
          <w:rFonts w:cs="宋体"/>
          <w:lang w:eastAsia="zh-CN"/>
        </w:rPr>
        <w:t>3.1.6.1</w:t>
      </w:r>
      <w:r>
        <w:rPr>
          <w:lang w:eastAsia="zh-CN"/>
        </w:rPr>
        <w:t>单位负责人为同一人或者存在直接控股、管理关系的不同供应商，不得参</w:t>
      </w:r>
      <w:r>
        <w:rPr>
          <w:spacing w:val="1"/>
          <w:lang w:eastAsia="zh-CN"/>
        </w:rPr>
        <w:t>加同一合同项下的政府采购活动。</w:t>
      </w:r>
    </w:p>
    <w:p w14:paraId="0050C7BE">
      <w:pPr>
        <w:pStyle w:val="2"/>
        <w:snapToGrid w:val="0"/>
        <w:spacing w:before="37" w:line="360" w:lineRule="auto"/>
        <w:ind w:right="171" w:firstLine="484"/>
        <w:contextualSpacing/>
        <w:jc w:val="both"/>
        <w:rPr>
          <w:lang w:eastAsia="zh-CN"/>
        </w:rPr>
      </w:pPr>
      <w:r>
        <w:rPr>
          <w:rFonts w:cs="宋体"/>
          <w:lang w:eastAsia="zh-CN"/>
        </w:rPr>
        <w:t>3.1.6.2</w:t>
      </w:r>
      <w:r>
        <w:rPr>
          <w:spacing w:val="1"/>
          <w:lang w:eastAsia="zh-CN"/>
        </w:rPr>
        <w:t>为采购项目提供整体设计、规范编制或者项目管理、监理、检测等服务的供应商，不得再参加该采购项目的其他采购活动。</w:t>
      </w:r>
    </w:p>
    <w:p w14:paraId="5C84D8AF">
      <w:pPr>
        <w:pStyle w:val="2"/>
        <w:snapToGrid w:val="0"/>
        <w:spacing w:line="360" w:lineRule="auto"/>
        <w:ind w:right="173" w:firstLine="484"/>
        <w:contextualSpacing/>
        <w:jc w:val="both"/>
        <w:rPr>
          <w:lang w:eastAsia="zh-CN"/>
        </w:rPr>
      </w:pPr>
      <w:r>
        <w:rPr>
          <w:rFonts w:cs="宋体"/>
          <w:lang w:eastAsia="zh-CN"/>
        </w:rPr>
        <w:t>3.1.6.3</w:t>
      </w:r>
      <w:r>
        <w:rPr>
          <w:lang w:eastAsia="zh-CN"/>
        </w:rPr>
        <w:t>如为信息系统采购项目，供应商不得为该整体项目或其中分项目前期工作</w:t>
      </w:r>
      <w:r>
        <w:rPr>
          <w:spacing w:val="1"/>
          <w:lang w:eastAsia="zh-CN"/>
        </w:rPr>
        <w:t>提供过设计、编制、管理等服务的法人及附属单位。</w:t>
      </w:r>
    </w:p>
    <w:p w14:paraId="53777446">
      <w:pPr>
        <w:pStyle w:val="2"/>
        <w:snapToGrid w:val="0"/>
        <w:spacing w:line="360" w:lineRule="auto"/>
        <w:ind w:left="574"/>
        <w:contextualSpacing/>
        <w:rPr>
          <w:lang w:eastAsia="zh-CN"/>
        </w:rPr>
      </w:pPr>
      <w:r>
        <w:rPr>
          <w:rFonts w:cs="宋体"/>
          <w:lang w:eastAsia="zh-CN"/>
        </w:rPr>
        <w:t>3.1.7</w:t>
      </w:r>
      <w:r>
        <w:rPr>
          <w:spacing w:val="1"/>
          <w:lang w:eastAsia="zh-CN"/>
        </w:rPr>
        <w:t>交货时间、地点、质量标准、验收、付款、质保期限：</w:t>
      </w:r>
    </w:p>
    <w:p w14:paraId="133939FF">
      <w:pPr>
        <w:pStyle w:val="2"/>
        <w:snapToGrid w:val="0"/>
        <w:spacing w:before="154" w:line="360" w:lineRule="auto"/>
        <w:ind w:left="574"/>
        <w:contextualSpacing/>
        <w:rPr>
          <w:lang w:eastAsia="zh-CN"/>
        </w:rPr>
      </w:pPr>
      <w:r>
        <w:rPr>
          <w:lang w:eastAsia="zh-CN"/>
        </w:rPr>
        <w:t>（</w:t>
      </w:r>
      <w:r>
        <w:rPr>
          <w:rFonts w:cs="宋体"/>
          <w:lang w:eastAsia="zh-CN"/>
        </w:rPr>
        <w:t>1</w:t>
      </w:r>
      <w:r>
        <w:rPr>
          <w:lang w:eastAsia="zh-CN"/>
        </w:rPr>
        <w:t>）</w:t>
      </w:r>
      <w:r>
        <w:rPr>
          <w:spacing w:val="1"/>
          <w:lang w:eastAsia="zh-CN"/>
        </w:rPr>
        <w:t>交货时间：</w:t>
      </w:r>
      <w:r>
        <w:rPr>
          <w:rFonts w:hint="eastAsia" w:cs="宋体"/>
          <w:color w:val="C00000"/>
          <w:spacing w:val="1"/>
          <w:u w:val="single"/>
          <w:lang w:eastAsia="zh-CN"/>
        </w:rPr>
        <w:t>30</w:t>
      </w:r>
      <w:r>
        <w:rPr>
          <w:spacing w:val="1"/>
          <w:lang w:eastAsia="zh-CN"/>
        </w:rPr>
        <w:t>日历天。</w:t>
      </w:r>
    </w:p>
    <w:p w14:paraId="2EA2ED59">
      <w:pPr>
        <w:pStyle w:val="2"/>
        <w:snapToGrid w:val="0"/>
        <w:spacing w:before="154" w:line="360" w:lineRule="auto"/>
        <w:ind w:left="574"/>
        <w:contextualSpacing/>
        <w:rPr>
          <w:lang w:eastAsia="zh-CN"/>
        </w:rPr>
      </w:pPr>
      <w:r>
        <w:rPr>
          <w:lang w:eastAsia="zh-CN"/>
        </w:rPr>
        <w:t>（</w:t>
      </w:r>
      <w:r>
        <w:rPr>
          <w:rFonts w:cs="宋体"/>
          <w:lang w:eastAsia="zh-CN"/>
        </w:rPr>
        <w:t>2</w:t>
      </w:r>
      <w:r>
        <w:rPr>
          <w:lang w:eastAsia="zh-CN"/>
        </w:rPr>
        <w:t>）</w:t>
      </w:r>
      <w:r>
        <w:rPr>
          <w:spacing w:val="1"/>
          <w:lang w:eastAsia="zh-CN"/>
        </w:rPr>
        <w:t>地点：织金县人民医院。</w:t>
      </w:r>
    </w:p>
    <w:p w14:paraId="60BA56D8">
      <w:pPr>
        <w:pStyle w:val="2"/>
        <w:snapToGrid w:val="0"/>
        <w:spacing w:before="154" w:line="360" w:lineRule="auto"/>
        <w:ind w:right="173" w:firstLine="472"/>
        <w:contextualSpacing/>
        <w:jc w:val="both"/>
        <w:rPr>
          <w:lang w:eastAsia="zh-CN"/>
        </w:rPr>
      </w:pPr>
      <w:r>
        <w:rPr>
          <w:lang w:eastAsia="zh-CN"/>
        </w:rPr>
        <w:t>（</w:t>
      </w:r>
      <w:r>
        <w:rPr>
          <w:rFonts w:cs="宋体"/>
          <w:lang w:eastAsia="zh-CN"/>
        </w:rPr>
        <w:t>3</w:t>
      </w:r>
      <w:r>
        <w:rPr>
          <w:lang w:eastAsia="zh-CN"/>
        </w:rPr>
        <w:t>）质量标准：符合医疗器械强制性国家标准（尚无强制性国家标准的，应当符</w:t>
      </w:r>
      <w:r>
        <w:rPr>
          <w:spacing w:val="1"/>
          <w:lang w:eastAsia="zh-CN"/>
        </w:rPr>
        <w:t>合医疗器械强制性行业标准）。</w:t>
      </w:r>
    </w:p>
    <w:p w14:paraId="48590EBD">
      <w:pPr>
        <w:pStyle w:val="2"/>
        <w:snapToGrid w:val="0"/>
        <w:spacing w:line="360" w:lineRule="auto"/>
        <w:ind w:right="107" w:firstLine="472"/>
        <w:contextualSpacing/>
        <w:jc w:val="both"/>
        <w:rPr>
          <w:lang w:eastAsia="zh-CN"/>
        </w:rPr>
      </w:pPr>
      <w:r>
        <w:rPr>
          <w:lang w:eastAsia="zh-CN"/>
        </w:rPr>
        <w:t>（</w:t>
      </w:r>
      <w:r>
        <w:rPr>
          <w:rFonts w:cs="宋体"/>
          <w:lang w:eastAsia="zh-CN"/>
        </w:rPr>
        <w:t>4</w:t>
      </w:r>
      <w:r>
        <w:rPr>
          <w:lang w:eastAsia="zh-CN"/>
        </w:rPr>
        <w:t>）</w:t>
      </w:r>
      <w:r>
        <w:rPr>
          <w:spacing w:val="1"/>
          <w:lang w:eastAsia="zh-CN"/>
        </w:rPr>
        <w:t>验收：成交供应商提供的设备产品安装调试完毕后，申请采购人组织验收。</w:t>
      </w:r>
      <w:r>
        <w:rPr>
          <w:spacing w:val="2"/>
          <w:lang w:eastAsia="zh-CN"/>
        </w:rPr>
        <w:t>采购</w:t>
      </w:r>
      <w:r>
        <w:rPr>
          <w:lang w:eastAsia="zh-CN"/>
        </w:rPr>
        <w:t>人</w:t>
      </w:r>
      <w:r>
        <w:rPr>
          <w:spacing w:val="2"/>
          <w:lang w:eastAsia="zh-CN"/>
        </w:rPr>
        <w:t>按医疗器械</w:t>
      </w:r>
      <w:r>
        <w:rPr>
          <w:lang w:eastAsia="zh-CN"/>
        </w:rPr>
        <w:t>强</w:t>
      </w:r>
      <w:r>
        <w:rPr>
          <w:spacing w:val="2"/>
          <w:lang w:eastAsia="zh-CN"/>
        </w:rPr>
        <w:t>制性国</w:t>
      </w:r>
      <w:r>
        <w:rPr>
          <w:lang w:eastAsia="zh-CN"/>
        </w:rPr>
        <w:t>家</w:t>
      </w:r>
      <w:r>
        <w:rPr>
          <w:spacing w:val="2"/>
          <w:lang w:eastAsia="zh-CN"/>
        </w:rPr>
        <w:t>标</w:t>
      </w:r>
      <w:r>
        <w:rPr>
          <w:spacing w:val="-39"/>
          <w:lang w:eastAsia="zh-CN"/>
        </w:rPr>
        <w:t>准</w:t>
      </w:r>
      <w:r>
        <w:rPr>
          <w:spacing w:val="2"/>
          <w:lang w:eastAsia="zh-CN"/>
        </w:rPr>
        <w:t>（尚无强制性国</w:t>
      </w:r>
      <w:r>
        <w:rPr>
          <w:lang w:eastAsia="zh-CN"/>
        </w:rPr>
        <w:t>家</w:t>
      </w:r>
      <w:r>
        <w:rPr>
          <w:spacing w:val="2"/>
          <w:lang w:eastAsia="zh-CN"/>
        </w:rPr>
        <w:t>标准的</w:t>
      </w:r>
      <w:r>
        <w:rPr>
          <w:spacing w:val="-39"/>
          <w:lang w:eastAsia="zh-CN"/>
        </w:rPr>
        <w:t>，</w:t>
      </w:r>
      <w:r>
        <w:rPr>
          <w:spacing w:val="2"/>
          <w:lang w:eastAsia="zh-CN"/>
        </w:rPr>
        <w:t>应当符合医</w:t>
      </w:r>
      <w:r>
        <w:rPr>
          <w:lang w:eastAsia="zh-CN"/>
        </w:rPr>
        <w:t>疗</w:t>
      </w:r>
      <w:r>
        <w:rPr>
          <w:spacing w:val="2"/>
          <w:lang w:eastAsia="zh-CN"/>
        </w:rPr>
        <w:t>器械强制</w:t>
      </w:r>
      <w:r>
        <w:rPr>
          <w:lang w:eastAsia="zh-CN"/>
        </w:rPr>
        <w:t>性</w:t>
      </w:r>
      <w:r>
        <w:rPr>
          <w:spacing w:val="1"/>
          <w:lang w:eastAsia="zh-CN"/>
        </w:rPr>
        <w:t>行业标准）和谈判内容组织验收。如在验收不合格的，采购人有权拒绝验收。</w:t>
      </w:r>
    </w:p>
    <w:p w14:paraId="00022076">
      <w:pPr>
        <w:pStyle w:val="2"/>
        <w:snapToGrid w:val="0"/>
        <w:spacing w:line="360" w:lineRule="auto"/>
        <w:ind w:left="321" w:leftChars="146" w:right="169" w:rightChars="77" w:firstLine="472"/>
        <w:contextualSpacing/>
        <w:jc w:val="both"/>
        <w:rPr>
          <w:lang w:eastAsia="zh-CN"/>
        </w:rPr>
      </w:pPr>
      <w:r>
        <w:rPr>
          <w:lang w:eastAsia="zh-CN"/>
        </w:rPr>
        <w:t>（</w:t>
      </w:r>
      <w:r>
        <w:rPr>
          <w:rFonts w:cs="宋体"/>
          <w:lang w:eastAsia="zh-CN"/>
        </w:rPr>
        <w:t>5</w:t>
      </w:r>
      <w:r>
        <w:rPr>
          <w:lang w:eastAsia="zh-CN"/>
        </w:rPr>
        <w:t>）</w:t>
      </w:r>
      <w:r>
        <w:rPr>
          <w:spacing w:val="1"/>
          <w:lang w:eastAsia="zh-CN"/>
        </w:rPr>
        <w:t>付款方式：分期付款</w:t>
      </w:r>
      <w:r>
        <w:rPr>
          <w:rFonts w:hint="eastAsia"/>
          <w:spacing w:val="1"/>
          <w:lang w:eastAsia="zh-CN"/>
        </w:rPr>
        <w:t>，</w:t>
      </w:r>
      <w:r>
        <w:rPr>
          <w:spacing w:val="1"/>
          <w:lang w:eastAsia="zh-CN"/>
        </w:rPr>
        <w:t>第一次付款为验收合格后，付至合同金额的</w:t>
      </w:r>
      <w:r>
        <w:rPr>
          <w:rFonts w:cs="宋体"/>
          <w:spacing w:val="1"/>
          <w:lang w:eastAsia="zh-CN"/>
        </w:rPr>
        <w:t>90%</w:t>
      </w:r>
      <w:r>
        <w:rPr>
          <w:spacing w:val="1"/>
          <w:lang w:eastAsia="zh-CN"/>
        </w:rPr>
        <w:t>，</w:t>
      </w:r>
      <w:r>
        <w:rPr>
          <w:rFonts w:hint="eastAsia"/>
          <w:spacing w:val="1"/>
          <w:lang w:eastAsia="zh-CN"/>
        </w:rPr>
        <w:t>第二次</w:t>
      </w:r>
      <w:r>
        <w:rPr>
          <w:spacing w:val="1"/>
          <w:lang w:eastAsia="zh-CN"/>
        </w:rPr>
        <w:t>付款为验收合格后一年</w:t>
      </w:r>
      <w:r>
        <w:rPr>
          <w:rFonts w:hint="eastAsia"/>
          <w:spacing w:val="1"/>
          <w:lang w:eastAsia="zh-CN"/>
        </w:rPr>
        <w:t>，</w:t>
      </w:r>
      <w:r>
        <w:rPr>
          <w:spacing w:val="1"/>
          <w:lang w:eastAsia="zh-CN"/>
        </w:rPr>
        <w:t>支付合同金额的</w:t>
      </w:r>
      <w:r>
        <w:rPr>
          <w:rFonts w:hint="eastAsia"/>
          <w:spacing w:val="1"/>
          <w:lang w:eastAsia="zh-CN"/>
        </w:rPr>
        <w:t>10%</w:t>
      </w:r>
      <w:r>
        <w:rPr>
          <w:spacing w:val="1"/>
          <w:lang w:eastAsia="zh-CN"/>
        </w:rPr>
        <w:t>。</w:t>
      </w:r>
    </w:p>
    <w:p w14:paraId="5A42C1BA">
      <w:pPr>
        <w:pStyle w:val="2"/>
        <w:snapToGrid w:val="0"/>
        <w:spacing w:line="360" w:lineRule="auto"/>
        <w:ind w:left="586"/>
        <w:contextualSpacing/>
        <w:rPr>
          <w:lang w:eastAsia="zh-CN"/>
        </w:rPr>
      </w:pPr>
      <w:r>
        <w:rPr>
          <w:spacing w:val="1"/>
          <w:lang w:eastAsia="zh-CN"/>
        </w:rPr>
        <w:t>（</w:t>
      </w:r>
      <w:r>
        <w:rPr>
          <w:rFonts w:cs="宋体"/>
          <w:spacing w:val="1"/>
          <w:lang w:eastAsia="zh-CN"/>
        </w:rPr>
        <w:t>6</w:t>
      </w:r>
      <w:r>
        <w:rPr>
          <w:spacing w:val="1"/>
          <w:lang w:eastAsia="zh-CN"/>
        </w:rPr>
        <w:t>）质保期限：质保</w:t>
      </w:r>
      <w:r>
        <w:rPr>
          <w:rFonts w:hint="eastAsia"/>
          <w:spacing w:val="1"/>
          <w:lang w:eastAsia="zh-CN"/>
        </w:rPr>
        <w:t>不少于</w:t>
      </w:r>
      <w:r>
        <w:rPr>
          <w:rFonts w:cs="宋体"/>
          <w:color w:val="C00000"/>
          <w:u w:val="single"/>
          <w:lang w:eastAsia="zh-CN"/>
        </w:rPr>
        <w:t>1</w:t>
      </w:r>
      <w:r>
        <w:rPr>
          <w:color w:val="C00000"/>
          <w:spacing w:val="2"/>
          <w:lang w:eastAsia="zh-CN"/>
        </w:rPr>
        <w:t>年</w:t>
      </w:r>
      <w:r>
        <w:rPr>
          <w:spacing w:val="2"/>
          <w:lang w:eastAsia="zh-CN"/>
        </w:rPr>
        <w:t>。</w:t>
      </w:r>
    </w:p>
    <w:p w14:paraId="226E3647">
      <w:pPr>
        <w:pStyle w:val="2"/>
        <w:snapToGrid w:val="0"/>
        <w:spacing w:before="154" w:line="360" w:lineRule="auto"/>
        <w:ind w:right="168" w:firstLine="484"/>
        <w:contextualSpacing/>
        <w:jc w:val="both"/>
        <w:rPr>
          <w:lang w:eastAsia="zh-CN"/>
        </w:rPr>
      </w:pPr>
      <w:r>
        <w:rPr>
          <w:rFonts w:cs="宋体"/>
          <w:lang w:eastAsia="zh-CN"/>
        </w:rPr>
        <w:t>3.1.8</w:t>
      </w:r>
      <w:r>
        <w:rPr>
          <w:spacing w:val="1"/>
          <w:lang w:eastAsia="zh-CN"/>
        </w:rPr>
        <w:t>现场踏勘：供应商如需进行现场踏勘的，自行联系采购人进行现场踏勘。供</w:t>
      </w:r>
      <w:r>
        <w:rPr>
          <w:spacing w:val="2"/>
          <w:lang w:eastAsia="zh-CN"/>
        </w:rPr>
        <w:t>应商</w:t>
      </w:r>
      <w:r>
        <w:rPr>
          <w:lang w:eastAsia="zh-CN"/>
        </w:rPr>
        <w:t>未</w:t>
      </w:r>
      <w:r>
        <w:rPr>
          <w:spacing w:val="2"/>
          <w:lang w:eastAsia="zh-CN"/>
        </w:rPr>
        <w:t>进行现场踏</w:t>
      </w:r>
      <w:r>
        <w:rPr>
          <w:lang w:eastAsia="zh-CN"/>
        </w:rPr>
        <w:t>勘</w:t>
      </w:r>
      <w:r>
        <w:rPr>
          <w:spacing w:val="2"/>
          <w:lang w:eastAsia="zh-CN"/>
        </w:rPr>
        <w:t>的</w:t>
      </w:r>
      <w:r>
        <w:rPr>
          <w:spacing w:val="-39"/>
          <w:lang w:eastAsia="zh-CN"/>
        </w:rPr>
        <w:t>，</w:t>
      </w:r>
      <w:r>
        <w:rPr>
          <w:spacing w:val="2"/>
          <w:lang w:eastAsia="zh-CN"/>
        </w:rPr>
        <w:t>视为已</w:t>
      </w:r>
      <w:r>
        <w:rPr>
          <w:lang w:eastAsia="zh-CN"/>
        </w:rPr>
        <w:t>对</w:t>
      </w:r>
      <w:r>
        <w:rPr>
          <w:spacing w:val="2"/>
          <w:lang w:eastAsia="zh-CN"/>
        </w:rPr>
        <w:t>采购项目的情况</w:t>
      </w:r>
      <w:r>
        <w:rPr>
          <w:lang w:eastAsia="zh-CN"/>
        </w:rPr>
        <w:t>进</w:t>
      </w:r>
      <w:r>
        <w:rPr>
          <w:spacing w:val="2"/>
          <w:lang w:eastAsia="zh-CN"/>
        </w:rPr>
        <w:t>行充分了解</w:t>
      </w:r>
      <w:r>
        <w:rPr>
          <w:spacing w:val="-39"/>
          <w:lang w:eastAsia="zh-CN"/>
        </w:rPr>
        <w:t>。</w:t>
      </w:r>
      <w:r>
        <w:rPr>
          <w:spacing w:val="2"/>
          <w:lang w:eastAsia="zh-CN"/>
        </w:rPr>
        <w:t>成交后</w:t>
      </w:r>
      <w:r>
        <w:rPr>
          <w:lang w:eastAsia="zh-CN"/>
        </w:rPr>
        <w:t>不</w:t>
      </w:r>
      <w:r>
        <w:rPr>
          <w:spacing w:val="2"/>
          <w:lang w:eastAsia="zh-CN"/>
        </w:rPr>
        <w:t>得对采购</w:t>
      </w:r>
      <w:r>
        <w:rPr>
          <w:lang w:eastAsia="zh-CN"/>
        </w:rPr>
        <w:t xml:space="preserve">项 </w:t>
      </w:r>
      <w:r>
        <w:rPr>
          <w:spacing w:val="1"/>
          <w:lang w:eastAsia="zh-CN"/>
        </w:rPr>
        <w:t>目的情况提供异议。因踏勘产生的一切费用、责任等均由踏勘人自行负责。</w:t>
      </w:r>
    </w:p>
    <w:p w14:paraId="625ECFA2">
      <w:pPr>
        <w:pStyle w:val="2"/>
        <w:snapToGrid w:val="0"/>
        <w:spacing w:line="360" w:lineRule="auto"/>
        <w:ind w:right="168" w:firstLine="484"/>
        <w:contextualSpacing/>
        <w:jc w:val="both"/>
        <w:rPr>
          <w:lang w:eastAsia="zh-CN"/>
        </w:rPr>
      </w:pPr>
      <w:r>
        <w:rPr>
          <w:rFonts w:cs="宋体"/>
          <w:lang w:eastAsia="zh-CN"/>
        </w:rPr>
        <w:t>3.1.9</w:t>
      </w:r>
      <w:r>
        <w:rPr>
          <w:spacing w:val="1"/>
          <w:lang w:eastAsia="zh-CN"/>
        </w:rPr>
        <w:t>本次招标的投标有效期为</w:t>
      </w:r>
      <w:r>
        <w:rPr>
          <w:rFonts w:hint="eastAsia" w:cs="宋体"/>
          <w:spacing w:val="1"/>
          <w:u w:val="single"/>
          <w:lang w:eastAsia="zh-CN"/>
        </w:rPr>
        <w:t>10</w:t>
      </w:r>
      <w:r>
        <w:rPr>
          <w:spacing w:val="1"/>
          <w:lang w:eastAsia="zh-CN"/>
        </w:rPr>
        <w:t>日历天（从</w:t>
      </w:r>
      <w:r>
        <w:rPr>
          <w:rFonts w:hint="eastAsia"/>
          <w:spacing w:val="1"/>
          <w:lang w:eastAsia="zh-CN"/>
        </w:rPr>
        <w:t>提交</w:t>
      </w:r>
      <w:r>
        <w:rPr>
          <w:spacing w:val="1"/>
          <w:lang w:eastAsia="zh-CN"/>
        </w:rPr>
        <w:t>响应文件截止时间的之日开始计算），投标有效期内修改或撤回响应文件的，投标保证金不予退还。</w:t>
      </w:r>
    </w:p>
    <w:p w14:paraId="2985FD31">
      <w:pPr>
        <w:pStyle w:val="16"/>
        <w:snapToGrid w:val="0"/>
        <w:spacing w:line="360" w:lineRule="auto"/>
        <w:ind w:left="588"/>
        <w:contextualSpacing/>
        <w:rPr>
          <w:b w:val="0"/>
          <w:bCs w:val="0"/>
          <w:lang w:eastAsia="zh-CN"/>
        </w:rPr>
      </w:pPr>
      <w:r>
        <w:rPr>
          <w:rFonts w:cs="宋体"/>
          <w:spacing w:val="1"/>
          <w:lang w:eastAsia="zh-CN"/>
        </w:rPr>
        <w:t>3.1.10</w:t>
      </w:r>
      <w:r>
        <w:rPr>
          <w:spacing w:val="2"/>
          <w:lang w:eastAsia="zh-CN"/>
        </w:rPr>
        <w:t>谈判保证金的退还</w:t>
      </w:r>
    </w:p>
    <w:p w14:paraId="588B35F6">
      <w:pPr>
        <w:pStyle w:val="2"/>
        <w:snapToGrid w:val="0"/>
        <w:spacing w:line="360" w:lineRule="auto"/>
        <w:ind w:right="168" w:firstLine="484"/>
        <w:contextualSpacing/>
        <w:jc w:val="both"/>
        <w:rPr>
          <w:spacing w:val="1"/>
          <w:lang w:eastAsia="zh-CN"/>
        </w:rPr>
      </w:pPr>
      <w:r>
        <w:rPr>
          <w:spacing w:val="1"/>
          <w:lang w:eastAsia="zh-CN"/>
        </w:rPr>
        <w:t>成交结果公告发出之日起 3 个工作日内，如无质疑投诉，</w:t>
      </w:r>
      <w:r>
        <w:rPr>
          <w:rFonts w:hint="eastAsia"/>
          <w:spacing w:val="1"/>
          <w:lang w:eastAsia="zh-CN"/>
        </w:rPr>
        <w:t>织金县人民医院</w:t>
      </w:r>
      <w:r>
        <w:rPr>
          <w:spacing w:val="1"/>
          <w:lang w:eastAsia="zh-CN"/>
        </w:rPr>
        <w:t>按供应商递交保证金的原账户依法退还未成交供应商的谈判保证金</w:t>
      </w:r>
      <w:r>
        <w:rPr>
          <w:color w:val="7030A0"/>
          <w:spacing w:val="1"/>
          <w:lang w:eastAsia="zh-CN"/>
        </w:rPr>
        <w:t>。</w:t>
      </w:r>
      <w:r>
        <w:rPr>
          <w:spacing w:val="1"/>
          <w:lang w:eastAsia="zh-CN"/>
        </w:rPr>
        <w:t>采购人应当在法定时间内和成交供应商签订合同，</w:t>
      </w:r>
      <w:r>
        <w:rPr>
          <w:rFonts w:hint="eastAsia"/>
          <w:spacing w:val="1"/>
          <w:lang w:eastAsia="zh-CN"/>
        </w:rPr>
        <w:t>合同签订成功</w:t>
      </w:r>
      <w:r>
        <w:rPr>
          <w:spacing w:val="1"/>
          <w:lang w:eastAsia="zh-CN"/>
        </w:rPr>
        <w:t>后 5 个工作日内，按成交供应商递交保证金的原账户退还成交供应商的谈判保证金。如成交供应商在 30 个日历天内未与采购人签订合同的，暂缓退还谈判保证金，</w:t>
      </w:r>
      <w:r>
        <w:rPr>
          <w:rFonts w:hint="eastAsia"/>
          <w:spacing w:val="1"/>
          <w:lang w:eastAsia="zh-CN"/>
        </w:rPr>
        <w:t>直到合同签订后退还</w:t>
      </w:r>
      <w:r>
        <w:rPr>
          <w:spacing w:val="1"/>
          <w:lang w:eastAsia="zh-CN"/>
        </w:rPr>
        <w:t>。如供应商有账户改动等情况的，应及时书面告知</w:t>
      </w:r>
      <w:r>
        <w:rPr>
          <w:rFonts w:hint="eastAsia"/>
          <w:spacing w:val="1"/>
          <w:lang w:eastAsia="zh-CN"/>
        </w:rPr>
        <w:t>织金县人民医院</w:t>
      </w:r>
      <w:r>
        <w:rPr>
          <w:spacing w:val="1"/>
          <w:lang w:eastAsia="zh-CN"/>
        </w:rPr>
        <w:t>，否则责任自负。若发生下列情况之一的，谈判保证金不予退还：</w:t>
      </w:r>
    </w:p>
    <w:p w14:paraId="6263B742">
      <w:pPr>
        <w:pStyle w:val="2"/>
        <w:snapToGrid w:val="0"/>
        <w:spacing w:before="154" w:line="360" w:lineRule="auto"/>
        <w:ind w:left="586"/>
        <w:contextualSpacing/>
        <w:rPr>
          <w:lang w:eastAsia="zh-CN"/>
        </w:rPr>
      </w:pPr>
      <w:r>
        <w:rPr>
          <w:spacing w:val="1"/>
          <w:lang w:eastAsia="zh-CN"/>
        </w:rPr>
        <w:t>（</w:t>
      </w:r>
      <w:r>
        <w:rPr>
          <w:rFonts w:cs="宋体"/>
          <w:spacing w:val="1"/>
          <w:lang w:eastAsia="zh-CN"/>
        </w:rPr>
        <w:t>1</w:t>
      </w:r>
      <w:r>
        <w:rPr>
          <w:spacing w:val="1"/>
          <w:lang w:eastAsia="zh-CN"/>
        </w:rPr>
        <w:t>）供应商在提交响应文件截止时间后撤回响应文件的；</w:t>
      </w:r>
    </w:p>
    <w:p w14:paraId="3900E9DE">
      <w:pPr>
        <w:pStyle w:val="2"/>
        <w:snapToGrid w:val="0"/>
        <w:spacing w:before="154" w:line="360" w:lineRule="auto"/>
        <w:ind w:left="586"/>
        <w:contextualSpacing/>
        <w:rPr>
          <w:lang w:eastAsia="zh-CN"/>
        </w:rPr>
      </w:pPr>
      <w:r>
        <w:rPr>
          <w:spacing w:val="1"/>
          <w:lang w:eastAsia="zh-CN"/>
        </w:rPr>
        <w:t>（</w:t>
      </w:r>
      <w:r>
        <w:rPr>
          <w:rFonts w:cs="宋体"/>
          <w:spacing w:val="1"/>
          <w:lang w:eastAsia="zh-CN"/>
        </w:rPr>
        <w:t>2</w:t>
      </w:r>
      <w:r>
        <w:rPr>
          <w:spacing w:val="1"/>
          <w:lang w:eastAsia="zh-CN"/>
        </w:rPr>
        <w:t>）供应商在响应文件中提供虚假材料的；</w:t>
      </w:r>
    </w:p>
    <w:p w14:paraId="1A8AB696">
      <w:pPr>
        <w:pStyle w:val="2"/>
        <w:snapToGrid w:val="0"/>
        <w:spacing w:before="154" w:line="360" w:lineRule="auto"/>
        <w:ind w:left="586"/>
        <w:contextualSpacing/>
        <w:rPr>
          <w:lang w:eastAsia="zh-CN"/>
        </w:rPr>
      </w:pPr>
      <w:r>
        <w:rPr>
          <w:spacing w:val="1"/>
          <w:lang w:eastAsia="zh-CN"/>
        </w:rPr>
        <w:t>（</w:t>
      </w:r>
      <w:r>
        <w:rPr>
          <w:rFonts w:cs="宋体"/>
          <w:spacing w:val="1"/>
          <w:lang w:eastAsia="zh-CN"/>
        </w:rPr>
        <w:t>3</w:t>
      </w:r>
      <w:r>
        <w:rPr>
          <w:spacing w:val="1"/>
          <w:lang w:eastAsia="zh-CN"/>
        </w:rPr>
        <w:t>）除因不可抗力情形以外，成交供应商不与采购人签订合同的；</w:t>
      </w:r>
    </w:p>
    <w:p w14:paraId="0DB87ABA">
      <w:pPr>
        <w:pStyle w:val="2"/>
        <w:snapToGrid w:val="0"/>
        <w:spacing w:before="154" w:line="360" w:lineRule="auto"/>
        <w:ind w:left="586"/>
        <w:contextualSpacing/>
        <w:rPr>
          <w:lang w:eastAsia="zh-CN"/>
        </w:rPr>
      </w:pPr>
      <w:r>
        <w:rPr>
          <w:spacing w:val="1"/>
          <w:lang w:eastAsia="zh-CN"/>
        </w:rPr>
        <w:t>（</w:t>
      </w:r>
      <w:r>
        <w:rPr>
          <w:rFonts w:cs="宋体"/>
          <w:spacing w:val="1"/>
          <w:lang w:eastAsia="zh-CN"/>
        </w:rPr>
        <w:t>4</w:t>
      </w:r>
      <w:r>
        <w:rPr>
          <w:spacing w:val="1"/>
          <w:lang w:eastAsia="zh-CN"/>
        </w:rPr>
        <w:t>）供应商与采购人、其他供应商或者采购代理机构恶意串通的；</w:t>
      </w:r>
    </w:p>
    <w:p w14:paraId="34F57F84">
      <w:pPr>
        <w:pStyle w:val="2"/>
        <w:snapToGrid w:val="0"/>
        <w:spacing w:before="154" w:line="360" w:lineRule="auto"/>
        <w:ind w:left="586"/>
        <w:contextualSpacing/>
        <w:rPr>
          <w:lang w:eastAsia="zh-CN"/>
        </w:rPr>
      </w:pPr>
      <w:r>
        <w:rPr>
          <w:spacing w:val="1"/>
          <w:lang w:eastAsia="zh-CN"/>
        </w:rPr>
        <w:t>（</w:t>
      </w:r>
      <w:r>
        <w:rPr>
          <w:rFonts w:cs="宋体"/>
          <w:spacing w:val="1"/>
          <w:lang w:eastAsia="zh-CN"/>
        </w:rPr>
        <w:t>5</w:t>
      </w:r>
      <w:r>
        <w:rPr>
          <w:spacing w:val="1"/>
          <w:lang w:eastAsia="zh-CN"/>
        </w:rPr>
        <w:t>）成交供应商违反法律、法规、政策规定向他人转让或分包成交项目的；</w:t>
      </w:r>
    </w:p>
    <w:p w14:paraId="0C812E3E">
      <w:pPr>
        <w:pStyle w:val="2"/>
        <w:snapToGrid w:val="0"/>
        <w:spacing w:before="154" w:line="360" w:lineRule="auto"/>
        <w:ind w:left="586"/>
        <w:contextualSpacing/>
        <w:rPr>
          <w:lang w:eastAsia="zh-CN"/>
        </w:rPr>
      </w:pPr>
      <w:r>
        <w:rPr>
          <w:spacing w:val="1"/>
          <w:lang w:eastAsia="zh-CN"/>
        </w:rPr>
        <w:t>（</w:t>
      </w:r>
      <w:r>
        <w:rPr>
          <w:rFonts w:cs="宋体"/>
          <w:spacing w:val="1"/>
          <w:lang w:eastAsia="zh-CN"/>
        </w:rPr>
        <w:t>6</w:t>
      </w:r>
      <w:r>
        <w:rPr>
          <w:spacing w:val="1"/>
          <w:lang w:eastAsia="zh-CN"/>
        </w:rPr>
        <w:t>）拒绝履行合同义务的。</w:t>
      </w:r>
    </w:p>
    <w:p w14:paraId="66CF8A88">
      <w:pPr>
        <w:pStyle w:val="2"/>
        <w:tabs>
          <w:tab w:val="left" w:pos="1553"/>
        </w:tabs>
        <w:snapToGrid w:val="0"/>
        <w:spacing w:before="154" w:line="360" w:lineRule="auto"/>
        <w:ind w:left="586"/>
        <w:contextualSpacing/>
        <w:rPr>
          <w:lang w:eastAsia="zh-CN"/>
        </w:rPr>
      </w:pPr>
      <w:r>
        <w:rPr>
          <w:rFonts w:cs="宋体"/>
          <w:lang w:eastAsia="zh-CN"/>
        </w:rPr>
        <w:t>3.1.11</w:t>
      </w:r>
      <w:r>
        <w:rPr>
          <w:rFonts w:cs="宋体"/>
          <w:lang w:eastAsia="zh-CN"/>
        </w:rPr>
        <w:tab/>
      </w:r>
      <w:r>
        <w:rPr>
          <w:spacing w:val="2"/>
          <w:lang w:eastAsia="zh-CN"/>
        </w:rPr>
        <w:t>报价：</w:t>
      </w:r>
    </w:p>
    <w:p w14:paraId="59811709">
      <w:pPr>
        <w:pStyle w:val="2"/>
        <w:snapToGrid w:val="0"/>
        <w:spacing w:before="154" w:line="360" w:lineRule="auto"/>
        <w:ind w:right="229" w:firstLine="472"/>
        <w:contextualSpacing/>
        <w:jc w:val="both"/>
        <w:rPr>
          <w:color w:val="FF0000"/>
          <w:lang w:eastAsia="zh-CN"/>
        </w:rPr>
      </w:pPr>
      <w:r>
        <w:rPr>
          <w:lang w:eastAsia="zh-CN"/>
        </w:rPr>
        <w:t>（</w:t>
      </w:r>
      <w:r>
        <w:rPr>
          <w:rFonts w:cs="宋体"/>
          <w:lang w:eastAsia="zh-CN"/>
        </w:rPr>
        <w:t>1</w:t>
      </w:r>
      <w:r>
        <w:rPr>
          <w:lang w:eastAsia="zh-CN"/>
        </w:rPr>
        <w:t>）供应商在《基础报价书》中填报的基础报价是参加谈判会议的初步报价，仅</w:t>
      </w:r>
      <w:r>
        <w:rPr>
          <w:spacing w:val="2"/>
          <w:lang w:eastAsia="zh-CN"/>
        </w:rPr>
        <w:t>为谈</w:t>
      </w:r>
      <w:r>
        <w:rPr>
          <w:lang w:eastAsia="zh-CN"/>
        </w:rPr>
        <w:t>判</w:t>
      </w:r>
      <w:r>
        <w:rPr>
          <w:spacing w:val="2"/>
          <w:lang w:eastAsia="zh-CN"/>
        </w:rPr>
        <w:t>参考</w:t>
      </w:r>
      <w:r>
        <w:rPr>
          <w:spacing w:val="-77"/>
          <w:lang w:eastAsia="zh-CN"/>
        </w:rPr>
        <w:t>。</w:t>
      </w:r>
      <w:r>
        <w:rPr>
          <w:lang w:eastAsia="zh-CN"/>
        </w:rPr>
        <w:t>供</w:t>
      </w:r>
      <w:r>
        <w:rPr>
          <w:spacing w:val="2"/>
          <w:lang w:eastAsia="zh-CN"/>
        </w:rPr>
        <w:t>应商在</w:t>
      </w:r>
      <w:r>
        <w:rPr>
          <w:rFonts w:hint="eastAsia"/>
          <w:spacing w:val="2"/>
          <w:lang w:eastAsia="zh-CN"/>
        </w:rPr>
        <w:t>现场需进行两轮报价，</w:t>
      </w:r>
      <w:r>
        <w:rPr>
          <w:spacing w:val="2"/>
          <w:lang w:eastAsia="zh-CN"/>
        </w:rPr>
        <w:t>谈</w:t>
      </w:r>
      <w:r>
        <w:rPr>
          <w:lang w:eastAsia="zh-CN"/>
        </w:rPr>
        <w:t>判</w:t>
      </w:r>
      <w:r>
        <w:rPr>
          <w:spacing w:val="2"/>
          <w:lang w:eastAsia="zh-CN"/>
        </w:rPr>
        <w:t>的最后</w:t>
      </w:r>
      <w:r>
        <w:rPr>
          <w:lang w:eastAsia="zh-CN"/>
        </w:rPr>
        <w:t>报</w:t>
      </w:r>
      <w:r>
        <w:rPr>
          <w:spacing w:val="2"/>
          <w:lang w:eastAsia="zh-CN"/>
        </w:rPr>
        <w:t>价</w:t>
      </w:r>
      <w:r>
        <w:rPr>
          <w:rFonts w:hint="eastAsia"/>
          <w:spacing w:val="2"/>
          <w:lang w:eastAsia="zh-CN"/>
        </w:rPr>
        <w:t>（第二轮）</w:t>
      </w:r>
      <w:r>
        <w:rPr>
          <w:spacing w:val="2"/>
          <w:lang w:eastAsia="zh-CN"/>
        </w:rPr>
        <w:t>是对全部</w:t>
      </w:r>
      <w:r>
        <w:rPr>
          <w:lang w:eastAsia="zh-CN"/>
        </w:rPr>
        <w:t>采</w:t>
      </w:r>
      <w:r>
        <w:rPr>
          <w:spacing w:val="2"/>
          <w:lang w:eastAsia="zh-CN"/>
        </w:rPr>
        <w:t>购物的</w:t>
      </w:r>
      <w:r>
        <w:rPr>
          <w:lang w:eastAsia="zh-CN"/>
        </w:rPr>
        <w:t>一</w:t>
      </w:r>
      <w:r>
        <w:rPr>
          <w:spacing w:val="2"/>
          <w:lang w:eastAsia="zh-CN"/>
        </w:rPr>
        <w:t>次性包干</w:t>
      </w:r>
      <w:r>
        <w:rPr>
          <w:lang w:eastAsia="zh-CN"/>
        </w:rPr>
        <w:t>总</w:t>
      </w:r>
      <w:r>
        <w:rPr>
          <w:spacing w:val="2"/>
          <w:lang w:eastAsia="zh-CN"/>
        </w:rPr>
        <w:t>报</w:t>
      </w:r>
      <w:r>
        <w:rPr>
          <w:lang w:eastAsia="zh-CN"/>
        </w:rPr>
        <w:t>价</w:t>
      </w:r>
      <w:r>
        <w:rPr>
          <w:spacing w:val="-24"/>
          <w:lang w:eastAsia="zh-CN"/>
        </w:rPr>
        <w:t>，</w:t>
      </w:r>
      <w:r>
        <w:rPr>
          <w:spacing w:val="2"/>
          <w:lang w:eastAsia="zh-CN"/>
        </w:rPr>
        <w:t>是评定成</w:t>
      </w:r>
      <w:r>
        <w:rPr>
          <w:lang w:eastAsia="zh-CN"/>
        </w:rPr>
        <w:t>交</w:t>
      </w:r>
      <w:r>
        <w:rPr>
          <w:spacing w:val="2"/>
          <w:lang w:eastAsia="zh-CN"/>
        </w:rPr>
        <w:t>的依据</w:t>
      </w:r>
      <w:r>
        <w:rPr>
          <w:spacing w:val="-27"/>
          <w:lang w:eastAsia="zh-CN"/>
        </w:rPr>
        <w:t>，</w:t>
      </w:r>
      <w:r>
        <w:rPr>
          <w:spacing w:val="2"/>
          <w:lang w:eastAsia="zh-CN"/>
        </w:rPr>
        <w:t>成交后即为</w:t>
      </w:r>
      <w:r>
        <w:rPr>
          <w:lang w:eastAsia="zh-CN"/>
        </w:rPr>
        <w:t>合</w:t>
      </w:r>
      <w:r>
        <w:rPr>
          <w:spacing w:val="2"/>
          <w:lang w:eastAsia="zh-CN"/>
        </w:rPr>
        <w:t>同总价</w:t>
      </w:r>
      <w:r>
        <w:rPr>
          <w:spacing w:val="4"/>
          <w:lang w:eastAsia="zh-CN"/>
        </w:rPr>
        <w:t>款</w:t>
      </w:r>
      <w:r>
        <w:rPr>
          <w:spacing w:val="-24"/>
          <w:lang w:eastAsia="zh-CN"/>
        </w:rPr>
        <w:t>，</w:t>
      </w:r>
      <w:r>
        <w:rPr>
          <w:spacing w:val="2"/>
          <w:lang w:eastAsia="zh-CN"/>
        </w:rPr>
        <w:t>在合同有</w:t>
      </w:r>
      <w:r>
        <w:rPr>
          <w:lang w:eastAsia="zh-CN"/>
        </w:rPr>
        <w:t>效</w:t>
      </w:r>
      <w:r>
        <w:rPr>
          <w:spacing w:val="2"/>
          <w:lang w:eastAsia="zh-CN"/>
        </w:rPr>
        <w:t>期内不受</w:t>
      </w:r>
      <w:r>
        <w:rPr>
          <w:lang w:eastAsia="zh-CN"/>
        </w:rPr>
        <w:t>市</w:t>
      </w:r>
      <w:r>
        <w:rPr>
          <w:spacing w:val="2"/>
          <w:lang w:eastAsia="zh-CN"/>
        </w:rPr>
        <w:t>场价格变</w:t>
      </w:r>
      <w:r>
        <w:rPr>
          <w:lang w:eastAsia="zh-CN"/>
        </w:rPr>
        <w:t>化</w:t>
      </w:r>
      <w:r>
        <w:rPr>
          <w:spacing w:val="2"/>
          <w:lang w:eastAsia="zh-CN"/>
        </w:rPr>
        <w:t>因素</w:t>
      </w:r>
      <w:r>
        <w:rPr>
          <w:lang w:eastAsia="zh-CN"/>
        </w:rPr>
        <w:t>的</w:t>
      </w:r>
      <w:r>
        <w:rPr>
          <w:spacing w:val="2"/>
          <w:lang w:eastAsia="zh-CN"/>
        </w:rPr>
        <w:t>影响</w:t>
      </w:r>
      <w:r>
        <w:rPr>
          <w:spacing w:val="-39"/>
          <w:lang w:eastAsia="zh-CN"/>
        </w:rPr>
        <w:t>。</w:t>
      </w:r>
      <w:r>
        <w:rPr>
          <w:spacing w:val="2"/>
          <w:lang w:eastAsia="zh-CN"/>
        </w:rPr>
        <w:t>（基础报价</w:t>
      </w:r>
      <w:r>
        <w:rPr>
          <w:rFonts w:cs="宋体"/>
          <w:spacing w:val="2"/>
          <w:lang w:eastAsia="zh-CN"/>
        </w:rPr>
        <w:t>-</w:t>
      </w:r>
      <w:r>
        <w:rPr>
          <w:spacing w:val="2"/>
          <w:lang w:eastAsia="zh-CN"/>
        </w:rPr>
        <w:t>最后报</w:t>
      </w:r>
      <w:r>
        <w:rPr>
          <w:lang w:eastAsia="zh-CN"/>
        </w:rPr>
        <w:t>价</w:t>
      </w:r>
      <w:r>
        <w:rPr>
          <w:spacing w:val="-17"/>
          <w:lang w:eastAsia="zh-CN"/>
        </w:rPr>
        <w:t>）</w:t>
      </w:r>
      <w:r>
        <w:rPr>
          <w:rFonts w:cs="宋体"/>
          <w:lang w:eastAsia="zh-CN"/>
        </w:rPr>
        <w:t>/</w:t>
      </w:r>
      <w:r>
        <w:rPr>
          <w:spacing w:val="2"/>
          <w:lang w:eastAsia="zh-CN"/>
        </w:rPr>
        <w:t>基础报价的</w:t>
      </w:r>
      <w:r>
        <w:rPr>
          <w:lang w:eastAsia="zh-CN"/>
        </w:rPr>
        <w:t>比</w:t>
      </w:r>
      <w:r>
        <w:rPr>
          <w:spacing w:val="2"/>
          <w:lang w:eastAsia="zh-CN"/>
        </w:rPr>
        <w:t>值即为供应</w:t>
      </w:r>
      <w:r>
        <w:rPr>
          <w:lang w:eastAsia="zh-CN"/>
        </w:rPr>
        <w:t>商</w:t>
      </w:r>
      <w:r>
        <w:rPr>
          <w:spacing w:val="2"/>
          <w:lang w:eastAsia="zh-CN"/>
        </w:rPr>
        <w:t>谈判优</w:t>
      </w:r>
      <w:r>
        <w:rPr>
          <w:lang w:eastAsia="zh-CN"/>
        </w:rPr>
        <w:t>惠</w:t>
      </w:r>
      <w:r>
        <w:rPr>
          <w:spacing w:val="2"/>
          <w:lang w:eastAsia="zh-CN"/>
        </w:rPr>
        <w:t>比例</w:t>
      </w:r>
      <w:r>
        <w:rPr>
          <w:spacing w:val="-17"/>
          <w:lang w:eastAsia="zh-CN"/>
        </w:rPr>
        <w:t>，</w:t>
      </w:r>
      <w:r>
        <w:rPr>
          <w:lang w:eastAsia="zh-CN"/>
        </w:rPr>
        <w:t>合同</w:t>
      </w:r>
      <w:r>
        <w:rPr>
          <w:spacing w:val="1"/>
          <w:lang w:eastAsia="zh-CN"/>
        </w:rPr>
        <w:t>履行中涉及标的物数量增减的，按此比例结算。</w:t>
      </w:r>
    </w:p>
    <w:p w14:paraId="2C2723B9">
      <w:pPr>
        <w:pStyle w:val="2"/>
        <w:snapToGrid w:val="0"/>
        <w:spacing w:line="360" w:lineRule="auto"/>
        <w:ind w:right="19" w:firstLine="472"/>
        <w:contextualSpacing/>
        <w:rPr>
          <w:lang w:eastAsia="zh-CN"/>
        </w:rPr>
      </w:pPr>
      <w:r>
        <w:rPr>
          <w:spacing w:val="-1"/>
          <w:lang w:eastAsia="zh-CN"/>
        </w:rPr>
        <w:t>（</w:t>
      </w:r>
      <w:r>
        <w:rPr>
          <w:rFonts w:cs="宋体"/>
          <w:spacing w:val="2"/>
          <w:lang w:eastAsia="zh-CN"/>
        </w:rPr>
        <w:t>2</w:t>
      </w:r>
      <w:r>
        <w:rPr>
          <w:lang w:eastAsia="zh-CN"/>
        </w:rPr>
        <w:t>）</w:t>
      </w:r>
      <w:r>
        <w:rPr>
          <w:spacing w:val="2"/>
          <w:lang w:eastAsia="zh-CN"/>
        </w:rPr>
        <w:t>供应商报价承诺</w:t>
      </w:r>
      <w:r>
        <w:rPr>
          <w:spacing w:val="-46"/>
          <w:lang w:eastAsia="zh-CN"/>
        </w:rPr>
        <w:t>：</w:t>
      </w:r>
      <w:r>
        <w:rPr>
          <w:spacing w:val="2"/>
          <w:lang w:eastAsia="zh-CN"/>
        </w:rPr>
        <w:t>投</w:t>
      </w:r>
      <w:r>
        <w:rPr>
          <w:lang w:eastAsia="zh-CN"/>
        </w:rPr>
        <w:t>标</w:t>
      </w:r>
      <w:r>
        <w:rPr>
          <w:spacing w:val="2"/>
          <w:lang w:eastAsia="zh-CN"/>
        </w:rPr>
        <w:t>报价中已包含设备产</w:t>
      </w:r>
      <w:r>
        <w:rPr>
          <w:lang w:eastAsia="zh-CN"/>
        </w:rPr>
        <w:t>品</w:t>
      </w:r>
      <w:r>
        <w:rPr>
          <w:spacing w:val="2"/>
          <w:lang w:eastAsia="zh-CN"/>
        </w:rPr>
        <w:t>货物价</w:t>
      </w:r>
      <w:r>
        <w:rPr>
          <w:spacing w:val="-46"/>
          <w:lang w:eastAsia="zh-CN"/>
        </w:rPr>
        <w:t>、</w:t>
      </w:r>
      <w:r>
        <w:rPr>
          <w:spacing w:val="2"/>
          <w:lang w:eastAsia="zh-CN"/>
        </w:rPr>
        <w:t>辅材费</w:t>
      </w:r>
      <w:r>
        <w:rPr>
          <w:spacing w:val="-46"/>
          <w:lang w:eastAsia="zh-CN"/>
        </w:rPr>
        <w:t>、</w:t>
      </w:r>
      <w:r>
        <w:rPr>
          <w:spacing w:val="2"/>
          <w:lang w:eastAsia="zh-CN"/>
        </w:rPr>
        <w:t>包</w:t>
      </w:r>
      <w:r>
        <w:rPr>
          <w:lang w:eastAsia="zh-CN"/>
        </w:rPr>
        <w:t>装</w:t>
      </w:r>
      <w:r>
        <w:rPr>
          <w:spacing w:val="2"/>
          <w:lang w:eastAsia="zh-CN"/>
        </w:rPr>
        <w:t>运输</w:t>
      </w:r>
      <w:r>
        <w:rPr>
          <w:lang w:eastAsia="zh-CN"/>
        </w:rPr>
        <w:t>费、</w:t>
      </w:r>
      <w:r>
        <w:rPr>
          <w:spacing w:val="1"/>
          <w:lang w:eastAsia="zh-CN"/>
        </w:rPr>
        <w:t>二次搬运费、安装调试费、保险费、货物现场保管费、培训费、验收费、售后服务费、</w:t>
      </w:r>
      <w:r>
        <w:rPr>
          <w:spacing w:val="2"/>
          <w:lang w:eastAsia="zh-CN"/>
        </w:rPr>
        <w:t>各种</w:t>
      </w:r>
      <w:r>
        <w:rPr>
          <w:lang w:eastAsia="zh-CN"/>
        </w:rPr>
        <w:t>税</w:t>
      </w:r>
      <w:r>
        <w:rPr>
          <w:spacing w:val="2"/>
          <w:lang w:eastAsia="zh-CN"/>
        </w:rPr>
        <w:t>费等</w:t>
      </w:r>
      <w:r>
        <w:rPr>
          <w:spacing w:val="-24"/>
          <w:lang w:eastAsia="zh-CN"/>
        </w:rPr>
        <w:t>。</w:t>
      </w:r>
      <w:r>
        <w:rPr>
          <w:spacing w:val="2"/>
          <w:lang w:eastAsia="zh-CN"/>
        </w:rPr>
        <w:t>涉</w:t>
      </w:r>
      <w:r>
        <w:rPr>
          <w:lang w:eastAsia="zh-CN"/>
        </w:rPr>
        <w:t>及</w:t>
      </w:r>
      <w:r>
        <w:rPr>
          <w:spacing w:val="2"/>
          <w:lang w:eastAsia="zh-CN"/>
        </w:rPr>
        <w:t>进口产品</w:t>
      </w:r>
      <w:r>
        <w:rPr>
          <w:lang w:eastAsia="zh-CN"/>
        </w:rPr>
        <w:t>货</w:t>
      </w:r>
      <w:r>
        <w:rPr>
          <w:spacing w:val="2"/>
          <w:lang w:eastAsia="zh-CN"/>
        </w:rPr>
        <w:t>物的</w:t>
      </w:r>
      <w:r>
        <w:rPr>
          <w:spacing w:val="-24"/>
          <w:lang w:eastAsia="zh-CN"/>
        </w:rPr>
        <w:t>，</w:t>
      </w:r>
      <w:r>
        <w:rPr>
          <w:spacing w:val="2"/>
          <w:lang w:eastAsia="zh-CN"/>
        </w:rPr>
        <w:t>还</w:t>
      </w:r>
      <w:r>
        <w:rPr>
          <w:lang w:eastAsia="zh-CN"/>
        </w:rPr>
        <w:t>包</w:t>
      </w:r>
      <w:r>
        <w:rPr>
          <w:spacing w:val="2"/>
          <w:lang w:eastAsia="zh-CN"/>
        </w:rPr>
        <w:t>含委托第</w:t>
      </w:r>
      <w:r>
        <w:rPr>
          <w:lang w:eastAsia="zh-CN"/>
        </w:rPr>
        <w:t>三</w:t>
      </w:r>
      <w:r>
        <w:rPr>
          <w:spacing w:val="2"/>
          <w:lang w:eastAsia="zh-CN"/>
        </w:rPr>
        <w:t>方进出口业</w:t>
      </w:r>
      <w:r>
        <w:rPr>
          <w:lang w:eastAsia="zh-CN"/>
        </w:rPr>
        <w:t>务</w:t>
      </w:r>
      <w:r>
        <w:rPr>
          <w:spacing w:val="2"/>
          <w:lang w:eastAsia="zh-CN"/>
        </w:rPr>
        <w:t>的委托</w:t>
      </w:r>
      <w:r>
        <w:rPr>
          <w:lang w:eastAsia="zh-CN"/>
        </w:rPr>
        <w:t>代</w:t>
      </w:r>
      <w:r>
        <w:rPr>
          <w:spacing w:val="2"/>
          <w:lang w:eastAsia="zh-CN"/>
        </w:rPr>
        <w:t>理费</w:t>
      </w:r>
      <w:r>
        <w:rPr>
          <w:spacing w:val="-24"/>
          <w:lang w:eastAsia="zh-CN"/>
        </w:rPr>
        <w:t>、</w:t>
      </w:r>
      <w:r>
        <w:rPr>
          <w:spacing w:val="2"/>
          <w:lang w:eastAsia="zh-CN"/>
        </w:rPr>
        <w:t>免</w:t>
      </w:r>
      <w:r>
        <w:rPr>
          <w:lang w:eastAsia="zh-CN"/>
        </w:rPr>
        <w:t>税</w:t>
      </w:r>
      <w:r>
        <w:rPr>
          <w:spacing w:val="2"/>
          <w:lang w:eastAsia="zh-CN"/>
        </w:rPr>
        <w:t>进口</w:t>
      </w:r>
      <w:r>
        <w:rPr>
          <w:lang w:eastAsia="zh-CN"/>
        </w:rPr>
        <w:t>代</w:t>
      </w:r>
      <w:r>
        <w:rPr>
          <w:spacing w:val="2"/>
          <w:lang w:eastAsia="zh-CN"/>
        </w:rPr>
        <w:t>理费</w:t>
      </w:r>
      <w:r>
        <w:rPr>
          <w:spacing w:val="-39"/>
          <w:lang w:eastAsia="zh-CN"/>
        </w:rPr>
        <w:t>、</w:t>
      </w:r>
      <w:r>
        <w:rPr>
          <w:spacing w:val="2"/>
          <w:lang w:eastAsia="zh-CN"/>
        </w:rPr>
        <w:t>关税等</w:t>
      </w:r>
      <w:r>
        <w:rPr>
          <w:spacing w:val="-39"/>
          <w:lang w:eastAsia="zh-CN"/>
        </w:rPr>
        <w:t>。</w:t>
      </w:r>
      <w:r>
        <w:rPr>
          <w:spacing w:val="2"/>
          <w:lang w:eastAsia="zh-CN"/>
        </w:rPr>
        <w:t>直至</w:t>
      </w:r>
      <w:r>
        <w:rPr>
          <w:lang w:eastAsia="zh-CN"/>
        </w:rPr>
        <w:t>货</w:t>
      </w:r>
      <w:r>
        <w:rPr>
          <w:spacing w:val="2"/>
          <w:lang w:eastAsia="zh-CN"/>
        </w:rPr>
        <w:t>物到达使用</w:t>
      </w:r>
      <w:r>
        <w:rPr>
          <w:lang w:eastAsia="zh-CN"/>
        </w:rPr>
        <w:t>地</w:t>
      </w:r>
      <w:r>
        <w:rPr>
          <w:spacing w:val="2"/>
          <w:lang w:eastAsia="zh-CN"/>
        </w:rPr>
        <w:t>点并验</w:t>
      </w:r>
      <w:r>
        <w:rPr>
          <w:lang w:eastAsia="zh-CN"/>
        </w:rPr>
        <w:t>收</w:t>
      </w:r>
      <w:r>
        <w:rPr>
          <w:spacing w:val="2"/>
          <w:lang w:eastAsia="zh-CN"/>
        </w:rPr>
        <w:t>通过能正常</w:t>
      </w:r>
      <w:r>
        <w:rPr>
          <w:lang w:eastAsia="zh-CN"/>
        </w:rPr>
        <w:t>投</w:t>
      </w:r>
      <w:r>
        <w:rPr>
          <w:spacing w:val="2"/>
          <w:lang w:eastAsia="zh-CN"/>
        </w:rPr>
        <w:t>入使用</w:t>
      </w:r>
      <w:r>
        <w:rPr>
          <w:lang w:eastAsia="zh-CN"/>
        </w:rPr>
        <w:t>所</w:t>
      </w:r>
      <w:r>
        <w:rPr>
          <w:spacing w:val="2"/>
          <w:lang w:eastAsia="zh-CN"/>
        </w:rPr>
        <w:t>发生的一</w:t>
      </w:r>
      <w:r>
        <w:rPr>
          <w:lang w:eastAsia="zh-CN"/>
        </w:rPr>
        <w:t>切</w:t>
      </w:r>
      <w:r>
        <w:rPr>
          <w:spacing w:val="1"/>
          <w:lang w:eastAsia="zh-CN"/>
        </w:rPr>
        <w:t>费用，即总价包干。（符合性审查项）</w:t>
      </w:r>
    </w:p>
    <w:p w14:paraId="2CE2A986">
      <w:pPr>
        <w:pStyle w:val="2"/>
        <w:snapToGrid w:val="0"/>
        <w:spacing w:line="360" w:lineRule="auto"/>
        <w:ind w:left="574"/>
        <w:contextualSpacing/>
        <w:rPr>
          <w:lang w:eastAsia="zh-CN"/>
        </w:rPr>
      </w:pPr>
      <w:r>
        <w:rPr>
          <w:spacing w:val="1"/>
          <w:lang w:eastAsia="zh-CN"/>
        </w:rPr>
        <w:t>（</w:t>
      </w:r>
      <w:r>
        <w:rPr>
          <w:rFonts w:cs="宋体"/>
          <w:spacing w:val="1"/>
          <w:lang w:eastAsia="zh-CN"/>
        </w:rPr>
        <w:t>3</w:t>
      </w:r>
      <w:r>
        <w:rPr>
          <w:spacing w:val="1"/>
          <w:lang w:eastAsia="zh-CN"/>
        </w:rPr>
        <w:t>）供应商在</w:t>
      </w:r>
      <w:r>
        <w:rPr>
          <w:rFonts w:hint="eastAsia"/>
          <w:spacing w:val="1"/>
          <w:lang w:eastAsia="zh-CN"/>
        </w:rPr>
        <w:t>现场</w:t>
      </w:r>
      <w:r>
        <w:rPr>
          <w:spacing w:val="1"/>
          <w:lang w:eastAsia="zh-CN"/>
        </w:rPr>
        <w:t>报价符合</w:t>
      </w:r>
      <w:r>
        <w:rPr>
          <w:rFonts w:hint="eastAsia"/>
          <w:spacing w:val="1"/>
          <w:lang w:eastAsia="zh-CN"/>
        </w:rPr>
        <w:t>织金县人民医院</w:t>
      </w:r>
      <w:r>
        <w:rPr>
          <w:spacing w:val="1"/>
          <w:lang w:eastAsia="zh-CN"/>
        </w:rPr>
        <w:t>规定。</w:t>
      </w:r>
    </w:p>
    <w:p w14:paraId="74F50F29">
      <w:pPr>
        <w:pStyle w:val="2"/>
        <w:snapToGrid w:val="0"/>
        <w:spacing w:before="154" w:line="360" w:lineRule="auto"/>
        <w:ind w:right="19" w:firstLine="472"/>
        <w:contextualSpacing/>
        <w:rPr>
          <w:lang w:eastAsia="zh-CN"/>
        </w:rPr>
      </w:pPr>
      <w:r>
        <w:rPr>
          <w:spacing w:val="2"/>
          <w:lang w:eastAsia="zh-CN"/>
        </w:rPr>
        <w:t>（</w:t>
      </w:r>
      <w:r>
        <w:rPr>
          <w:rFonts w:cs="宋体"/>
          <w:spacing w:val="2"/>
          <w:lang w:eastAsia="zh-CN"/>
        </w:rPr>
        <w:t>4</w:t>
      </w:r>
      <w:r>
        <w:rPr>
          <w:spacing w:val="2"/>
          <w:lang w:eastAsia="zh-CN"/>
        </w:rPr>
        <w:t>）报价一律用人民币（元）表示，其大写金额和小写金额不一致的，</w:t>
      </w:r>
      <w:r>
        <w:rPr>
          <w:rFonts w:hint="eastAsia"/>
          <w:spacing w:val="2"/>
          <w:lang w:eastAsia="zh-CN"/>
        </w:rPr>
        <w:t>现场重新填报</w:t>
      </w:r>
      <w:r>
        <w:rPr>
          <w:lang w:eastAsia="zh-CN"/>
        </w:rPr>
        <w:t>。</w:t>
      </w:r>
    </w:p>
    <w:p w14:paraId="7BCC0080">
      <w:pPr>
        <w:pStyle w:val="2"/>
        <w:snapToGrid w:val="0"/>
        <w:spacing w:before="0" w:line="360" w:lineRule="auto"/>
        <w:ind w:firstLine="480" w:firstLineChars="200"/>
        <w:contextualSpacing/>
        <w:rPr>
          <w:lang w:eastAsia="zh-CN"/>
        </w:rPr>
      </w:pPr>
      <w:r>
        <w:rPr>
          <w:rFonts w:cs="宋体"/>
          <w:lang w:eastAsia="zh-CN"/>
        </w:rPr>
        <w:t>3.1.12</w:t>
      </w:r>
      <w:r>
        <w:rPr>
          <w:spacing w:val="2"/>
          <w:lang w:eastAsia="zh-CN"/>
        </w:rPr>
        <w:t>成交通知：按谈判小组评审结果确定并公布成交候选人，采购人确认成交供应</w:t>
      </w:r>
      <w:r>
        <w:rPr>
          <w:lang w:eastAsia="zh-CN"/>
        </w:rPr>
        <w:t>商</w:t>
      </w:r>
      <w:r>
        <w:rPr>
          <w:spacing w:val="2"/>
          <w:lang w:eastAsia="zh-CN"/>
        </w:rPr>
        <w:t>后</w:t>
      </w:r>
      <w:r>
        <w:rPr>
          <w:spacing w:val="-24"/>
          <w:lang w:eastAsia="zh-CN"/>
        </w:rPr>
        <w:t>，</w:t>
      </w:r>
      <w:r>
        <w:rPr>
          <w:spacing w:val="2"/>
          <w:lang w:eastAsia="zh-CN"/>
        </w:rPr>
        <w:t>发布</w:t>
      </w:r>
      <w:r>
        <w:rPr>
          <w:lang w:eastAsia="zh-CN"/>
        </w:rPr>
        <w:t>成</w:t>
      </w:r>
      <w:r>
        <w:rPr>
          <w:spacing w:val="2"/>
          <w:lang w:eastAsia="zh-CN"/>
        </w:rPr>
        <w:t>交公告</w:t>
      </w:r>
      <w:r>
        <w:rPr>
          <w:spacing w:val="-27"/>
          <w:lang w:eastAsia="zh-CN"/>
        </w:rPr>
        <w:t>，</w:t>
      </w:r>
      <w:r>
        <w:rPr>
          <w:spacing w:val="2"/>
          <w:lang w:eastAsia="zh-CN"/>
        </w:rPr>
        <w:t>并同时发出</w:t>
      </w:r>
      <w:r>
        <w:rPr>
          <w:lang w:eastAsia="zh-CN"/>
        </w:rPr>
        <w:t>成</w:t>
      </w:r>
      <w:r>
        <w:rPr>
          <w:spacing w:val="2"/>
          <w:lang w:eastAsia="zh-CN"/>
        </w:rPr>
        <w:t>交通知</w:t>
      </w:r>
      <w:r>
        <w:rPr>
          <w:lang w:eastAsia="zh-CN"/>
        </w:rPr>
        <w:t>书</w:t>
      </w:r>
      <w:r>
        <w:rPr>
          <w:spacing w:val="-24"/>
          <w:lang w:eastAsia="zh-CN"/>
        </w:rPr>
        <w:t>；</w:t>
      </w:r>
      <w:r>
        <w:rPr>
          <w:spacing w:val="2"/>
          <w:lang w:eastAsia="zh-CN"/>
        </w:rPr>
        <w:t>成交供应</w:t>
      </w:r>
      <w:r>
        <w:rPr>
          <w:lang w:eastAsia="zh-CN"/>
        </w:rPr>
        <w:t>商</w:t>
      </w:r>
      <w:r>
        <w:rPr>
          <w:spacing w:val="2"/>
          <w:lang w:eastAsia="zh-CN"/>
        </w:rPr>
        <w:t>应在收到</w:t>
      </w:r>
      <w:r>
        <w:rPr>
          <w:lang w:eastAsia="zh-CN"/>
        </w:rPr>
        <w:t>成</w:t>
      </w:r>
      <w:r>
        <w:rPr>
          <w:spacing w:val="2"/>
          <w:lang w:eastAsia="zh-CN"/>
        </w:rPr>
        <w:t>交通知书</w:t>
      </w:r>
      <w:r>
        <w:rPr>
          <w:lang w:eastAsia="zh-CN"/>
        </w:rPr>
        <w:t>后</w:t>
      </w:r>
      <w:r>
        <w:rPr>
          <w:spacing w:val="1"/>
          <w:lang w:eastAsia="zh-CN"/>
        </w:rPr>
        <w:t>及时联系采购人签订政</w:t>
      </w:r>
      <w:r>
        <w:rPr>
          <w:rFonts w:hint="eastAsia"/>
          <w:spacing w:val="1"/>
          <w:lang w:eastAsia="zh-CN"/>
        </w:rPr>
        <w:t>采</w:t>
      </w:r>
      <w:r>
        <w:rPr>
          <w:spacing w:val="1"/>
          <w:lang w:eastAsia="zh-CN"/>
        </w:rPr>
        <w:t>购合同。</w:t>
      </w:r>
    </w:p>
    <w:p w14:paraId="04158804">
      <w:pPr>
        <w:pStyle w:val="2"/>
        <w:snapToGrid w:val="0"/>
        <w:spacing w:before="154" w:line="360" w:lineRule="auto"/>
        <w:ind w:right="19" w:firstLine="472"/>
        <w:contextualSpacing/>
        <w:rPr>
          <w:lang w:eastAsia="zh-CN"/>
        </w:rPr>
      </w:pPr>
      <w:r>
        <w:rPr>
          <w:rFonts w:cs="宋体"/>
          <w:lang w:eastAsia="zh-CN"/>
        </w:rPr>
        <w:t>3.1.13</w:t>
      </w:r>
      <w:r>
        <w:rPr>
          <w:spacing w:val="2"/>
          <w:lang w:eastAsia="zh-CN"/>
        </w:rPr>
        <w:t>采购单位与成交供应商签订采购合同时，不应增加与《谈判文件》相</w:t>
      </w:r>
      <w:r>
        <w:rPr>
          <w:spacing w:val="1"/>
          <w:lang w:eastAsia="zh-CN"/>
        </w:rPr>
        <w:t>违背的协议条款。</w:t>
      </w:r>
    </w:p>
    <w:p w14:paraId="5AB0E314">
      <w:pPr>
        <w:pStyle w:val="2"/>
        <w:snapToGrid w:val="0"/>
        <w:spacing w:line="360" w:lineRule="auto"/>
        <w:ind w:left="574"/>
        <w:contextualSpacing/>
        <w:rPr>
          <w:lang w:eastAsia="zh-CN"/>
        </w:rPr>
      </w:pPr>
      <w:r>
        <w:rPr>
          <w:rFonts w:cs="宋体"/>
          <w:lang w:eastAsia="zh-CN"/>
        </w:rPr>
        <w:t>3.1.14</w:t>
      </w:r>
      <w:r>
        <w:rPr>
          <w:spacing w:val="1"/>
          <w:lang w:eastAsia="zh-CN"/>
        </w:rPr>
        <w:t>本《谈判文件》解释权属采购人。</w:t>
      </w:r>
    </w:p>
    <w:p w14:paraId="7858452C">
      <w:pPr>
        <w:pStyle w:val="16"/>
        <w:tabs>
          <w:tab w:val="left" w:pos="713"/>
        </w:tabs>
        <w:snapToGrid w:val="0"/>
        <w:spacing w:before="154" w:line="360" w:lineRule="auto"/>
        <w:contextualSpacing/>
        <w:rPr>
          <w:b w:val="0"/>
          <w:bCs w:val="0"/>
          <w:lang w:eastAsia="zh-CN"/>
        </w:rPr>
      </w:pPr>
      <w:r>
        <w:rPr>
          <w:rFonts w:cs="宋体"/>
          <w:w w:val="95"/>
          <w:lang w:eastAsia="zh-CN"/>
        </w:rPr>
        <w:t>3.2</w:t>
      </w:r>
      <w:r>
        <w:rPr>
          <w:rFonts w:cs="宋体"/>
          <w:w w:val="95"/>
          <w:lang w:eastAsia="zh-CN"/>
        </w:rPr>
        <w:tab/>
      </w:r>
      <w:r>
        <w:rPr>
          <w:spacing w:val="2"/>
          <w:lang w:eastAsia="zh-CN"/>
        </w:rPr>
        <w:t>供应商参加谈判的资格要求</w:t>
      </w:r>
    </w:p>
    <w:p w14:paraId="24624751">
      <w:pPr>
        <w:pStyle w:val="2"/>
        <w:tabs>
          <w:tab w:val="left" w:pos="1421"/>
        </w:tabs>
        <w:snapToGrid w:val="0"/>
        <w:spacing w:before="154" w:line="360" w:lineRule="auto"/>
        <w:ind w:left="574"/>
        <w:contextualSpacing/>
        <w:rPr>
          <w:lang w:eastAsia="zh-CN"/>
        </w:rPr>
      </w:pPr>
      <w:r>
        <w:rPr>
          <w:rFonts w:cs="宋体"/>
          <w:lang w:eastAsia="zh-CN"/>
        </w:rPr>
        <w:t>3.2.1</w:t>
      </w:r>
      <w:r>
        <w:rPr>
          <w:rFonts w:cs="宋体"/>
          <w:lang w:eastAsia="zh-CN"/>
        </w:rPr>
        <w:tab/>
      </w:r>
      <w:r>
        <w:rPr>
          <w:spacing w:val="1"/>
          <w:lang w:eastAsia="zh-CN"/>
        </w:rPr>
        <w:t>有公告要求的资格证书；</w:t>
      </w:r>
    </w:p>
    <w:p w14:paraId="19D0F408">
      <w:pPr>
        <w:pStyle w:val="2"/>
        <w:tabs>
          <w:tab w:val="left" w:pos="1421"/>
        </w:tabs>
        <w:snapToGrid w:val="0"/>
        <w:spacing w:before="154" w:line="360" w:lineRule="auto"/>
        <w:ind w:left="574"/>
        <w:contextualSpacing/>
        <w:rPr>
          <w:lang w:eastAsia="zh-CN"/>
        </w:rPr>
      </w:pPr>
      <w:r>
        <w:rPr>
          <w:rFonts w:cs="宋体"/>
          <w:lang w:eastAsia="zh-CN"/>
        </w:rPr>
        <w:t>3.2.2</w:t>
      </w:r>
      <w:r>
        <w:rPr>
          <w:rFonts w:cs="宋体"/>
          <w:lang w:eastAsia="zh-CN"/>
        </w:rPr>
        <w:tab/>
      </w:r>
      <w:r>
        <w:rPr>
          <w:spacing w:val="1"/>
          <w:lang w:eastAsia="zh-CN"/>
        </w:rPr>
        <w:t>在规定时间内获取《谈判文件》；</w:t>
      </w:r>
    </w:p>
    <w:p w14:paraId="2B81491D">
      <w:pPr>
        <w:pStyle w:val="2"/>
        <w:tabs>
          <w:tab w:val="left" w:pos="1421"/>
        </w:tabs>
        <w:snapToGrid w:val="0"/>
        <w:spacing w:before="154" w:line="360" w:lineRule="auto"/>
        <w:ind w:left="574"/>
        <w:contextualSpacing/>
        <w:rPr>
          <w:lang w:eastAsia="zh-CN"/>
        </w:rPr>
      </w:pPr>
      <w:r>
        <w:rPr>
          <w:rFonts w:cs="宋体"/>
          <w:lang w:eastAsia="zh-CN"/>
        </w:rPr>
        <w:t>3.2.3</w:t>
      </w:r>
      <w:r>
        <w:rPr>
          <w:rFonts w:cs="宋体"/>
          <w:lang w:eastAsia="zh-CN"/>
        </w:rPr>
        <w:tab/>
      </w:r>
      <w:r>
        <w:rPr>
          <w:spacing w:val="1"/>
          <w:lang w:eastAsia="zh-CN"/>
        </w:rPr>
        <w:t>按规定向</w:t>
      </w:r>
      <w:r>
        <w:rPr>
          <w:rFonts w:hint="eastAsia"/>
          <w:spacing w:val="1"/>
          <w:lang w:eastAsia="zh-CN"/>
        </w:rPr>
        <w:t>织金县人民医院</w:t>
      </w:r>
      <w:r>
        <w:rPr>
          <w:spacing w:val="1"/>
          <w:lang w:eastAsia="zh-CN"/>
        </w:rPr>
        <w:t>交纳了谈判保证金；</w:t>
      </w:r>
    </w:p>
    <w:p w14:paraId="790DBB95">
      <w:pPr>
        <w:pStyle w:val="2"/>
        <w:tabs>
          <w:tab w:val="left" w:pos="1421"/>
        </w:tabs>
        <w:snapToGrid w:val="0"/>
        <w:spacing w:before="154" w:line="360" w:lineRule="auto"/>
        <w:ind w:left="574"/>
        <w:contextualSpacing/>
        <w:rPr>
          <w:lang w:eastAsia="zh-CN"/>
        </w:rPr>
      </w:pPr>
      <w:r>
        <w:rPr>
          <w:rFonts w:cs="宋体"/>
          <w:lang w:eastAsia="zh-CN"/>
        </w:rPr>
        <w:t>3.2.4</w:t>
      </w:r>
      <w:r>
        <w:rPr>
          <w:rFonts w:cs="宋体"/>
          <w:lang w:eastAsia="zh-CN"/>
        </w:rPr>
        <w:tab/>
      </w:r>
      <w:r>
        <w:rPr>
          <w:spacing w:val="1"/>
          <w:lang w:eastAsia="zh-CN"/>
        </w:rPr>
        <w:t>《响应文件》的编制符合本《谈判文件》的要求；</w:t>
      </w:r>
    </w:p>
    <w:p w14:paraId="6C6BF1A8">
      <w:pPr>
        <w:pStyle w:val="2"/>
        <w:tabs>
          <w:tab w:val="left" w:pos="1421"/>
        </w:tabs>
        <w:snapToGrid w:val="0"/>
        <w:spacing w:before="154" w:line="360" w:lineRule="auto"/>
        <w:ind w:left="574"/>
        <w:contextualSpacing/>
        <w:rPr>
          <w:lang w:eastAsia="zh-CN"/>
        </w:rPr>
      </w:pPr>
      <w:r>
        <w:rPr>
          <w:rFonts w:cs="宋体"/>
          <w:lang w:eastAsia="zh-CN"/>
        </w:rPr>
        <w:t>3.2.5</w:t>
      </w:r>
      <w:r>
        <w:rPr>
          <w:rFonts w:cs="宋体"/>
          <w:lang w:eastAsia="zh-CN"/>
        </w:rPr>
        <w:tab/>
      </w:r>
      <w:r>
        <w:rPr>
          <w:spacing w:val="1"/>
          <w:lang w:eastAsia="zh-CN"/>
        </w:rPr>
        <w:t>有良好的信誉，三年来没有重大违法、违规的不良记录。</w:t>
      </w:r>
    </w:p>
    <w:p w14:paraId="1E6599E2">
      <w:pPr>
        <w:pStyle w:val="16"/>
        <w:snapToGrid w:val="0"/>
        <w:spacing w:before="154" w:line="360" w:lineRule="auto"/>
        <w:contextualSpacing/>
        <w:rPr>
          <w:b w:val="0"/>
          <w:bCs w:val="0"/>
          <w:lang w:eastAsia="zh-CN"/>
        </w:rPr>
      </w:pPr>
      <w:r>
        <w:rPr>
          <w:rFonts w:cs="宋体"/>
          <w:spacing w:val="1"/>
          <w:lang w:eastAsia="zh-CN"/>
        </w:rPr>
        <w:t>3.3</w:t>
      </w:r>
      <w:r>
        <w:rPr>
          <w:spacing w:val="2"/>
          <w:lang w:eastAsia="zh-CN"/>
        </w:rPr>
        <w:t>《谈判文件》的澄清和修改，供应商质疑期限</w:t>
      </w:r>
    </w:p>
    <w:p w14:paraId="46867DAA">
      <w:pPr>
        <w:pStyle w:val="2"/>
        <w:snapToGrid w:val="0"/>
        <w:spacing w:before="154" w:line="360" w:lineRule="auto"/>
        <w:ind w:right="228" w:firstLine="484"/>
        <w:contextualSpacing/>
        <w:jc w:val="both"/>
        <w:rPr>
          <w:lang w:eastAsia="zh-CN"/>
        </w:rPr>
      </w:pPr>
      <w:r>
        <w:rPr>
          <w:rFonts w:cs="宋体"/>
          <w:lang w:eastAsia="zh-CN"/>
        </w:rPr>
        <w:t>3.3.1</w:t>
      </w:r>
      <w:r>
        <w:rPr>
          <w:spacing w:val="5"/>
          <w:lang w:eastAsia="zh-CN"/>
        </w:rPr>
        <w:t>采购人有权对已发出的谈判文件进行必要的澄清或者修</w:t>
      </w:r>
      <w:r>
        <w:rPr>
          <w:spacing w:val="2"/>
          <w:lang w:eastAsia="zh-CN"/>
        </w:rPr>
        <w:t>改，</w:t>
      </w:r>
      <w:r>
        <w:rPr>
          <w:rFonts w:hint="eastAsia" w:cs="宋体"/>
          <w:lang w:eastAsia="zh-CN"/>
        </w:rPr>
        <w:t>织金县人民医院微信订阅号</w:t>
      </w:r>
      <w:r>
        <w:rPr>
          <w:spacing w:val="2"/>
          <w:lang w:eastAsia="zh-CN"/>
        </w:rPr>
        <w:t>上发出澄清</w:t>
      </w:r>
      <w:r>
        <w:rPr>
          <w:lang w:eastAsia="zh-CN"/>
        </w:rPr>
        <w:t>或</w:t>
      </w:r>
      <w:r>
        <w:rPr>
          <w:spacing w:val="2"/>
          <w:lang w:eastAsia="zh-CN"/>
        </w:rPr>
        <w:t>者修改通知</w:t>
      </w:r>
      <w:r>
        <w:rPr>
          <w:spacing w:val="-39"/>
          <w:lang w:eastAsia="zh-CN"/>
        </w:rPr>
        <w:t>，</w:t>
      </w:r>
      <w:r>
        <w:rPr>
          <w:spacing w:val="2"/>
          <w:lang w:eastAsia="zh-CN"/>
        </w:rPr>
        <w:t>通知所</w:t>
      </w:r>
      <w:r>
        <w:rPr>
          <w:lang w:eastAsia="zh-CN"/>
        </w:rPr>
        <w:t>有</w:t>
      </w:r>
      <w:r>
        <w:rPr>
          <w:spacing w:val="2"/>
          <w:lang w:eastAsia="zh-CN"/>
        </w:rPr>
        <w:t>获取谈判文</w:t>
      </w:r>
      <w:r>
        <w:rPr>
          <w:lang w:eastAsia="zh-CN"/>
        </w:rPr>
        <w:t>件</w:t>
      </w:r>
      <w:r>
        <w:rPr>
          <w:spacing w:val="2"/>
          <w:lang w:eastAsia="zh-CN"/>
        </w:rPr>
        <w:t>的</w:t>
      </w:r>
      <w:r>
        <w:rPr>
          <w:spacing w:val="6"/>
          <w:lang w:eastAsia="zh-CN"/>
        </w:rPr>
        <w:t>潜</w:t>
      </w:r>
      <w:r>
        <w:rPr>
          <w:spacing w:val="2"/>
          <w:lang w:eastAsia="zh-CN"/>
        </w:rPr>
        <w:t>在</w:t>
      </w:r>
      <w:r>
        <w:rPr>
          <w:lang w:eastAsia="zh-CN"/>
        </w:rPr>
        <w:t>供</w:t>
      </w:r>
      <w:r>
        <w:rPr>
          <w:spacing w:val="2"/>
          <w:lang w:eastAsia="zh-CN"/>
        </w:rPr>
        <w:t>应商</w:t>
      </w:r>
      <w:r>
        <w:rPr>
          <w:spacing w:val="-39"/>
          <w:lang w:eastAsia="zh-CN"/>
        </w:rPr>
        <w:t>，</w:t>
      </w:r>
      <w:r>
        <w:rPr>
          <w:spacing w:val="2"/>
          <w:lang w:eastAsia="zh-CN"/>
        </w:rPr>
        <w:t>由于供应商未</w:t>
      </w:r>
      <w:r>
        <w:rPr>
          <w:lang w:eastAsia="zh-CN"/>
        </w:rPr>
        <w:t>及</w:t>
      </w:r>
      <w:r>
        <w:rPr>
          <w:spacing w:val="2"/>
          <w:lang w:eastAsia="zh-CN"/>
        </w:rPr>
        <w:t>时上网查</w:t>
      </w:r>
      <w:r>
        <w:rPr>
          <w:lang w:eastAsia="zh-CN"/>
        </w:rPr>
        <w:t>询</w:t>
      </w:r>
      <w:r>
        <w:rPr>
          <w:spacing w:val="2"/>
          <w:lang w:eastAsia="zh-CN"/>
        </w:rPr>
        <w:t>的</w:t>
      </w:r>
      <w:r>
        <w:rPr>
          <w:spacing w:val="-27"/>
          <w:lang w:eastAsia="zh-CN"/>
        </w:rPr>
        <w:t>，</w:t>
      </w:r>
      <w:r>
        <w:rPr>
          <w:spacing w:val="2"/>
          <w:lang w:eastAsia="zh-CN"/>
        </w:rPr>
        <w:t>责任由供应</w:t>
      </w:r>
      <w:r>
        <w:rPr>
          <w:lang w:eastAsia="zh-CN"/>
        </w:rPr>
        <w:t>商</w:t>
      </w:r>
      <w:r>
        <w:rPr>
          <w:spacing w:val="2"/>
          <w:lang w:eastAsia="zh-CN"/>
        </w:rPr>
        <w:t>自行承</w:t>
      </w:r>
      <w:r>
        <w:rPr>
          <w:lang w:eastAsia="zh-CN"/>
        </w:rPr>
        <w:t>担</w:t>
      </w:r>
      <w:r>
        <w:rPr>
          <w:spacing w:val="-24"/>
          <w:lang w:eastAsia="zh-CN"/>
        </w:rPr>
        <w:t>；</w:t>
      </w:r>
      <w:r>
        <w:rPr>
          <w:spacing w:val="2"/>
          <w:lang w:eastAsia="zh-CN"/>
        </w:rPr>
        <w:t>澄清或者</w:t>
      </w:r>
      <w:r>
        <w:rPr>
          <w:lang w:eastAsia="zh-CN"/>
        </w:rPr>
        <w:t>修</w:t>
      </w:r>
      <w:r>
        <w:rPr>
          <w:spacing w:val="2"/>
          <w:lang w:eastAsia="zh-CN"/>
        </w:rPr>
        <w:t>改的内容</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24"/>
          <w:lang w:eastAsia="zh-CN"/>
        </w:rPr>
        <w:t>，</w:t>
      </w:r>
      <w:r>
        <w:rPr>
          <w:spacing w:val="2"/>
          <w:lang w:eastAsia="zh-CN"/>
        </w:rPr>
        <w:t>且距</w:t>
      </w:r>
      <w:r>
        <w:rPr>
          <w:lang w:eastAsia="zh-CN"/>
        </w:rPr>
        <w:t>提</w:t>
      </w:r>
      <w:r>
        <w:rPr>
          <w:spacing w:val="2"/>
          <w:lang w:eastAsia="zh-CN"/>
        </w:rPr>
        <w:t>交响</w:t>
      </w:r>
      <w:r>
        <w:rPr>
          <w:lang w:eastAsia="zh-CN"/>
        </w:rPr>
        <w:t>应</w:t>
      </w:r>
      <w:r>
        <w:rPr>
          <w:spacing w:val="2"/>
          <w:lang w:eastAsia="zh-CN"/>
        </w:rPr>
        <w:t>截止时间不</w:t>
      </w:r>
      <w:r>
        <w:rPr>
          <w:lang w:eastAsia="zh-CN"/>
        </w:rPr>
        <w:t>足</w:t>
      </w:r>
      <w:r>
        <w:rPr>
          <w:rFonts w:cs="宋体"/>
          <w:lang w:eastAsia="zh-CN"/>
        </w:rPr>
        <w:t>3</w:t>
      </w:r>
      <w:r>
        <w:rPr>
          <w:spacing w:val="2"/>
          <w:lang w:eastAsia="zh-CN"/>
        </w:rPr>
        <w:t>日</w:t>
      </w:r>
      <w:r>
        <w:rPr>
          <w:rFonts w:hint="eastAsia"/>
          <w:spacing w:val="2"/>
          <w:lang w:val="en-US" w:eastAsia="zh-CN"/>
        </w:rPr>
        <w:t>的，</w:t>
      </w:r>
      <w:r>
        <w:rPr>
          <w:spacing w:val="2"/>
          <w:lang w:eastAsia="zh-CN"/>
        </w:rPr>
        <w:t>采购人</w:t>
      </w:r>
      <w:r>
        <w:rPr>
          <w:lang w:eastAsia="zh-CN"/>
        </w:rPr>
        <w:t>或</w:t>
      </w:r>
      <w:r>
        <w:rPr>
          <w:spacing w:val="2"/>
          <w:lang w:eastAsia="zh-CN"/>
        </w:rPr>
        <w:t>者采购代理</w:t>
      </w:r>
      <w:r>
        <w:rPr>
          <w:lang w:eastAsia="zh-CN"/>
        </w:rPr>
        <w:t>机</w:t>
      </w:r>
      <w:r>
        <w:rPr>
          <w:spacing w:val="2"/>
          <w:lang w:eastAsia="zh-CN"/>
        </w:rPr>
        <w:t>构应当顺延</w:t>
      </w:r>
      <w:r>
        <w:rPr>
          <w:lang w:eastAsia="zh-CN"/>
        </w:rPr>
        <w:t>提</w:t>
      </w:r>
      <w:r>
        <w:rPr>
          <w:spacing w:val="2"/>
          <w:lang w:eastAsia="zh-CN"/>
        </w:rPr>
        <w:t>交响应</w:t>
      </w:r>
      <w:r>
        <w:rPr>
          <w:lang w:eastAsia="zh-CN"/>
        </w:rPr>
        <w:t>文</w:t>
      </w:r>
      <w:r>
        <w:rPr>
          <w:spacing w:val="2"/>
          <w:lang w:eastAsia="zh-CN"/>
        </w:rPr>
        <w:t>件的截止</w:t>
      </w:r>
      <w:r>
        <w:rPr>
          <w:lang w:eastAsia="zh-CN"/>
        </w:rPr>
        <w:t>时</w:t>
      </w:r>
      <w:r>
        <w:rPr>
          <w:spacing w:val="2"/>
          <w:lang w:eastAsia="zh-CN"/>
        </w:rPr>
        <w:t>间</w:t>
      </w:r>
      <w:r>
        <w:rPr>
          <w:spacing w:val="-39"/>
          <w:lang w:eastAsia="zh-CN"/>
        </w:rPr>
        <w:t>，</w:t>
      </w:r>
      <w:r>
        <w:rPr>
          <w:spacing w:val="2"/>
          <w:lang w:eastAsia="zh-CN"/>
        </w:rPr>
        <w:t>澄清</w:t>
      </w:r>
      <w:r>
        <w:rPr>
          <w:lang w:eastAsia="zh-CN"/>
        </w:rPr>
        <w:t>或</w:t>
      </w:r>
      <w:r>
        <w:rPr>
          <w:spacing w:val="2"/>
          <w:lang w:eastAsia="zh-CN"/>
        </w:rPr>
        <w:t>者修改的内容不</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39"/>
          <w:lang w:eastAsia="zh-CN"/>
        </w:rPr>
        <w:t>，</w:t>
      </w:r>
      <w:r>
        <w:rPr>
          <w:spacing w:val="2"/>
          <w:lang w:eastAsia="zh-CN"/>
        </w:rPr>
        <w:t>原则上不顺延提</w:t>
      </w:r>
      <w:r>
        <w:rPr>
          <w:lang w:eastAsia="zh-CN"/>
        </w:rPr>
        <w:t>交</w:t>
      </w:r>
      <w:r>
        <w:rPr>
          <w:spacing w:val="2"/>
          <w:lang w:eastAsia="zh-CN"/>
        </w:rPr>
        <w:t>响应文件</w:t>
      </w:r>
      <w:r>
        <w:rPr>
          <w:lang w:eastAsia="zh-CN"/>
        </w:rPr>
        <w:t>的</w:t>
      </w:r>
      <w:r>
        <w:rPr>
          <w:spacing w:val="1"/>
          <w:lang w:eastAsia="zh-CN"/>
        </w:rPr>
        <w:t>截止时间。</w:t>
      </w:r>
    </w:p>
    <w:p w14:paraId="14833840">
      <w:pPr>
        <w:pStyle w:val="2"/>
        <w:snapToGrid w:val="0"/>
        <w:spacing w:line="360" w:lineRule="auto"/>
        <w:ind w:left="0" w:firstLine="480" w:firstLineChars="200"/>
        <w:contextualSpacing/>
        <w:rPr>
          <w:spacing w:val="2"/>
          <w:lang w:eastAsia="zh-CN"/>
        </w:rPr>
      </w:pPr>
      <w:r>
        <w:rPr>
          <w:rFonts w:cs="宋体"/>
          <w:lang w:eastAsia="zh-CN"/>
        </w:rPr>
        <w:t>3.</w:t>
      </w:r>
      <w:r>
        <w:rPr>
          <w:rFonts w:cs="宋体"/>
          <w:spacing w:val="2"/>
          <w:lang w:eastAsia="zh-CN"/>
        </w:rPr>
        <w:t>3</w:t>
      </w:r>
      <w:r>
        <w:rPr>
          <w:rFonts w:cs="宋体"/>
          <w:lang w:eastAsia="zh-CN"/>
        </w:rPr>
        <w:t>.2</w:t>
      </w:r>
      <w:r>
        <w:rPr>
          <w:spacing w:val="2"/>
          <w:lang w:eastAsia="zh-CN"/>
        </w:rPr>
        <w:t>供应商对谈判文件有疑问或询问的，可以在获取《谈判文件》之日或</w:t>
      </w:r>
      <w:r>
        <w:rPr>
          <w:rFonts w:hint="eastAsia"/>
          <w:spacing w:val="2"/>
          <w:lang w:val="en-US" w:eastAsia="zh-CN"/>
        </w:rPr>
        <w:t>竞争性谈判之日前</w:t>
      </w:r>
      <w:r>
        <w:rPr>
          <w:spacing w:val="2"/>
          <w:lang w:eastAsia="zh-CN"/>
        </w:rPr>
        <w:t>，通过</w:t>
      </w:r>
      <w:r>
        <w:rPr>
          <w:rFonts w:hint="eastAsia" w:cs="宋体"/>
          <w:lang w:val="en-US" w:eastAsia="zh-CN"/>
        </w:rPr>
        <w:t>采购人邮箱</w:t>
      </w:r>
      <w:r>
        <w:rPr>
          <w:spacing w:val="2"/>
          <w:lang w:eastAsia="zh-CN"/>
        </w:rPr>
        <w:t xml:space="preserve">或通过书面形式向采购人提出质疑或询问，采购人将针对质疑或询问的内容进行书面答复，询问的答复时间为 </w:t>
      </w:r>
      <w:r>
        <w:rPr>
          <w:rFonts w:hint="eastAsia"/>
          <w:spacing w:val="2"/>
          <w:lang w:val="en-US" w:eastAsia="zh-CN"/>
        </w:rPr>
        <w:t>1</w:t>
      </w:r>
      <w:r>
        <w:rPr>
          <w:spacing w:val="2"/>
          <w:lang w:eastAsia="zh-CN"/>
        </w:rPr>
        <w:t>个工作日，质疑的答复时间为</w:t>
      </w:r>
      <w:r>
        <w:rPr>
          <w:rFonts w:hint="eastAsia" w:cs="宋体"/>
          <w:lang w:val="en-US" w:eastAsia="zh-CN"/>
        </w:rPr>
        <w:t>3</w:t>
      </w:r>
      <w:r>
        <w:rPr>
          <w:rFonts w:cs="宋体"/>
          <w:spacing w:val="1"/>
          <w:lang w:eastAsia="zh-CN"/>
        </w:rPr>
        <w:t>个工作日。未获取谈判文件，或在</w:t>
      </w:r>
      <w:r>
        <w:rPr>
          <w:rFonts w:hint="eastAsia"/>
          <w:spacing w:val="2"/>
          <w:lang w:val="en-US" w:eastAsia="zh-CN"/>
        </w:rPr>
        <w:t>竞争性谈判之日前</w:t>
      </w:r>
      <w:r>
        <w:rPr>
          <w:rFonts w:cs="宋体"/>
          <w:spacing w:val="1"/>
          <w:lang w:eastAsia="zh-CN"/>
        </w:rPr>
        <w:t>之外，或不符合政府采</w:t>
      </w:r>
      <w:r>
        <w:rPr>
          <w:rFonts w:cs="宋体"/>
          <w:spacing w:val="2"/>
          <w:lang w:eastAsia="zh-CN"/>
        </w:rPr>
        <w:t>购法</w:t>
      </w:r>
      <w:r>
        <w:rPr>
          <w:rFonts w:cs="宋体"/>
          <w:lang w:eastAsia="zh-CN"/>
        </w:rPr>
        <w:t>第</w:t>
      </w:r>
      <w:r>
        <w:rPr>
          <w:rFonts w:cs="宋体"/>
          <w:spacing w:val="2"/>
          <w:lang w:eastAsia="zh-CN"/>
        </w:rPr>
        <w:t>二十二条要</w:t>
      </w:r>
      <w:r>
        <w:rPr>
          <w:rFonts w:cs="宋体"/>
          <w:lang w:eastAsia="zh-CN"/>
        </w:rPr>
        <w:t>求</w:t>
      </w:r>
      <w:r>
        <w:rPr>
          <w:rFonts w:cs="宋体"/>
          <w:spacing w:val="2"/>
          <w:lang w:eastAsia="zh-CN"/>
        </w:rPr>
        <w:t>的供应</w:t>
      </w:r>
      <w:r>
        <w:rPr>
          <w:rFonts w:cs="宋体"/>
          <w:lang w:eastAsia="zh-CN"/>
        </w:rPr>
        <w:t>商</w:t>
      </w:r>
      <w:r>
        <w:rPr>
          <w:rFonts w:cs="宋体"/>
          <w:spacing w:val="2"/>
          <w:lang w:eastAsia="zh-CN"/>
        </w:rPr>
        <w:t>对本项目提</w:t>
      </w:r>
      <w:r>
        <w:rPr>
          <w:rFonts w:cs="宋体"/>
          <w:lang w:eastAsia="zh-CN"/>
        </w:rPr>
        <w:t>出</w:t>
      </w:r>
      <w:r>
        <w:rPr>
          <w:rFonts w:cs="宋体"/>
          <w:spacing w:val="2"/>
          <w:lang w:eastAsia="zh-CN"/>
        </w:rPr>
        <w:t>的质疑</w:t>
      </w:r>
      <w:r>
        <w:rPr>
          <w:rFonts w:cs="宋体"/>
          <w:lang w:eastAsia="zh-CN"/>
        </w:rPr>
        <w:t>或</w:t>
      </w:r>
      <w:r>
        <w:rPr>
          <w:rFonts w:cs="宋体"/>
          <w:spacing w:val="2"/>
          <w:lang w:eastAsia="zh-CN"/>
        </w:rPr>
        <w:t>询问</w:t>
      </w:r>
      <w:r>
        <w:rPr>
          <w:rFonts w:cs="宋体"/>
          <w:spacing w:val="-77"/>
          <w:lang w:eastAsia="zh-CN"/>
        </w:rPr>
        <w:t>，</w:t>
      </w:r>
      <w:r>
        <w:rPr>
          <w:rFonts w:cs="宋体"/>
          <w:spacing w:val="2"/>
          <w:lang w:eastAsia="zh-CN"/>
        </w:rPr>
        <w:t>采购人不</w:t>
      </w:r>
      <w:r>
        <w:rPr>
          <w:rFonts w:cs="宋体"/>
          <w:lang w:eastAsia="zh-CN"/>
        </w:rPr>
        <w:t>作</w:t>
      </w:r>
      <w:r>
        <w:rPr>
          <w:rFonts w:cs="宋体"/>
          <w:spacing w:val="2"/>
          <w:lang w:eastAsia="zh-CN"/>
        </w:rPr>
        <w:t>答复。</w:t>
      </w:r>
      <w:r>
        <w:rPr>
          <w:rFonts w:cs="宋体"/>
          <w:b/>
          <w:bCs/>
          <w:spacing w:val="2"/>
          <w:lang w:eastAsia="zh-CN"/>
        </w:rPr>
        <w:t>供应商只能在法定质疑期内一次性提出针对同一采购程序环节的质疑。</w:t>
      </w:r>
    </w:p>
    <w:p w14:paraId="22C495CE">
      <w:pPr>
        <w:pStyle w:val="2"/>
        <w:snapToGrid w:val="0"/>
        <w:spacing w:before="37" w:line="360" w:lineRule="auto"/>
        <w:ind w:right="-26" w:firstLine="484"/>
        <w:contextualSpacing/>
        <w:jc w:val="both"/>
        <w:rPr>
          <w:lang w:eastAsia="zh-CN"/>
        </w:rPr>
      </w:pPr>
      <w:r>
        <w:rPr>
          <w:rFonts w:cs="宋体"/>
          <w:lang w:eastAsia="zh-CN"/>
        </w:rPr>
        <w:t>3.</w:t>
      </w:r>
      <w:r>
        <w:rPr>
          <w:rFonts w:cs="宋体"/>
          <w:spacing w:val="2"/>
          <w:lang w:eastAsia="zh-CN"/>
        </w:rPr>
        <w:t>3</w:t>
      </w:r>
      <w:r>
        <w:rPr>
          <w:rFonts w:cs="宋体"/>
          <w:lang w:eastAsia="zh-CN"/>
        </w:rPr>
        <w:t>.</w:t>
      </w:r>
      <w:r>
        <w:rPr>
          <w:rFonts w:cs="宋体"/>
          <w:spacing w:val="2"/>
          <w:lang w:eastAsia="zh-CN"/>
        </w:rPr>
        <w:t>2</w:t>
      </w:r>
      <w:r>
        <w:rPr>
          <w:rFonts w:cs="宋体"/>
          <w:lang w:eastAsia="zh-CN"/>
        </w:rPr>
        <w:t>.1.</w:t>
      </w:r>
      <w:r>
        <w:rPr>
          <w:lang w:eastAsia="zh-CN"/>
        </w:rPr>
        <w:t>供</w:t>
      </w:r>
      <w:r>
        <w:rPr>
          <w:spacing w:val="2"/>
          <w:lang w:eastAsia="zh-CN"/>
        </w:rPr>
        <w:t>应商对采购文</w:t>
      </w:r>
      <w:r>
        <w:rPr>
          <w:lang w:eastAsia="zh-CN"/>
        </w:rPr>
        <w:t>件</w:t>
      </w:r>
      <w:r>
        <w:rPr>
          <w:spacing w:val="2"/>
          <w:lang w:eastAsia="zh-CN"/>
        </w:rPr>
        <w:t>提出质疑</w:t>
      </w:r>
      <w:r>
        <w:rPr>
          <w:lang w:eastAsia="zh-CN"/>
        </w:rPr>
        <w:t>的</w:t>
      </w:r>
      <w:r>
        <w:rPr>
          <w:spacing w:val="-77"/>
          <w:lang w:eastAsia="zh-CN"/>
        </w:rPr>
        <w:t>，</w:t>
      </w:r>
      <w:r>
        <w:rPr>
          <w:spacing w:val="2"/>
          <w:lang w:eastAsia="zh-CN"/>
        </w:rPr>
        <w:t>应当提</w:t>
      </w:r>
      <w:r>
        <w:rPr>
          <w:lang w:eastAsia="zh-CN"/>
        </w:rPr>
        <w:t>供</w:t>
      </w:r>
      <w:r>
        <w:rPr>
          <w:spacing w:val="2"/>
          <w:lang w:eastAsia="zh-CN"/>
        </w:rPr>
        <w:t>相关证明</w:t>
      </w:r>
      <w:r>
        <w:rPr>
          <w:lang w:eastAsia="zh-CN"/>
        </w:rPr>
        <w:t>材</w:t>
      </w:r>
      <w:r>
        <w:rPr>
          <w:spacing w:val="2"/>
          <w:lang w:eastAsia="zh-CN"/>
        </w:rPr>
        <w:t>料</w:t>
      </w:r>
      <w:r>
        <w:rPr>
          <w:spacing w:val="-24"/>
          <w:lang w:eastAsia="zh-CN"/>
        </w:rPr>
        <w:t>、</w:t>
      </w:r>
      <w:r>
        <w:rPr>
          <w:lang w:eastAsia="zh-CN"/>
        </w:rPr>
        <w:t>质</w:t>
      </w:r>
      <w:r>
        <w:rPr>
          <w:spacing w:val="2"/>
          <w:lang w:eastAsia="zh-CN"/>
        </w:rPr>
        <w:t>疑函和必要</w:t>
      </w:r>
      <w:r>
        <w:rPr>
          <w:lang w:eastAsia="zh-CN"/>
        </w:rPr>
        <w:t>的</w:t>
      </w:r>
      <w:r>
        <w:rPr>
          <w:spacing w:val="2"/>
          <w:lang w:eastAsia="zh-CN"/>
        </w:rPr>
        <w:t>佐证资</w:t>
      </w:r>
      <w:r>
        <w:rPr>
          <w:lang w:eastAsia="zh-CN"/>
        </w:rPr>
        <w:t>料</w:t>
      </w:r>
      <w:r>
        <w:rPr>
          <w:spacing w:val="-24"/>
          <w:lang w:eastAsia="zh-CN"/>
        </w:rPr>
        <w:t>，</w:t>
      </w:r>
      <w:r>
        <w:rPr>
          <w:spacing w:val="2"/>
          <w:lang w:eastAsia="zh-CN"/>
        </w:rPr>
        <w:t>并符</w:t>
      </w:r>
      <w:r>
        <w:rPr>
          <w:spacing w:val="-24"/>
          <w:lang w:eastAsia="zh-CN"/>
        </w:rPr>
        <w:t>合</w:t>
      </w:r>
      <w:r>
        <w:rPr>
          <w:spacing w:val="2"/>
          <w:lang w:eastAsia="zh-CN"/>
        </w:rPr>
        <w:t>《</w:t>
      </w:r>
      <w:r>
        <w:rPr>
          <w:lang w:eastAsia="zh-CN"/>
        </w:rPr>
        <w:t>政</w:t>
      </w:r>
      <w:r>
        <w:rPr>
          <w:spacing w:val="1"/>
          <w:lang w:eastAsia="zh-CN"/>
        </w:rPr>
        <w:t>府采购质疑和投诉办法》（中华人民共和国财政部令第</w:t>
      </w:r>
      <w:r>
        <w:rPr>
          <w:rFonts w:cs="宋体"/>
          <w:lang w:eastAsia="zh-CN"/>
        </w:rPr>
        <w:t>94</w:t>
      </w:r>
      <w:r>
        <w:rPr>
          <w:spacing w:val="1"/>
          <w:lang w:eastAsia="zh-CN"/>
        </w:rPr>
        <w:t>号）第十二条的规定。质疑函要求原件或其扫描件，其他的可提供复印件加盖公章。</w:t>
      </w:r>
    </w:p>
    <w:p w14:paraId="3F23B6C4">
      <w:pPr>
        <w:pStyle w:val="2"/>
        <w:snapToGrid w:val="0"/>
        <w:spacing w:line="360" w:lineRule="auto"/>
        <w:ind w:left="586"/>
        <w:contextualSpacing/>
        <w:rPr>
          <w:lang w:eastAsia="zh-CN"/>
        </w:rPr>
      </w:pPr>
      <w:r>
        <w:rPr>
          <w:rFonts w:cs="宋体"/>
          <w:spacing w:val="1"/>
          <w:lang w:eastAsia="zh-CN"/>
        </w:rPr>
        <w:t>3.3.2.2.</w:t>
      </w:r>
      <w:r>
        <w:rPr>
          <w:spacing w:val="1"/>
          <w:lang w:eastAsia="zh-CN"/>
        </w:rPr>
        <w:t>质疑函递交相关信息：</w:t>
      </w:r>
    </w:p>
    <w:p w14:paraId="6B75A4FD">
      <w:pPr>
        <w:pStyle w:val="2"/>
        <w:snapToGrid w:val="0"/>
        <w:spacing w:before="154" w:line="360" w:lineRule="auto"/>
        <w:ind w:left="586"/>
        <w:contextualSpacing/>
        <w:rPr>
          <w:spacing w:val="1"/>
          <w:lang w:eastAsia="zh-CN"/>
        </w:rPr>
      </w:pPr>
      <w:r>
        <w:rPr>
          <w:spacing w:val="1"/>
          <w:lang w:eastAsia="zh-CN"/>
        </w:rPr>
        <w:t>（</w:t>
      </w:r>
      <w:r>
        <w:rPr>
          <w:rFonts w:cs="宋体"/>
          <w:spacing w:val="1"/>
          <w:lang w:eastAsia="zh-CN"/>
        </w:rPr>
        <w:t>1</w:t>
      </w:r>
      <w:r>
        <w:rPr>
          <w:spacing w:val="1"/>
          <w:lang w:eastAsia="zh-CN"/>
        </w:rPr>
        <w:t>）采购人名称：织金县人民医院</w:t>
      </w:r>
    </w:p>
    <w:p w14:paraId="0C99F638">
      <w:pPr>
        <w:pStyle w:val="2"/>
        <w:snapToGrid w:val="0"/>
        <w:spacing w:before="0" w:line="360" w:lineRule="auto"/>
        <w:ind w:left="1190" w:right="-26"/>
        <w:contextualSpacing/>
        <w:rPr>
          <w:spacing w:val="26"/>
          <w:lang w:eastAsia="zh-CN"/>
        </w:rPr>
      </w:pPr>
      <w:r>
        <w:rPr>
          <w:spacing w:val="1"/>
          <w:lang w:eastAsia="zh-CN"/>
        </w:rPr>
        <w:t>地址：织金县城关镇双堰路</w:t>
      </w:r>
      <w:r>
        <w:rPr>
          <w:rFonts w:cs="宋体"/>
          <w:spacing w:val="1"/>
          <w:lang w:eastAsia="zh-CN"/>
        </w:rPr>
        <w:t>70</w:t>
      </w:r>
      <w:r>
        <w:rPr>
          <w:lang w:eastAsia="zh-CN"/>
        </w:rPr>
        <w:t>号</w:t>
      </w:r>
    </w:p>
    <w:p w14:paraId="60513F25">
      <w:pPr>
        <w:pStyle w:val="2"/>
        <w:snapToGrid w:val="0"/>
        <w:spacing w:before="0" w:line="360" w:lineRule="auto"/>
        <w:ind w:left="1190" w:right="-26"/>
        <w:contextualSpacing/>
        <w:rPr>
          <w:rFonts w:hint="default" w:cs="宋体"/>
          <w:spacing w:val="1"/>
          <w:lang w:val="en-US" w:eastAsia="zh-CN"/>
        </w:rPr>
      </w:pPr>
      <w:r>
        <w:rPr>
          <w:spacing w:val="1"/>
          <w:lang w:eastAsia="zh-CN"/>
        </w:rPr>
        <w:t>联系人：</w:t>
      </w:r>
      <w:r>
        <w:rPr>
          <w:rFonts w:hint="eastAsia"/>
          <w:spacing w:val="1"/>
          <w:lang w:eastAsia="zh-CN"/>
        </w:rPr>
        <w:t>武小洋</w:t>
      </w:r>
      <w:r>
        <w:rPr>
          <w:rFonts w:hint="eastAsia"/>
          <w:spacing w:val="1"/>
          <w:lang w:val="en-US" w:eastAsia="zh-CN"/>
        </w:rPr>
        <w:t xml:space="preserve"> </w:t>
      </w:r>
      <w:r>
        <w:rPr>
          <w:spacing w:val="1"/>
          <w:lang w:eastAsia="zh-CN"/>
        </w:rPr>
        <w:t>联系电话</w:t>
      </w:r>
      <w:r>
        <w:rPr>
          <w:rFonts w:hint="eastAsia"/>
          <w:spacing w:val="1"/>
          <w:lang w:eastAsia="zh-CN"/>
        </w:rPr>
        <w:t>:</w:t>
      </w:r>
      <w:r>
        <w:rPr>
          <w:rFonts w:hint="eastAsia" w:cs="宋体"/>
          <w:spacing w:val="1"/>
          <w:lang w:val="en-US" w:eastAsia="zh-CN"/>
        </w:rPr>
        <w:t>18685795412</w:t>
      </w:r>
    </w:p>
    <w:p w14:paraId="6D1AE0BB">
      <w:pPr>
        <w:pStyle w:val="2"/>
        <w:snapToGrid w:val="0"/>
        <w:spacing w:before="0" w:line="360" w:lineRule="auto"/>
        <w:ind w:left="1190" w:right="-26"/>
        <w:contextualSpacing/>
        <w:rPr>
          <w:rFonts w:hint="eastAsia" w:cs="宋体"/>
          <w:spacing w:val="1"/>
          <w:lang w:val="en-US" w:eastAsia="zh-CN"/>
        </w:rPr>
      </w:pPr>
      <w:r>
        <w:rPr>
          <w:rFonts w:hint="eastAsia" w:cs="宋体"/>
          <w:spacing w:val="1"/>
          <w:lang w:val="en-US" w:eastAsia="zh-CN"/>
        </w:rPr>
        <w:t>邮箱：741905045@qq.com</w:t>
      </w:r>
    </w:p>
    <w:p w14:paraId="7A3D4689">
      <w:pPr>
        <w:pStyle w:val="2"/>
        <w:snapToGrid w:val="0"/>
        <w:spacing w:before="154" w:line="360" w:lineRule="auto"/>
        <w:ind w:right="19" w:firstLine="484"/>
        <w:contextualSpacing/>
        <w:rPr>
          <w:spacing w:val="-101"/>
          <w:lang w:eastAsia="zh-CN"/>
        </w:rPr>
      </w:pPr>
      <w:r>
        <w:rPr>
          <w:rFonts w:cs="宋体"/>
          <w:lang w:eastAsia="zh-CN"/>
        </w:rPr>
        <w:t>3.3.3</w:t>
      </w:r>
      <w:r>
        <w:rPr>
          <w:spacing w:val="1"/>
          <w:lang w:eastAsia="zh-CN"/>
        </w:rPr>
        <w:t>供应商在</w:t>
      </w:r>
      <w:r>
        <w:rPr>
          <w:rFonts w:hint="eastAsia"/>
          <w:spacing w:val="1"/>
          <w:lang w:val="en-US" w:eastAsia="zh-CN"/>
        </w:rPr>
        <w:t>净谈</w:t>
      </w:r>
      <w:r>
        <w:rPr>
          <w:spacing w:val="1"/>
          <w:lang w:eastAsia="zh-CN"/>
        </w:rPr>
        <w:t>时间之日</w:t>
      </w:r>
      <w:r>
        <w:rPr>
          <w:rFonts w:hint="eastAsia"/>
          <w:spacing w:val="1"/>
          <w:lang w:val="en-US" w:eastAsia="zh-CN"/>
        </w:rPr>
        <w:t>前</w:t>
      </w:r>
      <w:r>
        <w:rPr>
          <w:spacing w:val="1"/>
          <w:lang w:eastAsia="zh-CN"/>
        </w:rPr>
        <w:t>，没有按前款（</w:t>
      </w:r>
      <w:r>
        <w:rPr>
          <w:rFonts w:cs="宋体"/>
          <w:spacing w:val="1"/>
          <w:lang w:eastAsia="zh-CN"/>
        </w:rPr>
        <w:t>3.3.2</w:t>
      </w:r>
      <w:r>
        <w:rPr>
          <w:spacing w:val="1"/>
          <w:lang w:eastAsia="zh-CN"/>
        </w:rPr>
        <w:t>条）要求</w:t>
      </w:r>
      <w:r>
        <w:rPr>
          <w:spacing w:val="2"/>
          <w:lang w:eastAsia="zh-CN"/>
        </w:rPr>
        <w:t>提出</w:t>
      </w:r>
      <w:r>
        <w:rPr>
          <w:lang w:eastAsia="zh-CN"/>
        </w:rPr>
        <w:t>书</w:t>
      </w:r>
      <w:r>
        <w:rPr>
          <w:spacing w:val="2"/>
          <w:lang w:eastAsia="zh-CN"/>
        </w:rPr>
        <w:t>面质疑或询</w:t>
      </w:r>
      <w:r>
        <w:rPr>
          <w:lang w:eastAsia="zh-CN"/>
        </w:rPr>
        <w:t>问</w:t>
      </w:r>
      <w:r>
        <w:rPr>
          <w:rFonts w:hint="eastAsia"/>
          <w:lang w:val="en-US" w:eastAsia="zh-CN"/>
        </w:rPr>
        <w:t>的，</w:t>
      </w:r>
      <w:r>
        <w:rPr>
          <w:spacing w:val="2"/>
          <w:lang w:eastAsia="zh-CN"/>
        </w:rPr>
        <w:t>将被</w:t>
      </w:r>
      <w:r>
        <w:rPr>
          <w:lang w:eastAsia="zh-CN"/>
        </w:rPr>
        <w:t>视</w:t>
      </w:r>
      <w:r>
        <w:rPr>
          <w:spacing w:val="2"/>
          <w:lang w:eastAsia="zh-CN"/>
        </w:rPr>
        <w:t>为完全认</w:t>
      </w:r>
      <w:r>
        <w:rPr>
          <w:spacing w:val="6"/>
          <w:lang w:eastAsia="zh-CN"/>
        </w:rPr>
        <w:t>同</w:t>
      </w:r>
      <w:r>
        <w:rPr>
          <w:spacing w:val="2"/>
          <w:lang w:eastAsia="zh-CN"/>
        </w:rPr>
        <w:t>谈判文件</w:t>
      </w:r>
      <w:r>
        <w:rPr>
          <w:rFonts w:hint="eastAsia"/>
          <w:spacing w:val="2"/>
          <w:lang w:eastAsia="zh-CN"/>
        </w:rPr>
        <w:t>。</w:t>
      </w:r>
      <w:r>
        <w:rPr>
          <w:spacing w:val="2"/>
          <w:lang w:eastAsia="zh-CN"/>
        </w:rPr>
        <w:t>在此时间之后提出</w:t>
      </w:r>
      <w:r>
        <w:rPr>
          <w:lang w:eastAsia="zh-CN"/>
        </w:rPr>
        <w:t>质</w:t>
      </w:r>
      <w:r>
        <w:rPr>
          <w:spacing w:val="2"/>
          <w:lang w:eastAsia="zh-CN"/>
        </w:rPr>
        <w:t>疑或询问</w:t>
      </w:r>
      <w:r>
        <w:rPr>
          <w:lang w:eastAsia="zh-CN"/>
        </w:rPr>
        <w:t>的，</w:t>
      </w:r>
      <w:r>
        <w:rPr>
          <w:spacing w:val="1"/>
          <w:lang w:eastAsia="zh-CN"/>
        </w:rPr>
        <w:t>采购人不答复。</w:t>
      </w:r>
    </w:p>
    <w:p w14:paraId="7EA30990">
      <w:pPr>
        <w:pStyle w:val="2"/>
        <w:snapToGrid w:val="0"/>
        <w:spacing w:line="360" w:lineRule="auto"/>
        <w:ind w:right="19" w:firstLine="484"/>
        <w:contextualSpacing/>
        <w:rPr>
          <w:lang w:eastAsia="zh-CN"/>
        </w:rPr>
      </w:pPr>
      <w:r>
        <w:rPr>
          <w:rFonts w:cs="宋体"/>
          <w:lang w:eastAsia="zh-CN"/>
        </w:rPr>
        <w:t>3.3.4</w:t>
      </w:r>
      <w:r>
        <w:rPr>
          <w:spacing w:val="1"/>
          <w:lang w:eastAsia="zh-CN"/>
        </w:rPr>
        <w:t>在开标期间，谈判文件中存在的瑕疵或疏漏由采购人代表进行明确或澄清，但不得对谈判文件作实质性的修改。</w:t>
      </w:r>
    </w:p>
    <w:p w14:paraId="66317708">
      <w:pPr>
        <w:pStyle w:val="16"/>
        <w:snapToGrid w:val="0"/>
        <w:spacing w:line="360" w:lineRule="auto"/>
        <w:contextualSpacing/>
        <w:rPr>
          <w:b w:val="0"/>
          <w:bCs w:val="0"/>
          <w:lang w:eastAsia="zh-CN"/>
        </w:rPr>
      </w:pPr>
      <w:r>
        <w:rPr>
          <w:rFonts w:cs="宋体"/>
          <w:spacing w:val="1"/>
          <w:lang w:eastAsia="zh-CN"/>
        </w:rPr>
        <w:t>3.4</w:t>
      </w:r>
      <w:r>
        <w:rPr>
          <w:spacing w:val="2"/>
          <w:lang w:eastAsia="zh-CN"/>
        </w:rPr>
        <w:t>《响应文件》的编制要求</w:t>
      </w:r>
    </w:p>
    <w:p w14:paraId="409107B5">
      <w:pPr>
        <w:pStyle w:val="2"/>
        <w:tabs>
          <w:tab w:val="left" w:pos="1433"/>
        </w:tabs>
        <w:snapToGrid w:val="0"/>
        <w:spacing w:before="154" w:line="360" w:lineRule="auto"/>
        <w:ind w:left="586"/>
        <w:contextualSpacing/>
        <w:rPr>
          <w:lang w:eastAsia="zh-CN"/>
        </w:rPr>
      </w:pPr>
      <w:r>
        <w:rPr>
          <w:rFonts w:cs="宋体"/>
          <w:lang w:eastAsia="zh-CN"/>
        </w:rPr>
        <w:t>3.4.1</w:t>
      </w:r>
      <w:r>
        <w:rPr>
          <w:rFonts w:cs="宋体"/>
          <w:lang w:eastAsia="zh-CN"/>
        </w:rPr>
        <w:tab/>
      </w:r>
      <w:r>
        <w:rPr>
          <w:spacing w:val="1"/>
          <w:lang w:eastAsia="zh-CN"/>
        </w:rPr>
        <w:t>响应文件的签署及资料要求：</w:t>
      </w:r>
    </w:p>
    <w:p w14:paraId="4E39A224">
      <w:pPr>
        <w:pStyle w:val="2"/>
        <w:snapToGrid w:val="0"/>
        <w:spacing w:before="154" w:line="360" w:lineRule="auto"/>
        <w:ind w:right="-26" w:firstLine="472"/>
        <w:contextualSpacing/>
        <w:jc w:val="both"/>
        <w:rPr>
          <w:lang w:eastAsia="zh-CN"/>
        </w:rPr>
      </w:pPr>
      <w:r>
        <w:rPr>
          <w:spacing w:val="2"/>
          <w:lang w:eastAsia="zh-CN"/>
        </w:rPr>
        <w:t>（</w:t>
      </w:r>
      <w:r>
        <w:rPr>
          <w:rFonts w:cs="宋体"/>
          <w:spacing w:val="2"/>
          <w:lang w:eastAsia="zh-CN"/>
        </w:rPr>
        <w:t>1</w:t>
      </w:r>
      <w:r>
        <w:rPr>
          <w:spacing w:val="2"/>
          <w:lang w:eastAsia="zh-CN"/>
        </w:rPr>
        <w:t>）响应文件签署：响应文件必须符合竞争性谈判文件附件指定格式要求，并按附件</w:t>
      </w:r>
      <w:r>
        <w:rPr>
          <w:lang w:eastAsia="zh-CN"/>
        </w:rPr>
        <w:t>指</w:t>
      </w:r>
      <w:r>
        <w:rPr>
          <w:spacing w:val="2"/>
          <w:lang w:eastAsia="zh-CN"/>
        </w:rPr>
        <w:t>定格式和审</w:t>
      </w:r>
      <w:r>
        <w:rPr>
          <w:lang w:eastAsia="zh-CN"/>
        </w:rPr>
        <w:t>查</w:t>
      </w:r>
      <w:r>
        <w:rPr>
          <w:spacing w:val="2"/>
          <w:lang w:eastAsia="zh-CN"/>
        </w:rPr>
        <w:t>项要求</w:t>
      </w:r>
      <w:r>
        <w:rPr>
          <w:lang w:eastAsia="zh-CN"/>
        </w:rPr>
        <w:t>盖</w:t>
      </w:r>
      <w:r>
        <w:rPr>
          <w:spacing w:val="-24"/>
          <w:lang w:eastAsia="zh-CN"/>
        </w:rPr>
        <w:t>章</w:t>
      </w:r>
      <w:r>
        <w:rPr>
          <w:spacing w:val="-27"/>
          <w:lang w:eastAsia="zh-CN"/>
        </w:rPr>
        <w:t>，</w:t>
      </w:r>
      <w:r>
        <w:rPr>
          <w:spacing w:val="2"/>
          <w:lang w:eastAsia="zh-CN"/>
        </w:rPr>
        <w:t>响应文件</w:t>
      </w:r>
      <w:r>
        <w:rPr>
          <w:lang w:eastAsia="zh-CN"/>
        </w:rPr>
        <w:t>封</w:t>
      </w:r>
      <w:r>
        <w:rPr>
          <w:spacing w:val="2"/>
          <w:lang w:eastAsia="zh-CN"/>
        </w:rPr>
        <w:t>面加盖供应</w:t>
      </w:r>
      <w:r>
        <w:rPr>
          <w:lang w:eastAsia="zh-CN"/>
        </w:rPr>
        <w:t>商</w:t>
      </w:r>
      <w:r>
        <w:rPr>
          <w:spacing w:val="2"/>
          <w:lang w:eastAsia="zh-CN"/>
        </w:rPr>
        <w:t>电子公</w:t>
      </w:r>
      <w:r>
        <w:rPr>
          <w:lang w:eastAsia="zh-CN"/>
        </w:rPr>
        <w:t>章</w:t>
      </w:r>
      <w:r>
        <w:rPr>
          <w:spacing w:val="2"/>
          <w:lang w:eastAsia="zh-CN"/>
        </w:rPr>
        <w:t>及法定代表</w:t>
      </w:r>
      <w:r>
        <w:rPr>
          <w:lang w:eastAsia="zh-CN"/>
        </w:rPr>
        <w:t>电</w:t>
      </w:r>
      <w:r>
        <w:rPr>
          <w:spacing w:val="2"/>
          <w:lang w:eastAsia="zh-CN"/>
        </w:rPr>
        <w:t>子印</w:t>
      </w:r>
      <w:r>
        <w:rPr>
          <w:lang w:eastAsia="zh-CN"/>
        </w:rPr>
        <w:t>章</w:t>
      </w:r>
      <w:r>
        <w:rPr>
          <w:spacing w:val="-24"/>
          <w:lang w:eastAsia="zh-CN"/>
        </w:rPr>
        <w:t>，</w:t>
      </w:r>
      <w:r>
        <w:rPr>
          <w:spacing w:val="2"/>
          <w:lang w:eastAsia="zh-CN"/>
        </w:rPr>
        <w:t>所有承诺</w:t>
      </w:r>
      <w:r>
        <w:rPr>
          <w:lang w:eastAsia="zh-CN"/>
        </w:rPr>
        <w:t>及</w:t>
      </w:r>
      <w:r>
        <w:rPr>
          <w:spacing w:val="2"/>
          <w:lang w:eastAsia="zh-CN"/>
        </w:rPr>
        <w:t>声明</w:t>
      </w:r>
      <w:r>
        <w:rPr>
          <w:lang w:eastAsia="zh-CN"/>
        </w:rPr>
        <w:t>须</w:t>
      </w:r>
      <w:r>
        <w:rPr>
          <w:spacing w:val="2"/>
          <w:lang w:eastAsia="zh-CN"/>
        </w:rPr>
        <w:t>法定代表人</w:t>
      </w:r>
      <w:r>
        <w:rPr>
          <w:lang w:eastAsia="zh-CN"/>
        </w:rPr>
        <w:t>或</w:t>
      </w:r>
      <w:r>
        <w:rPr>
          <w:spacing w:val="2"/>
          <w:lang w:eastAsia="zh-CN"/>
        </w:rPr>
        <w:t>委托代</w:t>
      </w:r>
      <w:r>
        <w:rPr>
          <w:lang w:eastAsia="zh-CN"/>
        </w:rPr>
        <w:t>理</w:t>
      </w:r>
      <w:r>
        <w:rPr>
          <w:spacing w:val="2"/>
          <w:lang w:eastAsia="zh-CN"/>
        </w:rPr>
        <w:t>人亲笔签名</w:t>
      </w:r>
      <w:r>
        <w:rPr>
          <w:lang w:eastAsia="zh-CN"/>
        </w:rPr>
        <w:t>并</w:t>
      </w:r>
      <w:r>
        <w:rPr>
          <w:spacing w:val="2"/>
          <w:lang w:eastAsia="zh-CN"/>
        </w:rPr>
        <w:t>加盖供</w:t>
      </w:r>
      <w:r>
        <w:rPr>
          <w:lang w:eastAsia="zh-CN"/>
        </w:rPr>
        <w:t>应</w:t>
      </w:r>
      <w:r>
        <w:rPr>
          <w:spacing w:val="2"/>
          <w:lang w:eastAsia="zh-CN"/>
        </w:rPr>
        <w:t>商公</w:t>
      </w:r>
      <w:r>
        <w:rPr>
          <w:spacing w:val="-39"/>
          <w:lang w:eastAsia="zh-CN"/>
        </w:rPr>
        <w:t>章</w:t>
      </w:r>
      <w:r>
        <w:rPr>
          <w:spacing w:val="2"/>
          <w:lang w:eastAsia="zh-CN"/>
        </w:rPr>
        <w:t>（自然人投标的</w:t>
      </w:r>
      <w:r>
        <w:rPr>
          <w:spacing w:val="-39"/>
          <w:lang w:eastAsia="zh-CN"/>
        </w:rPr>
        <w:t>，</w:t>
      </w:r>
      <w:r>
        <w:rPr>
          <w:lang w:eastAsia="zh-CN"/>
        </w:rPr>
        <w:t>自</w:t>
      </w:r>
      <w:r>
        <w:rPr>
          <w:spacing w:val="2"/>
          <w:lang w:eastAsia="zh-CN"/>
        </w:rPr>
        <w:t>然人</w:t>
      </w:r>
      <w:r>
        <w:rPr>
          <w:lang w:eastAsia="zh-CN"/>
        </w:rPr>
        <w:t>亲</w:t>
      </w:r>
      <w:r>
        <w:rPr>
          <w:spacing w:val="2"/>
          <w:lang w:eastAsia="zh-CN"/>
        </w:rPr>
        <w:t>笔签名</w:t>
      </w:r>
      <w:r>
        <w:rPr>
          <w:spacing w:val="-39"/>
          <w:lang w:eastAsia="zh-CN"/>
        </w:rPr>
        <w:t>。</w:t>
      </w:r>
      <w:r>
        <w:rPr>
          <w:lang w:eastAsia="zh-CN"/>
        </w:rPr>
        <w:t>生</w:t>
      </w:r>
      <w:r>
        <w:rPr>
          <w:spacing w:val="2"/>
          <w:lang w:eastAsia="zh-CN"/>
        </w:rPr>
        <w:t>产厂商或中国区</w:t>
      </w:r>
      <w:r>
        <w:rPr>
          <w:lang w:eastAsia="zh-CN"/>
        </w:rPr>
        <w:t>域</w:t>
      </w:r>
      <w:r>
        <w:rPr>
          <w:spacing w:val="2"/>
          <w:lang w:eastAsia="zh-CN"/>
        </w:rPr>
        <w:t>总代理商提</w:t>
      </w:r>
      <w:r>
        <w:rPr>
          <w:lang w:eastAsia="zh-CN"/>
        </w:rPr>
        <w:t>供</w:t>
      </w:r>
      <w:r>
        <w:rPr>
          <w:spacing w:val="2"/>
          <w:lang w:eastAsia="zh-CN"/>
        </w:rPr>
        <w:t>的承诺函</w:t>
      </w:r>
      <w:r>
        <w:rPr>
          <w:spacing w:val="-39"/>
          <w:lang w:eastAsia="zh-CN"/>
        </w:rPr>
        <w:t>，</w:t>
      </w:r>
      <w:r>
        <w:rPr>
          <w:lang w:eastAsia="zh-CN"/>
        </w:rPr>
        <w:t>生</w:t>
      </w:r>
      <w:r>
        <w:rPr>
          <w:spacing w:val="2"/>
          <w:lang w:eastAsia="zh-CN"/>
        </w:rPr>
        <w:t>产厂商法定代表</w:t>
      </w:r>
      <w:r>
        <w:rPr>
          <w:lang w:eastAsia="zh-CN"/>
        </w:rPr>
        <w:t>亲</w:t>
      </w:r>
      <w:r>
        <w:rPr>
          <w:spacing w:val="2"/>
          <w:lang w:eastAsia="zh-CN"/>
        </w:rPr>
        <w:t>笔签名或</w:t>
      </w:r>
      <w:r>
        <w:rPr>
          <w:lang w:eastAsia="zh-CN"/>
        </w:rPr>
        <w:t>委</w:t>
      </w:r>
      <w:r>
        <w:rPr>
          <w:spacing w:val="-1"/>
          <w:lang w:eastAsia="zh-CN"/>
        </w:rPr>
        <w:t>托代理人未亲笔签名的，不影响投标的有效性，但需加盖生产厂商公章），除上述要求</w:t>
      </w:r>
      <w:r>
        <w:rPr>
          <w:spacing w:val="2"/>
          <w:lang w:eastAsia="zh-CN"/>
        </w:rPr>
        <w:t>外的</w:t>
      </w:r>
      <w:r>
        <w:rPr>
          <w:lang w:eastAsia="zh-CN"/>
        </w:rPr>
        <w:t>其</w:t>
      </w:r>
      <w:r>
        <w:rPr>
          <w:spacing w:val="2"/>
          <w:lang w:eastAsia="zh-CN"/>
        </w:rPr>
        <w:t>他投标资料</w:t>
      </w:r>
      <w:r>
        <w:rPr>
          <w:lang w:eastAsia="zh-CN"/>
        </w:rPr>
        <w:t>加</w:t>
      </w:r>
      <w:r>
        <w:rPr>
          <w:spacing w:val="2"/>
          <w:lang w:eastAsia="zh-CN"/>
        </w:rPr>
        <w:t>盖供应</w:t>
      </w:r>
      <w:r>
        <w:rPr>
          <w:lang w:eastAsia="zh-CN"/>
        </w:rPr>
        <w:t>商</w:t>
      </w:r>
      <w:r>
        <w:rPr>
          <w:spacing w:val="2"/>
          <w:lang w:eastAsia="zh-CN"/>
        </w:rPr>
        <w:t>电子公章</w:t>
      </w:r>
      <w:r>
        <w:rPr>
          <w:spacing w:val="-39"/>
          <w:lang w:eastAsia="zh-CN"/>
        </w:rPr>
        <w:t>。</w:t>
      </w:r>
      <w:r>
        <w:rPr>
          <w:spacing w:val="2"/>
          <w:lang w:eastAsia="zh-CN"/>
        </w:rPr>
        <w:t>如是自然</w:t>
      </w:r>
      <w:r>
        <w:rPr>
          <w:lang w:eastAsia="zh-CN"/>
        </w:rPr>
        <w:t>人</w:t>
      </w:r>
      <w:r>
        <w:rPr>
          <w:spacing w:val="2"/>
          <w:lang w:eastAsia="zh-CN"/>
        </w:rPr>
        <w:t>投标的</w:t>
      </w:r>
      <w:r>
        <w:rPr>
          <w:spacing w:val="-39"/>
          <w:lang w:eastAsia="zh-CN"/>
        </w:rPr>
        <w:t>，</w:t>
      </w:r>
      <w:r>
        <w:rPr>
          <w:spacing w:val="2"/>
          <w:lang w:eastAsia="zh-CN"/>
        </w:rPr>
        <w:t>针对谈判文</w:t>
      </w:r>
      <w:r>
        <w:rPr>
          <w:lang w:eastAsia="zh-CN"/>
        </w:rPr>
        <w:t>件</w:t>
      </w:r>
      <w:r>
        <w:rPr>
          <w:spacing w:val="2"/>
          <w:lang w:eastAsia="zh-CN"/>
        </w:rPr>
        <w:t>及附件格</w:t>
      </w:r>
      <w:r>
        <w:rPr>
          <w:lang w:eastAsia="zh-CN"/>
        </w:rPr>
        <w:t>式</w:t>
      </w:r>
      <w:r>
        <w:rPr>
          <w:spacing w:val="1"/>
          <w:lang w:eastAsia="zh-CN"/>
        </w:rPr>
        <w:t>和审查项的盖章要求，只需盖自然人电子印章。（资格审查项）</w:t>
      </w:r>
    </w:p>
    <w:p w14:paraId="3FCD16C1">
      <w:pPr>
        <w:pStyle w:val="2"/>
        <w:snapToGrid w:val="0"/>
        <w:spacing w:line="360" w:lineRule="auto"/>
        <w:ind w:right="19" w:firstLine="484"/>
        <w:contextualSpacing/>
        <w:rPr>
          <w:lang w:eastAsia="zh-CN"/>
        </w:rPr>
      </w:pPr>
      <w:r>
        <w:rPr>
          <w:spacing w:val="2"/>
          <w:lang w:eastAsia="zh-CN"/>
        </w:rPr>
        <w:t>（</w:t>
      </w:r>
      <w:r>
        <w:rPr>
          <w:rFonts w:cs="宋体"/>
          <w:spacing w:val="2"/>
          <w:lang w:eastAsia="zh-CN"/>
        </w:rPr>
        <w:t>2</w:t>
      </w:r>
      <w:r>
        <w:rPr>
          <w:spacing w:val="2"/>
          <w:lang w:eastAsia="zh-CN"/>
        </w:rPr>
        <w:t>）供应商</w:t>
      </w:r>
      <w:r>
        <w:rPr>
          <w:rFonts w:hint="eastAsia"/>
          <w:spacing w:val="2"/>
          <w:lang w:eastAsia="zh-CN"/>
        </w:rPr>
        <w:t>提交</w:t>
      </w:r>
      <w:r>
        <w:rPr>
          <w:spacing w:val="2"/>
          <w:lang w:eastAsia="zh-CN"/>
        </w:rPr>
        <w:t>的响应文件中的全部文件资料真实、合法、有效，否则，由此引</w:t>
      </w:r>
      <w:r>
        <w:rPr>
          <w:spacing w:val="1"/>
          <w:lang w:eastAsia="zh-CN"/>
        </w:rPr>
        <w:t>起的一切后果，供应商自行承担。</w:t>
      </w:r>
    </w:p>
    <w:p w14:paraId="20B1926C">
      <w:pPr>
        <w:pStyle w:val="2"/>
        <w:snapToGrid w:val="0"/>
        <w:spacing w:line="360" w:lineRule="auto"/>
        <w:ind w:left="586" w:right="455" w:hanging="12"/>
        <w:contextualSpacing/>
        <w:rPr>
          <w:spacing w:val="36"/>
          <w:lang w:eastAsia="zh-CN"/>
        </w:rPr>
      </w:pPr>
      <w:r>
        <w:rPr>
          <w:spacing w:val="1"/>
          <w:lang w:eastAsia="zh-CN"/>
        </w:rPr>
        <w:t>（</w:t>
      </w:r>
      <w:r>
        <w:rPr>
          <w:rFonts w:cs="宋体"/>
          <w:spacing w:val="1"/>
          <w:lang w:eastAsia="zh-CN"/>
        </w:rPr>
        <w:t>3</w:t>
      </w:r>
      <w:r>
        <w:rPr>
          <w:spacing w:val="1"/>
          <w:lang w:eastAsia="zh-CN"/>
        </w:rPr>
        <w:t>）响应文件应用中文表述、中华人民共和国法定计量单位、清晰可读。</w:t>
      </w:r>
    </w:p>
    <w:p w14:paraId="368EC0DB">
      <w:pPr>
        <w:pStyle w:val="2"/>
        <w:snapToGrid w:val="0"/>
        <w:spacing w:line="360" w:lineRule="auto"/>
        <w:ind w:left="586" w:right="455" w:hanging="12"/>
        <w:contextualSpacing/>
        <w:rPr>
          <w:lang w:eastAsia="zh-CN"/>
        </w:rPr>
      </w:pPr>
      <w:r>
        <w:rPr>
          <w:rFonts w:cs="宋体"/>
          <w:lang w:eastAsia="zh-CN"/>
        </w:rPr>
        <w:t>3.4.2</w:t>
      </w:r>
      <w:r>
        <w:rPr>
          <w:spacing w:val="1"/>
          <w:lang w:eastAsia="zh-CN"/>
        </w:rPr>
        <w:t>《响应文件》的构成：</w:t>
      </w:r>
    </w:p>
    <w:p w14:paraId="63FFD29B">
      <w:pPr>
        <w:pStyle w:val="2"/>
        <w:snapToGrid w:val="0"/>
        <w:spacing w:line="360" w:lineRule="auto"/>
        <w:ind w:left="0" w:right="19" w:firstLine="588"/>
        <w:contextualSpacing/>
        <w:rPr>
          <w:spacing w:val="29"/>
          <w:lang w:eastAsia="zh-CN"/>
        </w:rPr>
      </w:pPr>
      <w:r>
        <w:rPr>
          <w:rFonts w:cs="宋体"/>
          <w:b/>
          <w:bCs/>
          <w:spacing w:val="1"/>
          <w:lang w:eastAsia="zh-CN"/>
        </w:rPr>
        <w:t>（1）资格文件</w:t>
      </w:r>
      <w:r>
        <w:rPr>
          <w:spacing w:val="1"/>
          <w:lang w:eastAsia="zh-CN"/>
        </w:rPr>
        <w:t>（资格审查项）</w:t>
      </w:r>
    </w:p>
    <w:p w14:paraId="1DFDABD2">
      <w:pPr>
        <w:pStyle w:val="2"/>
        <w:snapToGrid w:val="0"/>
        <w:spacing w:line="360" w:lineRule="auto"/>
        <w:ind w:left="0" w:right="19" w:firstLine="588"/>
        <w:contextualSpacing/>
        <w:rPr>
          <w:spacing w:val="38"/>
          <w:lang w:eastAsia="zh-CN"/>
        </w:rPr>
      </w:pPr>
      <w:r>
        <w:rPr>
          <w:rFonts w:cs="宋体"/>
          <w:lang w:eastAsia="zh-CN"/>
        </w:rPr>
        <w:t>A</w:t>
      </w:r>
      <w:r>
        <w:rPr>
          <w:rFonts w:cs="宋体"/>
          <w:spacing w:val="2"/>
          <w:lang w:eastAsia="zh-CN"/>
        </w:rPr>
        <w:t>.</w:t>
      </w:r>
      <w:r>
        <w:rPr>
          <w:spacing w:val="2"/>
          <w:lang w:eastAsia="zh-CN"/>
        </w:rPr>
        <w:t>营业</w:t>
      </w:r>
      <w:r>
        <w:rPr>
          <w:lang w:eastAsia="zh-CN"/>
        </w:rPr>
        <w:t>执</w:t>
      </w:r>
      <w:r>
        <w:rPr>
          <w:spacing w:val="2"/>
          <w:lang w:eastAsia="zh-CN"/>
        </w:rPr>
        <w:t>照</w:t>
      </w:r>
      <w:r>
        <w:rPr>
          <w:spacing w:val="-24"/>
          <w:lang w:eastAsia="zh-CN"/>
        </w:rPr>
        <w:t>：</w:t>
      </w:r>
      <w:r>
        <w:rPr>
          <w:spacing w:val="2"/>
          <w:lang w:eastAsia="zh-CN"/>
        </w:rPr>
        <w:t>法人或者</w:t>
      </w:r>
      <w:r>
        <w:rPr>
          <w:lang w:eastAsia="zh-CN"/>
        </w:rPr>
        <w:t>其</w:t>
      </w:r>
      <w:r>
        <w:rPr>
          <w:spacing w:val="2"/>
          <w:lang w:eastAsia="zh-CN"/>
        </w:rPr>
        <w:t>他组织的营</w:t>
      </w:r>
      <w:r>
        <w:rPr>
          <w:lang w:eastAsia="zh-CN"/>
        </w:rPr>
        <w:t>业</w:t>
      </w:r>
      <w:r>
        <w:rPr>
          <w:spacing w:val="2"/>
          <w:lang w:eastAsia="zh-CN"/>
        </w:rPr>
        <w:t>执</w:t>
      </w:r>
      <w:r>
        <w:rPr>
          <w:spacing w:val="-24"/>
          <w:lang w:eastAsia="zh-CN"/>
        </w:rPr>
        <w:t>照</w:t>
      </w:r>
      <w:r>
        <w:rPr>
          <w:lang w:eastAsia="zh-CN"/>
        </w:rPr>
        <w:t>（</w:t>
      </w:r>
      <w:r>
        <w:rPr>
          <w:spacing w:val="2"/>
          <w:lang w:eastAsia="zh-CN"/>
        </w:rPr>
        <w:t>或事业单位</w:t>
      </w:r>
      <w:r>
        <w:rPr>
          <w:lang w:eastAsia="zh-CN"/>
        </w:rPr>
        <w:t>法</w:t>
      </w:r>
      <w:r>
        <w:rPr>
          <w:spacing w:val="2"/>
          <w:lang w:eastAsia="zh-CN"/>
        </w:rPr>
        <w:t>人证书</w:t>
      </w:r>
      <w:r>
        <w:rPr>
          <w:spacing w:val="-27"/>
          <w:lang w:eastAsia="zh-CN"/>
        </w:rPr>
        <w:t>）</w:t>
      </w:r>
      <w:r>
        <w:rPr>
          <w:spacing w:val="2"/>
          <w:lang w:eastAsia="zh-CN"/>
        </w:rPr>
        <w:t>等证明文</w:t>
      </w:r>
      <w:r>
        <w:rPr>
          <w:spacing w:val="7"/>
          <w:lang w:eastAsia="zh-CN"/>
        </w:rPr>
        <w:t>件</w:t>
      </w:r>
      <w:r>
        <w:rPr>
          <w:rFonts w:cs="宋体"/>
          <w:lang w:eastAsia="zh-CN"/>
        </w:rPr>
        <w:t>,</w:t>
      </w:r>
      <w:r>
        <w:rPr>
          <w:spacing w:val="1"/>
          <w:lang w:eastAsia="zh-CN"/>
        </w:rPr>
        <w:t>或自然人身份证明。（原件扫描加盖供应商公章及法定代表印章）</w:t>
      </w:r>
    </w:p>
    <w:p w14:paraId="7023D5F8">
      <w:pPr>
        <w:pStyle w:val="2"/>
        <w:snapToGrid w:val="0"/>
        <w:spacing w:line="360" w:lineRule="auto"/>
        <w:ind w:right="158" w:firstLine="604"/>
        <w:contextualSpacing/>
        <w:jc w:val="both"/>
        <w:rPr>
          <w:lang w:eastAsia="zh-CN"/>
        </w:rPr>
      </w:pPr>
      <w:r>
        <w:rPr>
          <w:rFonts w:hint="eastAsia" w:cs="宋体"/>
          <w:lang w:eastAsia="zh-CN"/>
        </w:rPr>
        <w:t>B</w:t>
      </w:r>
      <w:r>
        <w:rPr>
          <w:rFonts w:cs="宋体"/>
          <w:spacing w:val="2"/>
          <w:lang w:eastAsia="zh-CN"/>
        </w:rPr>
        <w:t>.</w:t>
      </w:r>
      <w:r>
        <w:rPr>
          <w:spacing w:val="2"/>
          <w:lang w:eastAsia="zh-CN"/>
        </w:rPr>
        <w:t>具</w:t>
      </w:r>
      <w:r>
        <w:rPr>
          <w:lang w:eastAsia="zh-CN"/>
        </w:rPr>
        <w:t>有</w:t>
      </w:r>
      <w:r>
        <w:rPr>
          <w:spacing w:val="2"/>
          <w:lang w:eastAsia="zh-CN"/>
        </w:rPr>
        <w:t>依法缴纳税</w:t>
      </w:r>
      <w:r>
        <w:rPr>
          <w:lang w:eastAsia="zh-CN"/>
        </w:rPr>
        <w:t>收</w:t>
      </w:r>
      <w:r>
        <w:rPr>
          <w:spacing w:val="2"/>
          <w:lang w:eastAsia="zh-CN"/>
        </w:rPr>
        <w:t>的良好</w:t>
      </w:r>
      <w:r>
        <w:rPr>
          <w:lang w:eastAsia="zh-CN"/>
        </w:rPr>
        <w:t>记</w:t>
      </w:r>
      <w:r>
        <w:rPr>
          <w:spacing w:val="2"/>
          <w:lang w:eastAsia="zh-CN"/>
        </w:rPr>
        <w:t>录</w:t>
      </w:r>
      <w:r>
        <w:rPr>
          <w:spacing w:val="-77"/>
          <w:lang w:eastAsia="zh-CN"/>
        </w:rPr>
        <w:t>：</w:t>
      </w:r>
      <w:r>
        <w:rPr>
          <w:spacing w:val="2"/>
          <w:lang w:eastAsia="zh-CN"/>
        </w:rPr>
        <w:t>提</w:t>
      </w:r>
      <w:r>
        <w:rPr>
          <w:lang w:eastAsia="zh-CN"/>
        </w:rPr>
        <w:t>供</w:t>
      </w:r>
      <w:r>
        <w:rPr>
          <w:rFonts w:cs="宋体"/>
          <w:color w:val="C00000"/>
          <w:spacing w:val="2"/>
          <w:lang w:eastAsia="zh-CN"/>
        </w:rPr>
        <w:t>2</w:t>
      </w:r>
      <w:r>
        <w:rPr>
          <w:rFonts w:cs="宋体"/>
          <w:color w:val="C00000"/>
          <w:lang w:eastAsia="zh-CN"/>
        </w:rPr>
        <w:t>0</w:t>
      </w:r>
      <w:r>
        <w:rPr>
          <w:rFonts w:cs="宋体"/>
          <w:color w:val="C00000"/>
          <w:spacing w:val="2"/>
          <w:lang w:eastAsia="zh-CN"/>
        </w:rPr>
        <w:t>2</w:t>
      </w:r>
      <w:r>
        <w:rPr>
          <w:rFonts w:hint="eastAsia" w:cs="宋体"/>
          <w:color w:val="C00000"/>
          <w:spacing w:val="2"/>
          <w:lang w:val="en-US" w:eastAsia="zh-CN"/>
        </w:rPr>
        <w:t>4</w:t>
      </w:r>
      <w:r>
        <w:rPr>
          <w:color w:val="C00000"/>
          <w:lang w:eastAsia="zh-CN"/>
        </w:rPr>
        <w:t>年</w:t>
      </w:r>
      <w:r>
        <w:rPr>
          <w:rFonts w:hint="eastAsia"/>
          <w:color w:val="C00000"/>
          <w:lang w:val="en-US" w:eastAsia="zh-CN"/>
        </w:rPr>
        <w:t>08</w:t>
      </w:r>
      <w:r>
        <w:rPr>
          <w:color w:val="C00000"/>
          <w:lang w:eastAsia="zh-CN"/>
        </w:rPr>
        <w:t>月</w:t>
      </w:r>
      <w:r>
        <w:rPr>
          <w:spacing w:val="2"/>
          <w:lang w:eastAsia="zh-CN"/>
        </w:rPr>
        <w:t>至谈判前任</w:t>
      </w:r>
      <w:r>
        <w:rPr>
          <w:lang w:eastAsia="zh-CN"/>
        </w:rPr>
        <w:t>意</w:t>
      </w:r>
      <w:r>
        <w:rPr>
          <w:spacing w:val="2"/>
          <w:lang w:eastAsia="zh-CN"/>
        </w:rPr>
        <w:t>一个月</w:t>
      </w:r>
      <w:r>
        <w:rPr>
          <w:lang w:eastAsia="zh-CN"/>
        </w:rPr>
        <w:t>依</w:t>
      </w:r>
      <w:r>
        <w:rPr>
          <w:spacing w:val="2"/>
          <w:lang w:eastAsia="zh-CN"/>
        </w:rPr>
        <w:t>法缴</w:t>
      </w:r>
      <w:r>
        <w:rPr>
          <w:lang w:eastAsia="zh-CN"/>
        </w:rPr>
        <w:t xml:space="preserve">纳 </w:t>
      </w:r>
      <w:r>
        <w:rPr>
          <w:spacing w:val="1"/>
          <w:lang w:eastAsia="zh-CN"/>
        </w:rPr>
        <w:t>税收的凭证或证明材料（不需要缴纳税收或依法免税的供应商须提供相应证明文件）。</w:t>
      </w:r>
    </w:p>
    <w:p w14:paraId="7FFEB2C6">
      <w:pPr>
        <w:pStyle w:val="2"/>
        <w:snapToGrid w:val="0"/>
        <w:spacing w:line="360" w:lineRule="auto"/>
        <w:ind w:right="152"/>
        <w:contextualSpacing/>
        <w:jc w:val="both"/>
        <w:rPr>
          <w:lang w:eastAsia="zh-CN"/>
        </w:rPr>
      </w:pPr>
      <w:r>
        <w:rPr>
          <w:spacing w:val="1"/>
          <w:lang w:eastAsia="zh-CN"/>
        </w:rPr>
        <w:t>（原件扫描加盖供应商电子公章及法定代表电子印章，缴纳凭证如是官方网络打印的，可提供官方网络打印复印件扫描加盖供应商公章及法定代表印章）</w:t>
      </w:r>
    </w:p>
    <w:p w14:paraId="1D6B1E34">
      <w:pPr>
        <w:pStyle w:val="2"/>
        <w:snapToGrid w:val="0"/>
        <w:spacing w:line="360" w:lineRule="auto"/>
        <w:ind w:right="228" w:firstLine="604"/>
        <w:contextualSpacing/>
        <w:jc w:val="both"/>
        <w:rPr>
          <w:lang w:eastAsia="zh-CN"/>
        </w:rPr>
      </w:pPr>
      <w:r>
        <w:rPr>
          <w:rFonts w:hint="eastAsia" w:cs="宋体"/>
          <w:lang w:eastAsia="zh-CN"/>
        </w:rPr>
        <w:t>C</w:t>
      </w:r>
      <w:r>
        <w:rPr>
          <w:rFonts w:cs="宋体"/>
          <w:spacing w:val="2"/>
          <w:lang w:eastAsia="zh-CN"/>
        </w:rPr>
        <w:t>.</w:t>
      </w:r>
      <w:r>
        <w:rPr>
          <w:spacing w:val="2"/>
          <w:lang w:eastAsia="zh-CN"/>
        </w:rPr>
        <w:t>具</w:t>
      </w:r>
      <w:r>
        <w:rPr>
          <w:lang w:eastAsia="zh-CN"/>
        </w:rPr>
        <w:t>有</w:t>
      </w:r>
      <w:r>
        <w:rPr>
          <w:spacing w:val="2"/>
          <w:lang w:eastAsia="zh-CN"/>
        </w:rPr>
        <w:t>依法缴纳社</w:t>
      </w:r>
      <w:r>
        <w:rPr>
          <w:lang w:eastAsia="zh-CN"/>
        </w:rPr>
        <w:t>会</w:t>
      </w:r>
      <w:r>
        <w:rPr>
          <w:spacing w:val="2"/>
          <w:lang w:eastAsia="zh-CN"/>
        </w:rPr>
        <w:t>保障资</w:t>
      </w:r>
      <w:r>
        <w:rPr>
          <w:lang w:eastAsia="zh-CN"/>
        </w:rPr>
        <w:t>金</w:t>
      </w:r>
      <w:r>
        <w:rPr>
          <w:spacing w:val="2"/>
          <w:lang w:eastAsia="zh-CN"/>
        </w:rPr>
        <w:t>的良好记</w:t>
      </w:r>
      <w:r>
        <w:rPr>
          <w:lang w:eastAsia="zh-CN"/>
        </w:rPr>
        <w:t>录</w:t>
      </w:r>
      <w:r>
        <w:rPr>
          <w:spacing w:val="-77"/>
          <w:lang w:eastAsia="zh-CN"/>
        </w:rPr>
        <w:t>：</w:t>
      </w:r>
      <w:r>
        <w:rPr>
          <w:spacing w:val="2"/>
          <w:lang w:eastAsia="zh-CN"/>
        </w:rPr>
        <w:t>提</w:t>
      </w:r>
      <w:r>
        <w:rPr>
          <w:lang w:eastAsia="zh-CN"/>
        </w:rPr>
        <w:t>供</w:t>
      </w:r>
      <w:r>
        <w:rPr>
          <w:rFonts w:cs="宋体"/>
          <w:color w:val="C00000"/>
          <w:spacing w:val="2"/>
          <w:lang w:eastAsia="zh-CN"/>
        </w:rPr>
        <w:t>2</w:t>
      </w:r>
      <w:r>
        <w:rPr>
          <w:rFonts w:cs="宋体"/>
          <w:color w:val="C00000"/>
          <w:lang w:eastAsia="zh-CN"/>
        </w:rPr>
        <w:t>0</w:t>
      </w:r>
      <w:r>
        <w:rPr>
          <w:rFonts w:cs="宋体"/>
          <w:color w:val="C00000"/>
          <w:spacing w:val="2"/>
          <w:lang w:eastAsia="zh-CN"/>
        </w:rPr>
        <w:t>2</w:t>
      </w:r>
      <w:r>
        <w:rPr>
          <w:rFonts w:hint="eastAsia" w:cs="宋体"/>
          <w:color w:val="C00000"/>
          <w:lang w:val="en-US" w:eastAsia="zh-CN"/>
        </w:rPr>
        <w:t>4</w:t>
      </w:r>
      <w:r>
        <w:rPr>
          <w:color w:val="C00000"/>
          <w:lang w:eastAsia="zh-CN"/>
        </w:rPr>
        <w:t>年</w:t>
      </w:r>
      <w:r>
        <w:rPr>
          <w:rFonts w:hint="eastAsia"/>
          <w:color w:val="C00000"/>
          <w:lang w:val="en-US" w:eastAsia="zh-CN"/>
        </w:rPr>
        <w:t>08</w:t>
      </w:r>
      <w:r>
        <w:rPr>
          <w:color w:val="C00000"/>
          <w:spacing w:val="2"/>
          <w:lang w:eastAsia="zh-CN"/>
        </w:rPr>
        <w:t>月</w:t>
      </w:r>
      <w:r>
        <w:rPr>
          <w:spacing w:val="2"/>
          <w:lang w:eastAsia="zh-CN"/>
        </w:rPr>
        <w:t>至谈判前任</w:t>
      </w:r>
      <w:r>
        <w:rPr>
          <w:lang w:eastAsia="zh-CN"/>
        </w:rPr>
        <w:t>意</w:t>
      </w:r>
      <w:r>
        <w:rPr>
          <w:spacing w:val="2"/>
          <w:lang w:eastAsia="zh-CN"/>
        </w:rPr>
        <w:t>一个</w:t>
      </w:r>
      <w:r>
        <w:rPr>
          <w:lang w:eastAsia="zh-CN"/>
        </w:rPr>
        <w:t>月</w:t>
      </w:r>
      <w:r>
        <w:rPr>
          <w:spacing w:val="2"/>
          <w:lang w:eastAsia="zh-CN"/>
        </w:rPr>
        <w:t>依法</w:t>
      </w:r>
      <w:r>
        <w:rPr>
          <w:lang w:eastAsia="zh-CN"/>
        </w:rPr>
        <w:t>缴</w:t>
      </w:r>
      <w:r>
        <w:rPr>
          <w:spacing w:val="2"/>
          <w:lang w:eastAsia="zh-CN"/>
        </w:rPr>
        <w:t>纳社会保障</w:t>
      </w:r>
      <w:r>
        <w:rPr>
          <w:lang w:eastAsia="zh-CN"/>
        </w:rPr>
        <w:t>资</w:t>
      </w:r>
      <w:r>
        <w:rPr>
          <w:spacing w:val="2"/>
          <w:lang w:eastAsia="zh-CN"/>
        </w:rPr>
        <w:t>金缴纳</w:t>
      </w:r>
      <w:r>
        <w:rPr>
          <w:lang w:eastAsia="zh-CN"/>
        </w:rPr>
        <w:t>凭</w:t>
      </w:r>
      <w:r>
        <w:rPr>
          <w:spacing w:val="2"/>
          <w:lang w:eastAsia="zh-CN"/>
        </w:rPr>
        <w:t>证或证明材</w:t>
      </w:r>
      <w:r>
        <w:rPr>
          <w:spacing w:val="-80"/>
          <w:lang w:eastAsia="zh-CN"/>
        </w:rPr>
        <w:t>料</w:t>
      </w:r>
      <w:r>
        <w:rPr>
          <w:spacing w:val="2"/>
          <w:lang w:eastAsia="zh-CN"/>
        </w:rPr>
        <w:t>（不需</w:t>
      </w:r>
      <w:r>
        <w:rPr>
          <w:lang w:eastAsia="zh-CN"/>
        </w:rPr>
        <w:t>要</w:t>
      </w:r>
      <w:r>
        <w:rPr>
          <w:spacing w:val="2"/>
          <w:lang w:eastAsia="zh-CN"/>
        </w:rPr>
        <w:t>缴纳社会保</w:t>
      </w:r>
      <w:r>
        <w:rPr>
          <w:lang w:eastAsia="zh-CN"/>
        </w:rPr>
        <w:t>障</w:t>
      </w:r>
      <w:r>
        <w:rPr>
          <w:spacing w:val="2"/>
          <w:lang w:eastAsia="zh-CN"/>
        </w:rPr>
        <w:t>资金的</w:t>
      </w:r>
      <w:r>
        <w:rPr>
          <w:lang w:eastAsia="zh-CN"/>
        </w:rPr>
        <w:t>供</w:t>
      </w:r>
      <w:r>
        <w:rPr>
          <w:spacing w:val="2"/>
          <w:lang w:eastAsia="zh-CN"/>
        </w:rPr>
        <w:t>应商须提</w:t>
      </w:r>
      <w:r>
        <w:rPr>
          <w:lang w:eastAsia="zh-CN"/>
        </w:rPr>
        <w:t>供</w:t>
      </w:r>
      <w:r>
        <w:rPr>
          <w:spacing w:val="2"/>
          <w:lang w:eastAsia="zh-CN"/>
        </w:rPr>
        <w:t>相应</w:t>
      </w:r>
      <w:r>
        <w:rPr>
          <w:lang w:eastAsia="zh-CN"/>
        </w:rPr>
        <w:t>证</w:t>
      </w:r>
      <w:r>
        <w:rPr>
          <w:spacing w:val="2"/>
          <w:lang w:eastAsia="zh-CN"/>
        </w:rPr>
        <w:t>明文件</w:t>
      </w:r>
      <w:r>
        <w:rPr>
          <w:spacing w:val="-20"/>
          <w:lang w:eastAsia="zh-CN"/>
        </w:rPr>
        <w:t>）</w:t>
      </w:r>
      <w:r>
        <w:rPr>
          <w:spacing w:val="-36"/>
          <w:lang w:eastAsia="zh-CN"/>
        </w:rPr>
        <w:t>。</w:t>
      </w:r>
      <w:r>
        <w:rPr>
          <w:lang w:eastAsia="zh-CN"/>
        </w:rPr>
        <w:t>（</w:t>
      </w:r>
      <w:r>
        <w:rPr>
          <w:spacing w:val="2"/>
          <w:lang w:eastAsia="zh-CN"/>
        </w:rPr>
        <w:t>原件扫</w:t>
      </w:r>
      <w:r>
        <w:rPr>
          <w:lang w:eastAsia="zh-CN"/>
        </w:rPr>
        <w:t>描</w:t>
      </w:r>
      <w:r>
        <w:rPr>
          <w:spacing w:val="2"/>
          <w:lang w:eastAsia="zh-CN"/>
        </w:rPr>
        <w:t>加盖供应商公章</w:t>
      </w:r>
      <w:r>
        <w:rPr>
          <w:lang w:eastAsia="zh-CN"/>
        </w:rPr>
        <w:t>及</w:t>
      </w:r>
      <w:r>
        <w:rPr>
          <w:spacing w:val="2"/>
          <w:lang w:eastAsia="zh-CN"/>
        </w:rPr>
        <w:t>法定代表印</w:t>
      </w:r>
      <w:r>
        <w:rPr>
          <w:lang w:eastAsia="zh-CN"/>
        </w:rPr>
        <w:t>章</w:t>
      </w:r>
      <w:r>
        <w:rPr>
          <w:spacing w:val="-12"/>
          <w:lang w:eastAsia="zh-CN"/>
        </w:rPr>
        <w:t>，</w:t>
      </w:r>
      <w:r>
        <w:rPr>
          <w:spacing w:val="2"/>
          <w:lang w:eastAsia="zh-CN"/>
        </w:rPr>
        <w:t>缴纳凭证</w:t>
      </w:r>
      <w:r>
        <w:rPr>
          <w:lang w:eastAsia="zh-CN"/>
        </w:rPr>
        <w:t>如是</w:t>
      </w:r>
      <w:r>
        <w:rPr>
          <w:spacing w:val="2"/>
          <w:lang w:eastAsia="zh-CN"/>
        </w:rPr>
        <w:t>官方</w:t>
      </w:r>
      <w:r>
        <w:rPr>
          <w:lang w:eastAsia="zh-CN"/>
        </w:rPr>
        <w:t>网</w:t>
      </w:r>
      <w:r>
        <w:rPr>
          <w:spacing w:val="2"/>
          <w:lang w:eastAsia="zh-CN"/>
        </w:rPr>
        <w:t>络打印</w:t>
      </w:r>
      <w:r>
        <w:rPr>
          <w:lang w:eastAsia="zh-CN"/>
        </w:rPr>
        <w:t>的</w:t>
      </w:r>
      <w:r>
        <w:rPr>
          <w:spacing w:val="-77"/>
          <w:lang w:eastAsia="zh-CN"/>
        </w:rPr>
        <w:t>，</w:t>
      </w:r>
      <w:r>
        <w:rPr>
          <w:spacing w:val="2"/>
          <w:lang w:eastAsia="zh-CN"/>
        </w:rPr>
        <w:t>可提供官</w:t>
      </w:r>
      <w:r>
        <w:rPr>
          <w:lang w:eastAsia="zh-CN"/>
        </w:rPr>
        <w:t>方</w:t>
      </w:r>
      <w:r>
        <w:rPr>
          <w:spacing w:val="2"/>
          <w:lang w:eastAsia="zh-CN"/>
        </w:rPr>
        <w:t>网络打印复</w:t>
      </w:r>
      <w:r>
        <w:rPr>
          <w:lang w:eastAsia="zh-CN"/>
        </w:rPr>
        <w:t>印</w:t>
      </w:r>
      <w:r>
        <w:rPr>
          <w:spacing w:val="2"/>
          <w:lang w:eastAsia="zh-CN"/>
        </w:rPr>
        <w:t>件扫描</w:t>
      </w:r>
      <w:r>
        <w:rPr>
          <w:lang w:eastAsia="zh-CN"/>
        </w:rPr>
        <w:t>加</w:t>
      </w:r>
      <w:r>
        <w:rPr>
          <w:spacing w:val="7"/>
          <w:lang w:eastAsia="zh-CN"/>
        </w:rPr>
        <w:t>盖</w:t>
      </w:r>
      <w:r>
        <w:rPr>
          <w:spacing w:val="2"/>
          <w:lang w:eastAsia="zh-CN"/>
        </w:rPr>
        <w:t>供应商电</w:t>
      </w:r>
      <w:r>
        <w:rPr>
          <w:lang w:eastAsia="zh-CN"/>
        </w:rPr>
        <w:t>子</w:t>
      </w:r>
      <w:r>
        <w:rPr>
          <w:spacing w:val="2"/>
          <w:lang w:eastAsia="zh-CN"/>
        </w:rPr>
        <w:t>公章及</w:t>
      </w:r>
      <w:r>
        <w:rPr>
          <w:lang w:eastAsia="zh-CN"/>
        </w:rPr>
        <w:t>法</w:t>
      </w:r>
      <w:r>
        <w:rPr>
          <w:spacing w:val="2"/>
          <w:lang w:eastAsia="zh-CN"/>
        </w:rPr>
        <w:t>定代表</w:t>
      </w:r>
      <w:r>
        <w:rPr>
          <w:spacing w:val="1"/>
          <w:lang w:eastAsia="zh-CN"/>
        </w:rPr>
        <w:t>印章）</w:t>
      </w:r>
    </w:p>
    <w:p w14:paraId="0D6AE894">
      <w:pPr>
        <w:pStyle w:val="2"/>
        <w:snapToGrid w:val="0"/>
        <w:spacing w:before="84" w:line="360" w:lineRule="auto"/>
        <w:ind w:left="586" w:right="19"/>
        <w:contextualSpacing/>
        <w:rPr>
          <w:lang w:eastAsia="zh-CN"/>
        </w:rPr>
      </w:pPr>
      <w:r>
        <w:rPr>
          <w:rFonts w:hint="eastAsia" w:cs="宋体"/>
          <w:lang w:eastAsia="zh-CN"/>
        </w:rPr>
        <w:t>D</w:t>
      </w:r>
      <w:r>
        <w:rPr>
          <w:rFonts w:cs="宋体"/>
          <w:spacing w:val="2"/>
          <w:lang w:eastAsia="zh-CN"/>
        </w:rPr>
        <w:t>.</w:t>
      </w:r>
      <w:r>
        <w:rPr>
          <w:spacing w:val="2"/>
          <w:lang w:eastAsia="zh-CN"/>
        </w:rPr>
        <w:t>具</w:t>
      </w:r>
      <w:r>
        <w:rPr>
          <w:lang w:eastAsia="zh-CN"/>
        </w:rPr>
        <w:t>有</w:t>
      </w:r>
      <w:r>
        <w:rPr>
          <w:spacing w:val="2"/>
          <w:lang w:eastAsia="zh-CN"/>
        </w:rPr>
        <w:t>履行合同所</w:t>
      </w:r>
      <w:r>
        <w:rPr>
          <w:lang w:eastAsia="zh-CN"/>
        </w:rPr>
        <w:t>必</w:t>
      </w:r>
      <w:r>
        <w:rPr>
          <w:spacing w:val="2"/>
          <w:lang w:eastAsia="zh-CN"/>
        </w:rPr>
        <w:t>需的设</w:t>
      </w:r>
      <w:r>
        <w:rPr>
          <w:lang w:eastAsia="zh-CN"/>
        </w:rPr>
        <w:t>备</w:t>
      </w:r>
      <w:r>
        <w:rPr>
          <w:spacing w:val="2"/>
          <w:lang w:eastAsia="zh-CN"/>
        </w:rPr>
        <w:t>和专业技术</w:t>
      </w:r>
      <w:r>
        <w:rPr>
          <w:lang w:eastAsia="zh-CN"/>
        </w:rPr>
        <w:t>能</w:t>
      </w:r>
      <w:r>
        <w:rPr>
          <w:spacing w:val="6"/>
          <w:lang w:eastAsia="zh-CN"/>
        </w:rPr>
        <w:t>力</w:t>
      </w:r>
      <w:r>
        <w:rPr>
          <w:spacing w:val="-99"/>
          <w:lang w:eastAsia="zh-CN"/>
        </w:rPr>
        <w:t>。</w:t>
      </w:r>
      <w:r>
        <w:rPr>
          <w:spacing w:val="2"/>
          <w:lang w:eastAsia="zh-CN"/>
        </w:rPr>
        <w:t>（自</w:t>
      </w:r>
      <w:r>
        <w:rPr>
          <w:lang w:eastAsia="zh-CN"/>
        </w:rPr>
        <w:t>行</w:t>
      </w:r>
      <w:r>
        <w:rPr>
          <w:spacing w:val="2"/>
          <w:lang w:eastAsia="zh-CN"/>
        </w:rPr>
        <w:t>承诺</w:t>
      </w:r>
      <w:r>
        <w:rPr>
          <w:spacing w:val="-48"/>
          <w:lang w:eastAsia="zh-CN"/>
        </w:rPr>
        <w:t>，</w:t>
      </w:r>
      <w:r>
        <w:rPr>
          <w:spacing w:val="2"/>
          <w:lang w:eastAsia="zh-CN"/>
        </w:rPr>
        <w:t>格式自拟</w:t>
      </w:r>
      <w:r>
        <w:rPr>
          <w:spacing w:val="-48"/>
          <w:lang w:eastAsia="zh-CN"/>
        </w:rPr>
        <w:t>、</w:t>
      </w:r>
      <w:r>
        <w:rPr>
          <w:lang w:eastAsia="zh-CN"/>
        </w:rPr>
        <w:t>原</w:t>
      </w:r>
      <w:r>
        <w:rPr>
          <w:spacing w:val="2"/>
          <w:lang w:eastAsia="zh-CN"/>
        </w:rPr>
        <w:t>件扫描</w:t>
      </w:r>
      <w:r>
        <w:rPr>
          <w:lang w:eastAsia="zh-CN"/>
        </w:rPr>
        <w:t>）</w:t>
      </w:r>
    </w:p>
    <w:p w14:paraId="4EFDE6DD">
      <w:pPr>
        <w:pStyle w:val="2"/>
        <w:snapToGrid w:val="0"/>
        <w:spacing w:before="84" w:line="360" w:lineRule="auto"/>
        <w:ind w:left="0" w:right="19" w:firstLine="585" w:firstLineChars="244"/>
        <w:contextualSpacing/>
        <w:rPr>
          <w:lang w:eastAsia="zh-CN"/>
        </w:rPr>
      </w:pPr>
      <w:r>
        <w:rPr>
          <w:rFonts w:hint="eastAsia" w:cs="宋体"/>
          <w:lang w:eastAsia="zh-CN"/>
        </w:rPr>
        <w:t>E</w:t>
      </w:r>
      <w:r>
        <w:rPr>
          <w:rFonts w:cs="宋体"/>
          <w:spacing w:val="2"/>
          <w:lang w:eastAsia="zh-CN"/>
        </w:rPr>
        <w:t>.</w:t>
      </w:r>
      <w:r>
        <w:rPr>
          <w:spacing w:val="2"/>
          <w:lang w:eastAsia="zh-CN"/>
        </w:rPr>
        <w:t>没</w:t>
      </w:r>
      <w:r>
        <w:rPr>
          <w:lang w:eastAsia="zh-CN"/>
        </w:rPr>
        <w:t>有</w:t>
      </w:r>
      <w:r>
        <w:rPr>
          <w:spacing w:val="2"/>
          <w:lang w:eastAsia="zh-CN"/>
        </w:rPr>
        <w:t>重大违法记</w:t>
      </w:r>
      <w:r>
        <w:rPr>
          <w:lang w:eastAsia="zh-CN"/>
        </w:rPr>
        <w:t>录</w:t>
      </w:r>
      <w:r>
        <w:rPr>
          <w:spacing w:val="2"/>
          <w:lang w:eastAsia="zh-CN"/>
        </w:rPr>
        <w:t>的书面</w:t>
      </w:r>
      <w:r>
        <w:rPr>
          <w:lang w:eastAsia="zh-CN"/>
        </w:rPr>
        <w:t>声</w:t>
      </w:r>
      <w:r>
        <w:rPr>
          <w:spacing w:val="2"/>
          <w:lang w:eastAsia="zh-CN"/>
        </w:rPr>
        <w:t>明</w:t>
      </w:r>
      <w:r>
        <w:rPr>
          <w:spacing w:val="-77"/>
          <w:lang w:eastAsia="zh-CN"/>
        </w:rPr>
        <w:t>：</w:t>
      </w:r>
      <w:r>
        <w:rPr>
          <w:spacing w:val="2"/>
          <w:lang w:eastAsia="zh-CN"/>
        </w:rPr>
        <w:t>参</w:t>
      </w:r>
      <w:r>
        <w:rPr>
          <w:lang w:eastAsia="zh-CN"/>
        </w:rPr>
        <w:t>加</w:t>
      </w:r>
      <w:r>
        <w:rPr>
          <w:spacing w:val="2"/>
          <w:lang w:eastAsia="zh-CN"/>
        </w:rPr>
        <w:t>政府采购活动</w:t>
      </w:r>
      <w:r>
        <w:rPr>
          <w:lang w:eastAsia="zh-CN"/>
        </w:rPr>
        <w:t>前</w:t>
      </w:r>
      <w:r>
        <w:rPr>
          <w:rFonts w:cs="宋体"/>
          <w:lang w:eastAsia="zh-CN"/>
        </w:rPr>
        <w:t>3</w:t>
      </w:r>
      <w:r>
        <w:rPr>
          <w:spacing w:val="2"/>
          <w:lang w:eastAsia="zh-CN"/>
        </w:rPr>
        <w:t>年内在</w:t>
      </w:r>
      <w:r>
        <w:rPr>
          <w:lang w:eastAsia="zh-CN"/>
        </w:rPr>
        <w:t>经</w:t>
      </w:r>
      <w:r>
        <w:rPr>
          <w:spacing w:val="2"/>
          <w:lang w:eastAsia="zh-CN"/>
        </w:rPr>
        <w:t>营活动</w:t>
      </w:r>
      <w:r>
        <w:rPr>
          <w:lang w:eastAsia="zh-CN"/>
        </w:rPr>
        <w:t>中</w:t>
      </w:r>
      <w:r>
        <w:rPr>
          <w:spacing w:val="2"/>
          <w:lang w:eastAsia="zh-CN"/>
        </w:rPr>
        <w:t>没有</w:t>
      </w:r>
      <w:r>
        <w:rPr>
          <w:lang w:eastAsia="zh-CN"/>
        </w:rPr>
        <w:t>重</w:t>
      </w:r>
      <w:r>
        <w:rPr>
          <w:spacing w:val="1"/>
          <w:lang w:eastAsia="zh-CN"/>
        </w:rPr>
        <w:t>大违法记录的书面声明。（自行声明，格式自拟、原件扫描）</w:t>
      </w:r>
    </w:p>
    <w:p w14:paraId="79703FF6">
      <w:pPr>
        <w:pStyle w:val="2"/>
        <w:snapToGrid w:val="0"/>
        <w:spacing w:line="360" w:lineRule="auto"/>
        <w:ind w:left="142" w:right="19" w:firstLine="425"/>
        <w:contextualSpacing/>
        <w:rPr>
          <w:lang w:eastAsia="zh-CN"/>
        </w:rPr>
      </w:pPr>
      <w:r>
        <w:rPr>
          <w:rFonts w:hint="eastAsia" w:cs="宋体"/>
          <w:lang w:eastAsia="zh-CN"/>
        </w:rPr>
        <w:t>F</w:t>
      </w:r>
      <w:r>
        <w:rPr>
          <w:rFonts w:cs="宋体"/>
          <w:spacing w:val="2"/>
          <w:lang w:eastAsia="zh-CN"/>
        </w:rPr>
        <w:t>.</w:t>
      </w:r>
      <w:r>
        <w:rPr>
          <w:spacing w:val="2"/>
          <w:lang w:eastAsia="zh-CN"/>
        </w:rPr>
        <w:t>供</w:t>
      </w:r>
      <w:r>
        <w:rPr>
          <w:lang w:eastAsia="zh-CN"/>
        </w:rPr>
        <w:t>应</w:t>
      </w:r>
      <w:r>
        <w:rPr>
          <w:spacing w:val="2"/>
          <w:lang w:eastAsia="zh-CN"/>
        </w:rPr>
        <w:t>商信用信</w:t>
      </w:r>
      <w:r>
        <w:rPr>
          <w:lang w:eastAsia="zh-CN"/>
        </w:rPr>
        <w:t>息</w:t>
      </w:r>
      <w:r>
        <w:rPr>
          <w:spacing w:val="-24"/>
          <w:lang w:eastAsia="zh-CN"/>
        </w:rPr>
        <w:t>：</w:t>
      </w:r>
      <w:r>
        <w:rPr>
          <w:spacing w:val="2"/>
          <w:lang w:eastAsia="zh-CN"/>
        </w:rPr>
        <w:t>对列入</w:t>
      </w:r>
      <w:r>
        <w:rPr>
          <w:lang w:eastAsia="zh-CN"/>
        </w:rPr>
        <w:t>失</w:t>
      </w:r>
      <w:r>
        <w:rPr>
          <w:spacing w:val="2"/>
          <w:lang w:eastAsia="zh-CN"/>
        </w:rPr>
        <w:t>信被执行</w:t>
      </w:r>
      <w:r>
        <w:rPr>
          <w:lang w:eastAsia="zh-CN"/>
        </w:rPr>
        <w:t>人</w:t>
      </w:r>
      <w:r>
        <w:rPr>
          <w:spacing w:val="-24"/>
          <w:lang w:eastAsia="zh-CN"/>
        </w:rPr>
        <w:t>、</w:t>
      </w:r>
      <w:r>
        <w:rPr>
          <w:spacing w:val="2"/>
          <w:lang w:eastAsia="zh-CN"/>
        </w:rPr>
        <w:t>重大税</w:t>
      </w:r>
      <w:r>
        <w:rPr>
          <w:lang w:eastAsia="zh-CN"/>
        </w:rPr>
        <w:t>收</w:t>
      </w:r>
      <w:r>
        <w:rPr>
          <w:spacing w:val="2"/>
          <w:lang w:eastAsia="zh-CN"/>
        </w:rPr>
        <w:t>违法案件当</w:t>
      </w:r>
      <w:r>
        <w:rPr>
          <w:lang w:eastAsia="zh-CN"/>
        </w:rPr>
        <w:t>事</w:t>
      </w:r>
      <w:r>
        <w:rPr>
          <w:spacing w:val="2"/>
          <w:lang w:eastAsia="zh-CN"/>
        </w:rPr>
        <w:t>人名</w:t>
      </w:r>
      <w:r>
        <w:rPr>
          <w:lang w:eastAsia="zh-CN"/>
        </w:rPr>
        <w:t>单</w:t>
      </w:r>
      <w:r>
        <w:rPr>
          <w:spacing w:val="-24"/>
          <w:lang w:eastAsia="zh-CN"/>
        </w:rPr>
        <w:t>、</w:t>
      </w:r>
      <w:r>
        <w:rPr>
          <w:spacing w:val="2"/>
          <w:lang w:eastAsia="zh-CN"/>
        </w:rPr>
        <w:t>政府</w:t>
      </w:r>
      <w:r>
        <w:rPr>
          <w:lang w:eastAsia="zh-CN"/>
        </w:rPr>
        <w:t>采</w:t>
      </w:r>
      <w:r>
        <w:rPr>
          <w:spacing w:val="2"/>
          <w:lang w:eastAsia="zh-CN"/>
        </w:rPr>
        <w:t>购严</w:t>
      </w:r>
      <w:r>
        <w:rPr>
          <w:lang w:eastAsia="zh-CN"/>
        </w:rPr>
        <w:t>重</w:t>
      </w:r>
      <w:r>
        <w:rPr>
          <w:spacing w:val="2"/>
          <w:lang w:eastAsia="zh-CN"/>
        </w:rPr>
        <w:t>违法失信行</w:t>
      </w:r>
      <w:r>
        <w:rPr>
          <w:lang w:eastAsia="zh-CN"/>
        </w:rPr>
        <w:t>为</w:t>
      </w:r>
      <w:r>
        <w:rPr>
          <w:spacing w:val="2"/>
          <w:lang w:eastAsia="zh-CN"/>
        </w:rPr>
        <w:t>记录名</w:t>
      </w:r>
      <w:r>
        <w:rPr>
          <w:lang w:eastAsia="zh-CN"/>
        </w:rPr>
        <w:t>单</w:t>
      </w:r>
      <w:r>
        <w:rPr>
          <w:spacing w:val="2"/>
          <w:lang w:eastAsia="zh-CN"/>
        </w:rPr>
        <w:t>且还在执行</w:t>
      </w:r>
      <w:r>
        <w:rPr>
          <w:lang w:eastAsia="zh-CN"/>
        </w:rPr>
        <w:t>期</w:t>
      </w:r>
      <w:r>
        <w:rPr>
          <w:spacing w:val="2"/>
          <w:lang w:eastAsia="zh-CN"/>
        </w:rPr>
        <w:t>的供应商</w:t>
      </w:r>
      <w:r>
        <w:rPr>
          <w:spacing w:val="-39"/>
          <w:lang w:eastAsia="zh-CN"/>
        </w:rPr>
        <w:t>，</w:t>
      </w:r>
      <w:r>
        <w:rPr>
          <w:lang w:eastAsia="zh-CN"/>
        </w:rPr>
        <w:t>拒</w:t>
      </w:r>
      <w:r>
        <w:rPr>
          <w:spacing w:val="2"/>
          <w:lang w:eastAsia="zh-CN"/>
        </w:rPr>
        <w:t>绝其参与政府采</w:t>
      </w:r>
      <w:r>
        <w:rPr>
          <w:lang w:eastAsia="zh-CN"/>
        </w:rPr>
        <w:t>购</w:t>
      </w:r>
      <w:r>
        <w:rPr>
          <w:spacing w:val="2"/>
          <w:lang w:eastAsia="zh-CN"/>
        </w:rPr>
        <w:t>活动</w:t>
      </w:r>
      <w:r>
        <w:rPr>
          <w:spacing w:val="-39"/>
          <w:lang w:eastAsia="zh-CN"/>
        </w:rPr>
        <w:t>。</w:t>
      </w:r>
      <w:r>
        <w:rPr>
          <w:spacing w:val="10"/>
          <w:lang w:eastAsia="zh-CN"/>
        </w:rPr>
        <w:t>失</w:t>
      </w:r>
      <w:r>
        <w:rPr>
          <w:lang w:eastAsia="zh-CN"/>
        </w:rPr>
        <w:t>信</w:t>
      </w:r>
      <w:r>
        <w:rPr>
          <w:spacing w:val="2"/>
          <w:lang w:eastAsia="zh-CN"/>
        </w:rPr>
        <w:t>被执</w:t>
      </w:r>
      <w:r>
        <w:rPr>
          <w:lang w:eastAsia="zh-CN"/>
        </w:rPr>
        <w:t>行</w:t>
      </w:r>
      <w:r>
        <w:rPr>
          <w:spacing w:val="2"/>
          <w:lang w:eastAsia="zh-CN"/>
        </w:rPr>
        <w:t>人和重大税</w:t>
      </w:r>
      <w:r>
        <w:rPr>
          <w:lang w:eastAsia="zh-CN"/>
        </w:rPr>
        <w:t>收</w:t>
      </w:r>
      <w:r>
        <w:rPr>
          <w:spacing w:val="2"/>
          <w:lang w:eastAsia="zh-CN"/>
        </w:rPr>
        <w:t>违法案</w:t>
      </w:r>
      <w:r>
        <w:rPr>
          <w:lang w:eastAsia="zh-CN"/>
        </w:rPr>
        <w:t>件</w:t>
      </w:r>
      <w:r>
        <w:rPr>
          <w:spacing w:val="2"/>
          <w:lang w:eastAsia="zh-CN"/>
        </w:rPr>
        <w:t>当事人名单</w:t>
      </w:r>
      <w:r>
        <w:rPr>
          <w:lang w:eastAsia="zh-CN"/>
        </w:rPr>
        <w:t>信</w:t>
      </w:r>
      <w:r>
        <w:rPr>
          <w:spacing w:val="2"/>
          <w:lang w:eastAsia="zh-CN"/>
        </w:rPr>
        <w:t>用记录</w:t>
      </w:r>
      <w:r>
        <w:rPr>
          <w:lang w:eastAsia="zh-CN"/>
        </w:rPr>
        <w:t>查</w:t>
      </w:r>
      <w:r>
        <w:rPr>
          <w:spacing w:val="2"/>
          <w:lang w:eastAsia="zh-CN"/>
        </w:rPr>
        <w:t>询渠道</w:t>
      </w:r>
      <w:r>
        <w:rPr>
          <w:spacing w:val="-39"/>
          <w:lang w:eastAsia="zh-CN"/>
        </w:rPr>
        <w:t>为</w:t>
      </w:r>
      <w:r>
        <w:rPr>
          <w:spacing w:val="2"/>
          <w:lang w:eastAsia="zh-CN"/>
        </w:rPr>
        <w:t>“信用中国</w:t>
      </w:r>
      <w:r>
        <w:rPr>
          <w:spacing w:val="-39"/>
          <w:lang w:eastAsia="zh-CN"/>
        </w:rPr>
        <w:t>”</w:t>
      </w:r>
      <w:r>
        <w:rPr>
          <w:spacing w:val="2"/>
          <w:lang w:eastAsia="zh-CN"/>
        </w:rPr>
        <w:t>网</w:t>
      </w:r>
      <w:r>
        <w:rPr>
          <w:lang w:eastAsia="zh-CN"/>
        </w:rPr>
        <w:t>站</w:t>
      </w:r>
      <w:r>
        <w:rPr>
          <w:spacing w:val="2"/>
          <w:lang w:eastAsia="zh-CN"/>
        </w:rPr>
        <w:t>或中</w:t>
      </w:r>
      <w:r>
        <w:rPr>
          <w:lang w:eastAsia="zh-CN"/>
        </w:rPr>
        <w:t>国</w:t>
      </w:r>
      <w:r>
        <w:rPr>
          <w:spacing w:val="2"/>
          <w:lang w:eastAsia="zh-CN"/>
        </w:rPr>
        <w:t>执行</w:t>
      </w:r>
      <w:r>
        <w:rPr>
          <w:lang w:eastAsia="zh-CN"/>
        </w:rPr>
        <w:t>信</w:t>
      </w:r>
      <w:r>
        <w:rPr>
          <w:spacing w:val="2"/>
          <w:lang w:eastAsia="zh-CN"/>
        </w:rPr>
        <w:t>息公开</w:t>
      </w:r>
      <w:r>
        <w:rPr>
          <w:spacing w:val="-24"/>
          <w:lang w:eastAsia="zh-CN"/>
        </w:rPr>
        <w:t>网</w:t>
      </w:r>
      <w:r>
        <w:rPr>
          <w:lang w:eastAsia="zh-CN"/>
        </w:rPr>
        <w:t>（</w:t>
      </w:r>
      <w:r>
        <w:rPr>
          <w:spacing w:val="2"/>
          <w:lang w:eastAsia="zh-CN"/>
        </w:rPr>
        <w:t>截图包括</w:t>
      </w:r>
      <w:r>
        <w:rPr>
          <w:lang w:eastAsia="zh-CN"/>
        </w:rPr>
        <w:t>法</w:t>
      </w:r>
      <w:r>
        <w:rPr>
          <w:spacing w:val="2"/>
          <w:lang w:eastAsia="zh-CN"/>
        </w:rPr>
        <w:t>人和其他组</w:t>
      </w:r>
      <w:r>
        <w:rPr>
          <w:lang w:eastAsia="zh-CN"/>
        </w:rPr>
        <w:t>织</w:t>
      </w:r>
      <w:r>
        <w:rPr>
          <w:spacing w:val="2"/>
          <w:lang w:eastAsia="zh-CN"/>
        </w:rPr>
        <w:t>信用信</w:t>
      </w:r>
      <w:r>
        <w:rPr>
          <w:lang w:eastAsia="zh-CN"/>
        </w:rPr>
        <w:t>息</w:t>
      </w:r>
      <w:r>
        <w:rPr>
          <w:spacing w:val="-24"/>
          <w:lang w:eastAsia="zh-CN"/>
        </w:rPr>
        <w:t>、</w:t>
      </w:r>
      <w:r>
        <w:rPr>
          <w:spacing w:val="2"/>
          <w:lang w:eastAsia="zh-CN"/>
        </w:rPr>
        <w:t>失信被</w:t>
      </w:r>
      <w:r>
        <w:rPr>
          <w:lang w:eastAsia="zh-CN"/>
        </w:rPr>
        <w:t>执</w:t>
      </w:r>
      <w:r>
        <w:rPr>
          <w:spacing w:val="2"/>
          <w:lang w:eastAsia="zh-CN"/>
        </w:rPr>
        <w:t>行人</w:t>
      </w:r>
      <w:r>
        <w:rPr>
          <w:spacing w:val="-24"/>
          <w:lang w:eastAsia="zh-CN"/>
        </w:rPr>
        <w:t>、</w:t>
      </w:r>
      <w:r>
        <w:rPr>
          <w:lang w:eastAsia="zh-CN"/>
        </w:rPr>
        <w:t>重</w:t>
      </w:r>
      <w:r>
        <w:rPr>
          <w:spacing w:val="2"/>
          <w:lang w:eastAsia="zh-CN"/>
        </w:rPr>
        <w:t>大税收违法</w:t>
      </w:r>
      <w:r>
        <w:rPr>
          <w:lang w:eastAsia="zh-CN"/>
        </w:rPr>
        <w:t>案</w:t>
      </w:r>
      <w:r>
        <w:rPr>
          <w:spacing w:val="2"/>
          <w:lang w:eastAsia="zh-CN"/>
        </w:rPr>
        <w:t>件当</w:t>
      </w:r>
      <w:r>
        <w:rPr>
          <w:lang w:eastAsia="zh-CN"/>
        </w:rPr>
        <w:t>事</w:t>
      </w:r>
      <w:r>
        <w:rPr>
          <w:spacing w:val="2"/>
          <w:lang w:eastAsia="zh-CN"/>
        </w:rPr>
        <w:t>人名单</w:t>
      </w:r>
      <w:r>
        <w:rPr>
          <w:spacing w:val="-39"/>
          <w:lang w:eastAsia="zh-CN"/>
        </w:rPr>
        <w:t>），</w:t>
      </w:r>
      <w:r>
        <w:rPr>
          <w:spacing w:val="2"/>
          <w:lang w:eastAsia="zh-CN"/>
        </w:rPr>
        <w:t>政府采购</w:t>
      </w:r>
      <w:r>
        <w:rPr>
          <w:lang w:eastAsia="zh-CN"/>
        </w:rPr>
        <w:t>严</w:t>
      </w:r>
      <w:r>
        <w:rPr>
          <w:spacing w:val="2"/>
          <w:lang w:eastAsia="zh-CN"/>
        </w:rPr>
        <w:t>重违法失信</w:t>
      </w:r>
      <w:r>
        <w:rPr>
          <w:lang w:eastAsia="zh-CN"/>
        </w:rPr>
        <w:t>行</w:t>
      </w:r>
      <w:r>
        <w:rPr>
          <w:spacing w:val="2"/>
          <w:lang w:eastAsia="zh-CN"/>
        </w:rPr>
        <w:t>为记录</w:t>
      </w:r>
      <w:r>
        <w:rPr>
          <w:lang w:eastAsia="zh-CN"/>
        </w:rPr>
        <w:t>名</w:t>
      </w:r>
      <w:r>
        <w:rPr>
          <w:spacing w:val="2"/>
          <w:lang w:eastAsia="zh-CN"/>
        </w:rPr>
        <w:t>单信用记录</w:t>
      </w:r>
      <w:r>
        <w:rPr>
          <w:lang w:eastAsia="zh-CN"/>
        </w:rPr>
        <w:t>查</w:t>
      </w:r>
      <w:r>
        <w:rPr>
          <w:spacing w:val="2"/>
          <w:lang w:eastAsia="zh-CN"/>
        </w:rPr>
        <w:t>询渠道</w:t>
      </w:r>
      <w:r>
        <w:rPr>
          <w:lang w:eastAsia="zh-CN"/>
        </w:rPr>
        <w:t>为</w:t>
      </w:r>
      <w:r>
        <w:rPr>
          <w:spacing w:val="2"/>
          <w:lang w:eastAsia="zh-CN"/>
        </w:rPr>
        <w:t>中国政府</w:t>
      </w:r>
      <w:r>
        <w:rPr>
          <w:lang w:eastAsia="zh-CN"/>
        </w:rPr>
        <w:t>采</w:t>
      </w:r>
      <w:r>
        <w:rPr>
          <w:spacing w:val="2"/>
          <w:lang w:eastAsia="zh-CN"/>
        </w:rPr>
        <w:t>购</w:t>
      </w:r>
      <w:r>
        <w:rPr>
          <w:spacing w:val="-27"/>
          <w:lang w:eastAsia="zh-CN"/>
        </w:rPr>
        <w:t>网</w:t>
      </w:r>
      <w:r>
        <w:rPr>
          <w:spacing w:val="2"/>
          <w:lang w:eastAsia="zh-CN"/>
        </w:rPr>
        <w:t>（截图为政</w:t>
      </w:r>
      <w:r>
        <w:rPr>
          <w:lang w:eastAsia="zh-CN"/>
        </w:rPr>
        <w:t>府</w:t>
      </w:r>
      <w:r>
        <w:rPr>
          <w:spacing w:val="2"/>
          <w:lang w:eastAsia="zh-CN"/>
        </w:rPr>
        <w:t>采购严重</w:t>
      </w:r>
      <w:r>
        <w:rPr>
          <w:lang w:eastAsia="zh-CN"/>
        </w:rPr>
        <w:t>违</w:t>
      </w:r>
      <w:r>
        <w:rPr>
          <w:spacing w:val="2"/>
          <w:lang w:eastAsia="zh-CN"/>
        </w:rPr>
        <w:t>法失信行为</w:t>
      </w:r>
      <w:r>
        <w:rPr>
          <w:lang w:eastAsia="zh-CN"/>
        </w:rPr>
        <w:t>记</w:t>
      </w:r>
      <w:r>
        <w:rPr>
          <w:spacing w:val="2"/>
          <w:lang w:eastAsia="zh-CN"/>
        </w:rPr>
        <w:t>录名</w:t>
      </w:r>
      <w:r>
        <w:rPr>
          <w:lang w:eastAsia="zh-CN"/>
        </w:rPr>
        <w:t>单</w:t>
      </w:r>
      <w:r>
        <w:rPr>
          <w:spacing w:val="-24"/>
          <w:lang w:eastAsia="zh-CN"/>
        </w:rPr>
        <w:t>），</w:t>
      </w:r>
      <w:r>
        <w:rPr>
          <w:spacing w:val="2"/>
          <w:lang w:eastAsia="zh-CN"/>
        </w:rPr>
        <w:t>查询时</w:t>
      </w:r>
      <w:r>
        <w:rPr>
          <w:lang w:eastAsia="zh-CN"/>
        </w:rPr>
        <w:t>间</w:t>
      </w:r>
      <w:r>
        <w:rPr>
          <w:spacing w:val="2"/>
          <w:lang w:eastAsia="zh-CN"/>
        </w:rPr>
        <w:t>为获取谈</w:t>
      </w:r>
      <w:r>
        <w:rPr>
          <w:lang w:eastAsia="zh-CN"/>
        </w:rPr>
        <w:t>判</w:t>
      </w:r>
      <w:r>
        <w:rPr>
          <w:spacing w:val="2"/>
          <w:lang w:eastAsia="zh-CN"/>
        </w:rPr>
        <w:t>文件之日</w:t>
      </w:r>
      <w:r>
        <w:rPr>
          <w:lang w:eastAsia="zh-CN"/>
        </w:rPr>
        <w:t>至</w:t>
      </w:r>
      <w:r>
        <w:rPr>
          <w:spacing w:val="2"/>
          <w:lang w:eastAsia="zh-CN"/>
        </w:rPr>
        <w:t>谈判</w:t>
      </w:r>
      <w:r>
        <w:rPr>
          <w:lang w:eastAsia="zh-CN"/>
        </w:rPr>
        <w:t>前</w:t>
      </w:r>
      <w:r>
        <w:rPr>
          <w:spacing w:val="2"/>
          <w:lang w:eastAsia="zh-CN"/>
        </w:rPr>
        <w:t>的任意时</w:t>
      </w:r>
      <w:r>
        <w:rPr>
          <w:spacing w:val="-20"/>
          <w:lang w:eastAsia="zh-CN"/>
        </w:rPr>
        <w:t>间</w:t>
      </w:r>
      <w:r>
        <w:rPr>
          <w:spacing w:val="2"/>
          <w:lang w:eastAsia="zh-CN"/>
        </w:rPr>
        <w:t>（截图式</w:t>
      </w:r>
      <w:r>
        <w:rPr>
          <w:lang w:eastAsia="zh-CN"/>
        </w:rPr>
        <w:t>样</w:t>
      </w:r>
      <w:r>
        <w:rPr>
          <w:spacing w:val="2"/>
          <w:lang w:eastAsia="zh-CN"/>
        </w:rPr>
        <w:t>参照附</w:t>
      </w:r>
      <w:r>
        <w:rPr>
          <w:lang w:eastAsia="zh-CN"/>
        </w:rPr>
        <w:t>件</w:t>
      </w:r>
      <w:r>
        <w:rPr>
          <w:spacing w:val="-17"/>
          <w:lang w:eastAsia="zh-CN"/>
        </w:rPr>
        <w:t>）</w:t>
      </w:r>
      <w:r>
        <w:rPr>
          <w:spacing w:val="-39"/>
          <w:lang w:eastAsia="zh-CN"/>
        </w:rPr>
        <w:t>。</w:t>
      </w:r>
      <w:r>
        <w:rPr>
          <w:spacing w:val="2"/>
          <w:lang w:eastAsia="zh-CN"/>
        </w:rPr>
        <w:t>（彩色</w:t>
      </w:r>
      <w:r>
        <w:rPr>
          <w:lang w:eastAsia="zh-CN"/>
        </w:rPr>
        <w:t>截</w:t>
      </w:r>
      <w:r>
        <w:rPr>
          <w:spacing w:val="2"/>
          <w:lang w:eastAsia="zh-CN"/>
        </w:rPr>
        <w:t>图加盖供应</w:t>
      </w:r>
      <w:r>
        <w:rPr>
          <w:lang w:eastAsia="zh-CN"/>
        </w:rPr>
        <w:t>商</w:t>
      </w:r>
      <w:r>
        <w:rPr>
          <w:spacing w:val="2"/>
          <w:lang w:eastAsia="zh-CN"/>
        </w:rPr>
        <w:t>公</w:t>
      </w:r>
      <w:r>
        <w:rPr>
          <w:lang w:eastAsia="zh-CN"/>
        </w:rPr>
        <w:t>章</w:t>
      </w:r>
      <w:r>
        <w:rPr>
          <w:spacing w:val="2"/>
          <w:lang w:eastAsia="zh-CN"/>
        </w:rPr>
        <w:t>及法定代</w:t>
      </w:r>
      <w:r>
        <w:rPr>
          <w:lang w:eastAsia="zh-CN"/>
        </w:rPr>
        <w:t>表</w:t>
      </w:r>
      <w:r>
        <w:rPr>
          <w:spacing w:val="1"/>
          <w:lang w:eastAsia="zh-CN"/>
        </w:rPr>
        <w:t>印章）</w:t>
      </w:r>
    </w:p>
    <w:p w14:paraId="39157EE5">
      <w:pPr>
        <w:pStyle w:val="2"/>
        <w:snapToGrid w:val="0"/>
        <w:spacing w:before="0" w:line="360" w:lineRule="auto"/>
        <w:ind w:right="229" w:firstLine="484"/>
        <w:contextualSpacing/>
        <w:jc w:val="both"/>
        <w:rPr>
          <w:lang w:eastAsia="zh-CN"/>
        </w:rPr>
      </w:pPr>
      <w:r>
        <w:rPr>
          <w:rFonts w:hint="eastAsia" w:cs="宋体"/>
          <w:spacing w:val="-1"/>
          <w:lang w:eastAsia="zh-CN"/>
        </w:rPr>
        <w:t>G</w:t>
      </w:r>
      <w:r>
        <w:rPr>
          <w:rFonts w:cs="宋体"/>
          <w:spacing w:val="-1"/>
          <w:lang w:eastAsia="zh-CN"/>
        </w:rPr>
        <w:t>.</w:t>
      </w:r>
      <w:r>
        <w:rPr>
          <w:spacing w:val="-1"/>
          <w:lang w:eastAsia="zh-CN"/>
        </w:rPr>
        <w:t>谈判人员：供应商法定代表人（或自然人）参加谈判的须提供法定代表人（或自</w:t>
      </w:r>
      <w:r>
        <w:rPr>
          <w:spacing w:val="2"/>
          <w:lang w:eastAsia="zh-CN"/>
        </w:rPr>
        <w:t>然人</w:t>
      </w:r>
      <w:r>
        <w:rPr>
          <w:spacing w:val="-39"/>
          <w:lang w:eastAsia="zh-CN"/>
        </w:rPr>
        <w:t>）</w:t>
      </w:r>
      <w:r>
        <w:rPr>
          <w:spacing w:val="2"/>
          <w:lang w:eastAsia="zh-CN"/>
        </w:rPr>
        <w:t>身</w:t>
      </w:r>
      <w:r>
        <w:rPr>
          <w:lang w:eastAsia="zh-CN"/>
        </w:rPr>
        <w:t>份</w:t>
      </w:r>
      <w:r>
        <w:rPr>
          <w:spacing w:val="2"/>
          <w:lang w:eastAsia="zh-CN"/>
        </w:rPr>
        <w:t>证明</w:t>
      </w:r>
      <w:r>
        <w:rPr>
          <w:spacing w:val="-39"/>
          <w:lang w:eastAsia="zh-CN"/>
        </w:rPr>
        <w:t>，</w:t>
      </w:r>
      <w:r>
        <w:rPr>
          <w:spacing w:val="2"/>
          <w:lang w:eastAsia="zh-CN"/>
        </w:rPr>
        <w:t>供应商法</w:t>
      </w:r>
      <w:r>
        <w:rPr>
          <w:lang w:eastAsia="zh-CN"/>
        </w:rPr>
        <w:t>定</w:t>
      </w:r>
      <w:r>
        <w:rPr>
          <w:spacing w:val="2"/>
          <w:lang w:eastAsia="zh-CN"/>
        </w:rPr>
        <w:t>代表人授权</w:t>
      </w:r>
      <w:r>
        <w:rPr>
          <w:lang w:eastAsia="zh-CN"/>
        </w:rPr>
        <w:t>委</w:t>
      </w:r>
      <w:r>
        <w:rPr>
          <w:spacing w:val="2"/>
          <w:lang w:eastAsia="zh-CN"/>
        </w:rPr>
        <w:t>托人</w:t>
      </w:r>
      <w:r>
        <w:rPr>
          <w:spacing w:val="7"/>
          <w:lang w:eastAsia="zh-CN"/>
        </w:rPr>
        <w:t>参</w:t>
      </w:r>
      <w:r>
        <w:rPr>
          <w:lang w:eastAsia="zh-CN"/>
        </w:rPr>
        <w:t>加</w:t>
      </w:r>
      <w:r>
        <w:rPr>
          <w:spacing w:val="2"/>
          <w:lang w:eastAsia="zh-CN"/>
        </w:rPr>
        <w:t>谈判的须提</w:t>
      </w:r>
      <w:r>
        <w:rPr>
          <w:lang w:eastAsia="zh-CN"/>
        </w:rPr>
        <w:t>供</w:t>
      </w:r>
      <w:r>
        <w:rPr>
          <w:spacing w:val="2"/>
          <w:lang w:eastAsia="zh-CN"/>
        </w:rPr>
        <w:t>法定代</w:t>
      </w:r>
      <w:r>
        <w:rPr>
          <w:lang w:eastAsia="zh-CN"/>
        </w:rPr>
        <w:t>表</w:t>
      </w:r>
      <w:r>
        <w:rPr>
          <w:spacing w:val="2"/>
          <w:lang w:eastAsia="zh-CN"/>
        </w:rPr>
        <w:t>人身份证</w:t>
      </w:r>
      <w:r>
        <w:rPr>
          <w:lang w:eastAsia="zh-CN"/>
        </w:rPr>
        <w:t xml:space="preserve">明 </w:t>
      </w:r>
      <w:r>
        <w:rPr>
          <w:spacing w:val="1"/>
          <w:lang w:eastAsia="zh-CN"/>
        </w:rPr>
        <w:t>和授权委托书。（符合格式要求）</w:t>
      </w:r>
    </w:p>
    <w:p w14:paraId="76F20629">
      <w:pPr>
        <w:pStyle w:val="2"/>
        <w:snapToGrid w:val="0"/>
        <w:spacing w:before="117" w:line="360" w:lineRule="auto"/>
        <w:ind w:right="224" w:firstLine="604"/>
        <w:contextualSpacing/>
        <w:jc w:val="both"/>
        <w:rPr>
          <w:spacing w:val="1"/>
          <w:lang w:eastAsia="zh-CN"/>
        </w:rPr>
      </w:pPr>
      <w:r>
        <w:rPr>
          <w:rFonts w:hint="eastAsia" w:cs="宋体"/>
          <w:spacing w:val="-1"/>
          <w:lang w:eastAsia="zh-CN"/>
        </w:rPr>
        <w:t>H</w:t>
      </w:r>
      <w:r>
        <w:rPr>
          <w:rFonts w:cs="宋体"/>
          <w:lang w:eastAsia="zh-CN"/>
        </w:rPr>
        <w:t>.</w:t>
      </w:r>
      <w:r>
        <w:rPr>
          <w:spacing w:val="2"/>
          <w:lang w:eastAsia="zh-CN"/>
        </w:rPr>
        <w:t>供应商</w:t>
      </w:r>
      <w:r>
        <w:rPr>
          <w:lang w:eastAsia="zh-CN"/>
        </w:rPr>
        <w:t>特</w:t>
      </w:r>
      <w:r>
        <w:rPr>
          <w:spacing w:val="2"/>
          <w:lang w:eastAsia="zh-CN"/>
        </w:rPr>
        <w:t>定资格要</w:t>
      </w:r>
      <w:r>
        <w:rPr>
          <w:spacing w:val="4"/>
          <w:lang w:eastAsia="zh-CN"/>
        </w:rPr>
        <w:t>求</w:t>
      </w:r>
      <w:r>
        <w:rPr>
          <w:spacing w:val="-39"/>
          <w:lang w:eastAsia="zh-CN"/>
        </w:rPr>
        <w:t>：</w:t>
      </w:r>
      <w:r>
        <w:rPr>
          <w:spacing w:val="2"/>
          <w:lang w:eastAsia="zh-CN"/>
        </w:rPr>
        <w:t>①供</w:t>
      </w:r>
      <w:r>
        <w:rPr>
          <w:lang w:eastAsia="zh-CN"/>
        </w:rPr>
        <w:t>应</w:t>
      </w:r>
      <w:r>
        <w:rPr>
          <w:spacing w:val="2"/>
          <w:lang w:eastAsia="zh-CN"/>
        </w:rPr>
        <w:t>商是制造商的须</w:t>
      </w:r>
      <w:r>
        <w:rPr>
          <w:lang w:eastAsia="zh-CN"/>
        </w:rPr>
        <w:t>具</w:t>
      </w:r>
      <w:r>
        <w:rPr>
          <w:spacing w:val="2"/>
          <w:lang w:eastAsia="zh-CN"/>
        </w:rPr>
        <w:t>备有效</w:t>
      </w:r>
      <w:r>
        <w:rPr>
          <w:spacing w:val="-39"/>
          <w:lang w:eastAsia="zh-CN"/>
        </w:rPr>
        <w:t>的</w:t>
      </w:r>
      <w:r>
        <w:rPr>
          <w:spacing w:val="2"/>
          <w:lang w:eastAsia="zh-CN"/>
        </w:rPr>
        <w:t>《医疗器械</w:t>
      </w:r>
      <w:r>
        <w:rPr>
          <w:lang w:eastAsia="zh-CN"/>
        </w:rPr>
        <w:t>生</w:t>
      </w:r>
      <w:r>
        <w:rPr>
          <w:spacing w:val="2"/>
          <w:lang w:eastAsia="zh-CN"/>
        </w:rPr>
        <w:t>产许</w:t>
      </w:r>
      <w:r>
        <w:rPr>
          <w:lang w:eastAsia="zh-CN"/>
        </w:rPr>
        <w:t xml:space="preserve">可 </w:t>
      </w:r>
      <w:r>
        <w:rPr>
          <w:spacing w:val="2"/>
          <w:lang w:eastAsia="zh-CN"/>
        </w:rPr>
        <w:t>证</w:t>
      </w:r>
      <w:r>
        <w:rPr>
          <w:spacing w:val="-32"/>
          <w:lang w:eastAsia="zh-CN"/>
        </w:rPr>
        <w:t>》</w:t>
      </w:r>
      <w:r>
        <w:rPr>
          <w:spacing w:val="-34"/>
          <w:lang w:eastAsia="zh-CN"/>
        </w:rPr>
        <w:t>，</w:t>
      </w:r>
      <w:r>
        <w:rPr>
          <w:spacing w:val="2"/>
          <w:lang w:eastAsia="zh-CN"/>
        </w:rPr>
        <w:t>供应商是经销商的须</w:t>
      </w:r>
      <w:r>
        <w:rPr>
          <w:lang w:eastAsia="zh-CN"/>
        </w:rPr>
        <w:t>具</w:t>
      </w:r>
      <w:r>
        <w:rPr>
          <w:spacing w:val="2"/>
          <w:lang w:eastAsia="zh-CN"/>
        </w:rPr>
        <w:t>备有效</w:t>
      </w:r>
      <w:r>
        <w:rPr>
          <w:spacing w:val="-32"/>
          <w:lang w:eastAsia="zh-CN"/>
        </w:rPr>
        <w:t>的</w:t>
      </w:r>
      <w:r>
        <w:rPr>
          <w:spacing w:val="2"/>
          <w:lang w:eastAsia="zh-CN"/>
        </w:rPr>
        <w:t>《</w:t>
      </w:r>
      <w:r>
        <w:rPr>
          <w:lang w:eastAsia="zh-CN"/>
        </w:rPr>
        <w:t>医</w:t>
      </w:r>
      <w:r>
        <w:rPr>
          <w:spacing w:val="2"/>
          <w:lang w:eastAsia="zh-CN"/>
        </w:rPr>
        <w:t>疗器械</w:t>
      </w:r>
      <w:r>
        <w:rPr>
          <w:lang w:eastAsia="zh-CN"/>
        </w:rPr>
        <w:t>经</w:t>
      </w:r>
      <w:r>
        <w:rPr>
          <w:spacing w:val="2"/>
          <w:lang w:eastAsia="zh-CN"/>
        </w:rPr>
        <w:t>营许可证</w:t>
      </w:r>
      <w:r>
        <w:rPr>
          <w:spacing w:val="-32"/>
          <w:lang w:eastAsia="zh-CN"/>
        </w:rPr>
        <w:t>》、</w:t>
      </w:r>
      <w:r>
        <w:rPr>
          <w:rFonts w:hint="eastAsia"/>
          <w:spacing w:val="2"/>
          <w:lang w:eastAsia="zh-CN"/>
        </w:rPr>
        <w:t>相关器械</w:t>
      </w:r>
      <w:r>
        <w:rPr>
          <w:spacing w:val="1"/>
          <w:lang w:eastAsia="zh-CN"/>
        </w:rPr>
        <w:t>有效的《医疗器械注册证》；②</w:t>
      </w:r>
      <w:r>
        <w:rPr>
          <w:spacing w:val="2"/>
          <w:lang w:eastAsia="zh-CN"/>
        </w:rPr>
        <w:t>进口产品的</w:t>
      </w:r>
      <w:r>
        <w:rPr>
          <w:lang w:eastAsia="zh-CN"/>
        </w:rPr>
        <w:t>须</w:t>
      </w:r>
      <w:r>
        <w:rPr>
          <w:spacing w:val="2"/>
          <w:lang w:eastAsia="zh-CN"/>
        </w:rPr>
        <w:t>提供</w:t>
      </w:r>
      <w:r>
        <w:rPr>
          <w:spacing w:val="-27"/>
          <w:lang w:eastAsia="zh-CN"/>
        </w:rPr>
        <w:t>：</w:t>
      </w:r>
      <w:r>
        <w:rPr>
          <w:spacing w:val="2"/>
          <w:lang w:eastAsia="zh-CN"/>
        </w:rPr>
        <w:t>生产厂商有</w:t>
      </w:r>
      <w:r>
        <w:rPr>
          <w:lang w:eastAsia="zh-CN"/>
        </w:rPr>
        <w:t>效</w:t>
      </w:r>
      <w:r>
        <w:rPr>
          <w:spacing w:val="2"/>
          <w:lang w:eastAsia="zh-CN"/>
        </w:rPr>
        <w:t>的授</w:t>
      </w:r>
      <w:r>
        <w:rPr>
          <w:spacing w:val="-24"/>
          <w:lang w:eastAsia="zh-CN"/>
        </w:rPr>
        <w:t>权</w:t>
      </w:r>
      <w:r>
        <w:rPr>
          <w:lang w:eastAsia="zh-CN"/>
        </w:rPr>
        <w:t>（</w:t>
      </w:r>
      <w:r>
        <w:rPr>
          <w:spacing w:val="2"/>
          <w:lang w:eastAsia="zh-CN"/>
        </w:rPr>
        <w:t>如是外文的</w:t>
      </w:r>
      <w:r>
        <w:rPr>
          <w:lang w:eastAsia="zh-CN"/>
        </w:rPr>
        <w:t>需</w:t>
      </w:r>
      <w:r>
        <w:rPr>
          <w:spacing w:val="2"/>
          <w:lang w:eastAsia="zh-CN"/>
        </w:rPr>
        <w:t>附中</w:t>
      </w:r>
      <w:r>
        <w:rPr>
          <w:lang w:eastAsia="zh-CN"/>
        </w:rPr>
        <w:t>文</w:t>
      </w:r>
      <w:r>
        <w:rPr>
          <w:spacing w:val="2"/>
          <w:lang w:eastAsia="zh-CN"/>
        </w:rPr>
        <w:t>翻译文件</w:t>
      </w:r>
      <w:r>
        <w:rPr>
          <w:spacing w:val="-39"/>
          <w:lang w:eastAsia="zh-CN"/>
        </w:rPr>
        <w:t>）</w:t>
      </w:r>
      <w:r>
        <w:rPr>
          <w:spacing w:val="2"/>
          <w:lang w:eastAsia="zh-CN"/>
        </w:rPr>
        <w:t>或中国区</w:t>
      </w:r>
      <w:r>
        <w:rPr>
          <w:lang w:eastAsia="zh-CN"/>
        </w:rPr>
        <w:t>域</w:t>
      </w:r>
      <w:r>
        <w:rPr>
          <w:spacing w:val="2"/>
          <w:lang w:eastAsia="zh-CN"/>
        </w:rPr>
        <w:t>总代理商有</w:t>
      </w:r>
      <w:r>
        <w:rPr>
          <w:lang w:eastAsia="zh-CN"/>
        </w:rPr>
        <w:t>效</w:t>
      </w:r>
      <w:r>
        <w:rPr>
          <w:spacing w:val="2"/>
          <w:lang w:eastAsia="zh-CN"/>
        </w:rPr>
        <w:t>的授</w:t>
      </w:r>
      <w:r>
        <w:rPr>
          <w:spacing w:val="-39"/>
          <w:lang w:eastAsia="zh-CN"/>
        </w:rPr>
        <w:t>权</w:t>
      </w:r>
      <w:r>
        <w:rPr>
          <w:spacing w:val="2"/>
          <w:lang w:eastAsia="zh-CN"/>
        </w:rPr>
        <w:t>（同</w:t>
      </w:r>
      <w:r>
        <w:rPr>
          <w:lang w:eastAsia="zh-CN"/>
        </w:rPr>
        <w:t>时</w:t>
      </w:r>
      <w:r>
        <w:rPr>
          <w:spacing w:val="2"/>
          <w:lang w:eastAsia="zh-CN"/>
        </w:rPr>
        <w:t>附生产厂商对国</w:t>
      </w:r>
      <w:r>
        <w:rPr>
          <w:lang w:eastAsia="zh-CN"/>
        </w:rPr>
        <w:t>内</w:t>
      </w:r>
      <w:r>
        <w:rPr>
          <w:spacing w:val="2"/>
          <w:lang w:eastAsia="zh-CN"/>
        </w:rPr>
        <w:t>总代理商</w:t>
      </w:r>
      <w:r>
        <w:rPr>
          <w:lang w:eastAsia="zh-CN"/>
        </w:rPr>
        <w:t>的</w:t>
      </w:r>
      <w:r>
        <w:rPr>
          <w:spacing w:val="2"/>
          <w:lang w:eastAsia="zh-CN"/>
        </w:rPr>
        <w:t>授权</w:t>
      </w:r>
      <w:r>
        <w:rPr>
          <w:lang w:eastAsia="zh-CN"/>
        </w:rPr>
        <w:t>书</w:t>
      </w:r>
      <w:r>
        <w:rPr>
          <w:spacing w:val="2"/>
          <w:lang w:eastAsia="zh-CN"/>
        </w:rPr>
        <w:t>及中文翻译</w:t>
      </w:r>
      <w:r>
        <w:rPr>
          <w:lang w:eastAsia="zh-CN"/>
        </w:rPr>
        <w:t>文</w:t>
      </w:r>
      <w:r>
        <w:rPr>
          <w:spacing w:val="2"/>
          <w:lang w:eastAsia="zh-CN"/>
        </w:rPr>
        <w:t>件</w:t>
      </w:r>
      <w:r>
        <w:rPr>
          <w:spacing w:val="-24"/>
          <w:lang w:eastAsia="zh-CN"/>
        </w:rPr>
        <w:t>）</w:t>
      </w:r>
      <w:r>
        <w:rPr>
          <w:spacing w:val="-27"/>
          <w:lang w:eastAsia="zh-CN"/>
        </w:rPr>
        <w:t>；</w:t>
      </w:r>
      <w:r>
        <w:rPr>
          <w:spacing w:val="2"/>
          <w:lang w:eastAsia="zh-CN"/>
        </w:rPr>
        <w:t>提供生产厂</w:t>
      </w:r>
      <w:r>
        <w:rPr>
          <w:lang w:eastAsia="zh-CN"/>
        </w:rPr>
        <w:t>商</w:t>
      </w:r>
      <w:r>
        <w:rPr>
          <w:spacing w:val="2"/>
          <w:lang w:eastAsia="zh-CN"/>
        </w:rPr>
        <w:t>出具的有</w:t>
      </w:r>
      <w:r>
        <w:rPr>
          <w:lang w:eastAsia="zh-CN"/>
        </w:rPr>
        <w:t>效</w:t>
      </w:r>
      <w:r>
        <w:rPr>
          <w:spacing w:val="2"/>
          <w:lang w:eastAsia="zh-CN"/>
        </w:rPr>
        <w:t>的售后服务</w:t>
      </w:r>
      <w:r>
        <w:rPr>
          <w:lang w:eastAsia="zh-CN"/>
        </w:rPr>
        <w:t>承</w:t>
      </w:r>
      <w:r>
        <w:rPr>
          <w:spacing w:val="2"/>
          <w:lang w:eastAsia="zh-CN"/>
        </w:rPr>
        <w:t>诺</w:t>
      </w:r>
      <w:r>
        <w:rPr>
          <w:spacing w:val="-24"/>
          <w:lang w:eastAsia="zh-CN"/>
        </w:rPr>
        <w:t>书</w:t>
      </w:r>
      <w:r>
        <w:rPr>
          <w:spacing w:val="6"/>
          <w:lang w:eastAsia="zh-CN"/>
        </w:rPr>
        <w:t>（</w:t>
      </w:r>
      <w:r>
        <w:rPr>
          <w:spacing w:val="2"/>
          <w:lang w:eastAsia="zh-CN"/>
        </w:rPr>
        <w:t>如是外文的需附中</w:t>
      </w:r>
      <w:r>
        <w:rPr>
          <w:lang w:eastAsia="zh-CN"/>
        </w:rPr>
        <w:t>文</w:t>
      </w:r>
      <w:r>
        <w:rPr>
          <w:spacing w:val="2"/>
          <w:lang w:eastAsia="zh-CN"/>
        </w:rPr>
        <w:t>翻译文件</w:t>
      </w:r>
      <w:r>
        <w:rPr>
          <w:spacing w:val="-27"/>
          <w:lang w:eastAsia="zh-CN"/>
        </w:rPr>
        <w:t>）</w:t>
      </w:r>
      <w:r>
        <w:rPr>
          <w:spacing w:val="-24"/>
          <w:lang w:eastAsia="zh-CN"/>
        </w:rPr>
        <w:t>，</w:t>
      </w:r>
      <w:r>
        <w:rPr>
          <w:spacing w:val="2"/>
          <w:lang w:eastAsia="zh-CN"/>
        </w:rPr>
        <w:t>或中国</w:t>
      </w:r>
      <w:r>
        <w:rPr>
          <w:lang w:eastAsia="zh-CN"/>
        </w:rPr>
        <w:t>区</w:t>
      </w:r>
      <w:r>
        <w:rPr>
          <w:spacing w:val="2"/>
          <w:lang w:eastAsia="zh-CN"/>
        </w:rPr>
        <w:t>域总代理商</w:t>
      </w:r>
      <w:r>
        <w:rPr>
          <w:lang w:eastAsia="zh-CN"/>
        </w:rPr>
        <w:t>出</w:t>
      </w:r>
      <w:r>
        <w:rPr>
          <w:spacing w:val="2"/>
          <w:lang w:eastAsia="zh-CN"/>
        </w:rPr>
        <w:t>具的有</w:t>
      </w:r>
      <w:r>
        <w:rPr>
          <w:lang w:eastAsia="zh-CN"/>
        </w:rPr>
        <w:t>效</w:t>
      </w:r>
      <w:r>
        <w:rPr>
          <w:spacing w:val="2"/>
          <w:lang w:eastAsia="zh-CN"/>
        </w:rPr>
        <w:t>的售后服务</w:t>
      </w:r>
      <w:r>
        <w:rPr>
          <w:lang w:eastAsia="zh-CN"/>
        </w:rPr>
        <w:t>承</w:t>
      </w:r>
      <w:r>
        <w:rPr>
          <w:spacing w:val="2"/>
          <w:lang w:eastAsia="zh-CN"/>
        </w:rPr>
        <w:t>诺书</w:t>
      </w:r>
      <w:r>
        <w:rPr>
          <w:spacing w:val="-27"/>
          <w:lang w:eastAsia="zh-CN"/>
        </w:rPr>
        <w:t>。</w:t>
      </w:r>
      <w:r>
        <w:rPr>
          <w:spacing w:val="2"/>
          <w:lang w:eastAsia="zh-CN"/>
        </w:rPr>
        <w:t>售后服务承</w:t>
      </w:r>
      <w:r>
        <w:rPr>
          <w:lang w:eastAsia="zh-CN"/>
        </w:rPr>
        <w:t>诺</w:t>
      </w:r>
      <w:r>
        <w:rPr>
          <w:spacing w:val="2"/>
          <w:lang w:eastAsia="zh-CN"/>
        </w:rPr>
        <w:t>书应</w:t>
      </w:r>
      <w:r>
        <w:rPr>
          <w:lang w:eastAsia="zh-CN"/>
        </w:rPr>
        <w:t>包</w:t>
      </w:r>
      <w:r>
        <w:rPr>
          <w:spacing w:val="2"/>
          <w:lang w:eastAsia="zh-CN"/>
        </w:rPr>
        <w:t>含在质保期</w:t>
      </w:r>
      <w:r>
        <w:rPr>
          <w:lang w:eastAsia="zh-CN"/>
        </w:rPr>
        <w:t>内</w:t>
      </w:r>
      <w:r>
        <w:rPr>
          <w:spacing w:val="-77"/>
          <w:lang w:eastAsia="zh-CN"/>
        </w:rPr>
        <w:t>，</w:t>
      </w:r>
      <w:r>
        <w:rPr>
          <w:spacing w:val="2"/>
          <w:lang w:eastAsia="zh-CN"/>
        </w:rPr>
        <w:t>如生</w:t>
      </w:r>
      <w:r>
        <w:rPr>
          <w:lang w:eastAsia="zh-CN"/>
        </w:rPr>
        <w:t>产</w:t>
      </w:r>
      <w:r>
        <w:rPr>
          <w:spacing w:val="2"/>
          <w:lang w:eastAsia="zh-CN"/>
        </w:rPr>
        <w:t>厂商或中国</w:t>
      </w:r>
      <w:r>
        <w:rPr>
          <w:lang w:eastAsia="zh-CN"/>
        </w:rPr>
        <w:t>区</w:t>
      </w:r>
      <w:r>
        <w:rPr>
          <w:spacing w:val="2"/>
          <w:lang w:eastAsia="zh-CN"/>
        </w:rPr>
        <w:t>域总代</w:t>
      </w:r>
      <w:r>
        <w:rPr>
          <w:lang w:eastAsia="zh-CN"/>
        </w:rPr>
        <w:t>理</w:t>
      </w:r>
      <w:r>
        <w:rPr>
          <w:spacing w:val="2"/>
          <w:lang w:eastAsia="zh-CN"/>
        </w:rPr>
        <w:t>商被注销或</w:t>
      </w:r>
      <w:r>
        <w:rPr>
          <w:lang w:eastAsia="zh-CN"/>
        </w:rPr>
        <w:t>无</w:t>
      </w:r>
      <w:r>
        <w:rPr>
          <w:spacing w:val="2"/>
          <w:lang w:eastAsia="zh-CN"/>
        </w:rPr>
        <w:t>售后服</w:t>
      </w:r>
      <w:r>
        <w:rPr>
          <w:lang w:eastAsia="zh-CN"/>
        </w:rPr>
        <w:t>务</w:t>
      </w:r>
      <w:r>
        <w:rPr>
          <w:spacing w:val="2"/>
          <w:lang w:eastAsia="zh-CN"/>
        </w:rPr>
        <w:t>能力的情</w:t>
      </w:r>
      <w:r>
        <w:rPr>
          <w:lang w:eastAsia="zh-CN"/>
        </w:rPr>
        <w:t>况</w:t>
      </w:r>
      <w:r>
        <w:rPr>
          <w:spacing w:val="2"/>
          <w:lang w:eastAsia="zh-CN"/>
        </w:rPr>
        <w:t>下</w:t>
      </w:r>
      <w:r>
        <w:rPr>
          <w:spacing w:val="-39"/>
          <w:lang w:eastAsia="zh-CN"/>
        </w:rPr>
        <w:t>，</w:t>
      </w:r>
      <w:r>
        <w:rPr>
          <w:spacing w:val="2"/>
          <w:lang w:eastAsia="zh-CN"/>
        </w:rPr>
        <w:t>生产</w:t>
      </w:r>
      <w:r>
        <w:rPr>
          <w:lang w:eastAsia="zh-CN"/>
        </w:rPr>
        <w:t>厂</w:t>
      </w:r>
      <w:r>
        <w:rPr>
          <w:spacing w:val="2"/>
          <w:lang w:eastAsia="zh-CN"/>
        </w:rPr>
        <w:t>商或中国区域总</w:t>
      </w:r>
      <w:r>
        <w:rPr>
          <w:lang w:eastAsia="zh-CN"/>
        </w:rPr>
        <w:t>代</w:t>
      </w:r>
      <w:r>
        <w:rPr>
          <w:spacing w:val="2"/>
          <w:lang w:eastAsia="zh-CN"/>
        </w:rPr>
        <w:t>理商委托第</w:t>
      </w:r>
      <w:r>
        <w:rPr>
          <w:lang w:eastAsia="zh-CN"/>
        </w:rPr>
        <w:t>三</w:t>
      </w:r>
      <w:r>
        <w:rPr>
          <w:spacing w:val="2"/>
          <w:lang w:eastAsia="zh-CN"/>
        </w:rPr>
        <w:t>方继续</w:t>
      </w:r>
      <w:r>
        <w:rPr>
          <w:lang w:eastAsia="zh-CN"/>
        </w:rPr>
        <w:t>履</w:t>
      </w:r>
      <w:r>
        <w:rPr>
          <w:spacing w:val="2"/>
          <w:lang w:eastAsia="zh-CN"/>
        </w:rPr>
        <w:t>行售后服务</w:t>
      </w:r>
      <w:r>
        <w:rPr>
          <w:spacing w:val="-39"/>
          <w:lang w:eastAsia="zh-CN"/>
        </w:rPr>
        <w:t>，</w:t>
      </w:r>
      <w:r>
        <w:rPr>
          <w:spacing w:val="2"/>
          <w:lang w:eastAsia="zh-CN"/>
        </w:rPr>
        <w:t>并注明</w:t>
      </w:r>
      <w:r>
        <w:rPr>
          <w:lang w:eastAsia="zh-CN"/>
        </w:rPr>
        <w:t>委</w:t>
      </w:r>
      <w:r>
        <w:rPr>
          <w:spacing w:val="2"/>
          <w:lang w:eastAsia="zh-CN"/>
        </w:rPr>
        <w:t>托第三方</w:t>
      </w:r>
      <w:r>
        <w:rPr>
          <w:lang w:eastAsia="zh-CN"/>
        </w:rPr>
        <w:t>的</w:t>
      </w:r>
      <w:r>
        <w:rPr>
          <w:spacing w:val="-1"/>
          <w:lang w:eastAsia="zh-CN"/>
        </w:rPr>
        <w:t>联系人、电话、地址）。（《医疗器械注册证》可用原件或复印件加盖生产厂商鲜章扫</w:t>
      </w:r>
      <w:r>
        <w:rPr>
          <w:spacing w:val="2"/>
          <w:lang w:eastAsia="zh-CN"/>
        </w:rPr>
        <w:t>描上</w:t>
      </w:r>
      <w:r>
        <w:rPr>
          <w:lang w:eastAsia="zh-CN"/>
        </w:rPr>
        <w:t>传</w:t>
      </w:r>
      <w:r>
        <w:rPr>
          <w:spacing w:val="2"/>
          <w:lang w:eastAsia="zh-CN"/>
        </w:rPr>
        <w:t>后加盖供应</w:t>
      </w:r>
      <w:r>
        <w:rPr>
          <w:lang w:eastAsia="zh-CN"/>
        </w:rPr>
        <w:t>商</w:t>
      </w:r>
      <w:r>
        <w:rPr>
          <w:spacing w:val="2"/>
          <w:lang w:eastAsia="zh-CN"/>
        </w:rPr>
        <w:t>公</w:t>
      </w:r>
      <w:r>
        <w:rPr>
          <w:lang w:eastAsia="zh-CN"/>
        </w:rPr>
        <w:t>章</w:t>
      </w:r>
      <w:r>
        <w:rPr>
          <w:spacing w:val="2"/>
          <w:lang w:eastAsia="zh-CN"/>
        </w:rPr>
        <w:t>及法定代表印</w:t>
      </w:r>
      <w:r>
        <w:rPr>
          <w:lang w:eastAsia="zh-CN"/>
        </w:rPr>
        <w:t>章</w:t>
      </w:r>
      <w:r>
        <w:rPr>
          <w:spacing w:val="-77"/>
          <w:lang w:eastAsia="zh-CN"/>
        </w:rPr>
        <w:t>，</w:t>
      </w:r>
      <w:r>
        <w:rPr>
          <w:spacing w:val="2"/>
          <w:lang w:eastAsia="zh-CN"/>
        </w:rPr>
        <w:t>其余的</w:t>
      </w:r>
      <w:r>
        <w:rPr>
          <w:lang w:eastAsia="zh-CN"/>
        </w:rPr>
        <w:t>要</w:t>
      </w:r>
      <w:r>
        <w:rPr>
          <w:spacing w:val="2"/>
          <w:lang w:eastAsia="zh-CN"/>
        </w:rPr>
        <w:t>求原件扫描后加盖</w:t>
      </w:r>
      <w:r>
        <w:rPr>
          <w:lang w:eastAsia="zh-CN"/>
        </w:rPr>
        <w:t>供</w:t>
      </w:r>
      <w:r>
        <w:rPr>
          <w:spacing w:val="1"/>
          <w:lang w:eastAsia="zh-CN"/>
        </w:rPr>
        <w:t>应商公章及法定代表印章）</w:t>
      </w:r>
    </w:p>
    <w:p w14:paraId="4EF6CEB2">
      <w:pPr>
        <w:pStyle w:val="15"/>
        <w:snapToGrid w:val="0"/>
        <w:spacing w:line="360" w:lineRule="auto"/>
        <w:ind w:right="51" w:firstLine="726" w:firstLineChars="300"/>
        <w:contextualSpacing/>
        <w:jc w:val="both"/>
        <w:rPr>
          <w:spacing w:val="1"/>
          <w:lang w:eastAsia="zh-CN"/>
        </w:rPr>
      </w:pPr>
      <w:r>
        <w:rPr>
          <w:rFonts w:hint="eastAsia"/>
          <w:b w:val="0"/>
          <w:bCs w:val="0"/>
          <w:spacing w:val="1"/>
          <w:sz w:val="24"/>
          <w:szCs w:val="24"/>
          <w:lang w:val="en-US" w:eastAsia="zh-CN"/>
        </w:rPr>
        <w:t>I：供应商需提供</w:t>
      </w:r>
      <w:r>
        <w:rPr>
          <w:b w:val="0"/>
          <w:bCs w:val="0"/>
          <w:spacing w:val="1"/>
          <w:sz w:val="24"/>
          <w:szCs w:val="24"/>
          <w:lang w:eastAsia="zh-CN"/>
        </w:rPr>
        <w:t>无利害关系承若书</w:t>
      </w:r>
      <w:r>
        <w:rPr>
          <w:rFonts w:hint="eastAsia"/>
          <w:b w:val="0"/>
          <w:bCs w:val="0"/>
          <w:spacing w:val="1"/>
          <w:sz w:val="24"/>
          <w:szCs w:val="24"/>
          <w:lang w:eastAsia="zh-CN"/>
        </w:rPr>
        <w:t>。</w:t>
      </w:r>
    </w:p>
    <w:p w14:paraId="17712B16">
      <w:pPr>
        <w:pStyle w:val="2"/>
        <w:snapToGrid w:val="0"/>
        <w:spacing w:before="117" w:line="360" w:lineRule="auto"/>
        <w:ind w:right="224" w:firstLine="604"/>
        <w:contextualSpacing/>
        <w:jc w:val="both"/>
        <w:rPr>
          <w:rFonts w:hint="default"/>
          <w:spacing w:val="1"/>
          <w:lang w:val="en-US" w:eastAsia="zh-CN"/>
        </w:rPr>
      </w:pPr>
    </w:p>
    <w:p w14:paraId="7170092B">
      <w:pPr>
        <w:pStyle w:val="16"/>
        <w:snapToGrid w:val="0"/>
        <w:spacing w:before="0" w:line="360" w:lineRule="auto"/>
        <w:ind w:left="586" w:firstLine="2"/>
        <w:contextualSpacing/>
        <w:rPr>
          <w:b w:val="0"/>
          <w:bCs w:val="0"/>
          <w:lang w:eastAsia="zh-CN"/>
        </w:rPr>
      </w:pPr>
      <w:r>
        <w:rPr>
          <w:spacing w:val="2"/>
          <w:lang w:eastAsia="zh-CN"/>
        </w:rPr>
        <w:t>（</w:t>
      </w:r>
      <w:r>
        <w:rPr>
          <w:rFonts w:cs="宋体"/>
          <w:spacing w:val="2"/>
          <w:lang w:eastAsia="zh-CN"/>
        </w:rPr>
        <w:t>2</w:t>
      </w:r>
      <w:r>
        <w:rPr>
          <w:spacing w:val="2"/>
          <w:lang w:eastAsia="zh-CN"/>
        </w:rPr>
        <w:t>）技术文件：</w:t>
      </w:r>
    </w:p>
    <w:p w14:paraId="3A874D50">
      <w:pPr>
        <w:pStyle w:val="2"/>
        <w:snapToGrid w:val="0"/>
        <w:spacing w:before="154" w:line="360" w:lineRule="auto"/>
        <w:ind w:left="586" w:right="19"/>
        <w:contextualSpacing/>
        <w:rPr>
          <w:spacing w:val="24"/>
          <w:lang w:eastAsia="zh-CN"/>
        </w:rPr>
      </w:pPr>
      <w:r>
        <w:rPr>
          <w:rFonts w:cs="宋体"/>
          <w:spacing w:val="1"/>
          <w:lang w:eastAsia="zh-CN"/>
        </w:rPr>
        <w:t>A</w:t>
      </w:r>
      <w:r>
        <w:rPr>
          <w:spacing w:val="1"/>
          <w:lang w:eastAsia="zh-CN"/>
        </w:rPr>
        <w:t>、参加谈判说明：简要介绍谈判供应商的基本情况。</w:t>
      </w:r>
    </w:p>
    <w:p w14:paraId="346397C5">
      <w:pPr>
        <w:pStyle w:val="2"/>
        <w:snapToGrid w:val="0"/>
        <w:spacing w:before="154" w:line="360" w:lineRule="auto"/>
        <w:ind w:left="0" w:right="19" w:firstLine="575" w:firstLineChars="242"/>
        <w:contextualSpacing/>
        <w:rPr>
          <w:lang w:eastAsia="zh-CN"/>
        </w:rPr>
      </w:pPr>
      <w:r>
        <w:rPr>
          <w:spacing w:val="-1"/>
          <w:lang w:eastAsia="zh-CN"/>
        </w:rPr>
        <w:t>B、投标产品技术参数。投标产品与谈判文件第二章技术参数及要求进行比较，有一项或以上不符合谈判文件第二章技术参数及要求的，不能通过审查。（符合性审查项）</w:t>
      </w:r>
    </w:p>
    <w:p w14:paraId="0EC2FB5C">
      <w:pPr>
        <w:pStyle w:val="2"/>
        <w:snapToGrid w:val="0"/>
        <w:spacing w:before="154" w:line="360" w:lineRule="auto"/>
        <w:ind w:left="0" w:right="19" w:firstLine="585" w:firstLineChars="242"/>
        <w:contextualSpacing/>
        <w:rPr>
          <w:spacing w:val="1"/>
          <w:lang w:eastAsia="zh-CN"/>
        </w:rPr>
      </w:pPr>
      <w:r>
        <w:rPr>
          <w:spacing w:val="1"/>
          <w:lang w:eastAsia="zh-CN"/>
        </w:rPr>
        <w:t>C、投标产品技术参数偏离表：供应商按附件5格式要求如实填写，供应商投标产品技术参数与采购</w:t>
      </w:r>
      <w:r>
        <w:rPr>
          <w:spacing w:val="-1"/>
          <w:lang w:eastAsia="zh-CN"/>
        </w:rPr>
        <w:t>清单中技术参数相比较，如有一处及以上出现“负偏离”的，该项审</w:t>
      </w:r>
      <w:r>
        <w:rPr>
          <w:spacing w:val="1"/>
          <w:lang w:eastAsia="zh-CN"/>
        </w:rPr>
        <w:t>查不通过。（符合性审查项）</w:t>
      </w:r>
    </w:p>
    <w:p w14:paraId="22C802B5">
      <w:pPr>
        <w:pStyle w:val="2"/>
        <w:snapToGrid w:val="0"/>
        <w:spacing w:line="360" w:lineRule="auto"/>
        <w:ind w:right="19" w:firstLine="484"/>
        <w:contextualSpacing/>
        <w:rPr>
          <w:lang w:eastAsia="zh-CN"/>
        </w:rPr>
      </w:pPr>
      <w:r>
        <w:rPr>
          <w:rFonts w:cs="宋体"/>
          <w:spacing w:val="2"/>
          <w:lang w:eastAsia="zh-CN"/>
        </w:rPr>
        <w:t>D</w:t>
      </w:r>
      <w:r>
        <w:rPr>
          <w:spacing w:val="2"/>
          <w:lang w:eastAsia="zh-CN"/>
        </w:rPr>
        <w:t>、交货设备满足采购清单及技术参数承诺：如我公司成交，交货时设备全部满足竞谈</w:t>
      </w:r>
      <w:r>
        <w:rPr>
          <w:lang w:eastAsia="zh-CN"/>
        </w:rPr>
        <w:t>判</w:t>
      </w:r>
      <w:r>
        <w:rPr>
          <w:spacing w:val="2"/>
          <w:lang w:eastAsia="zh-CN"/>
        </w:rPr>
        <w:t>文件采购清</w:t>
      </w:r>
      <w:r>
        <w:rPr>
          <w:lang w:eastAsia="zh-CN"/>
        </w:rPr>
        <w:t>单</w:t>
      </w:r>
      <w:r>
        <w:rPr>
          <w:spacing w:val="2"/>
          <w:lang w:eastAsia="zh-CN"/>
        </w:rPr>
        <w:t>及技术</w:t>
      </w:r>
      <w:r>
        <w:rPr>
          <w:lang w:eastAsia="zh-CN"/>
        </w:rPr>
        <w:t>参</w:t>
      </w:r>
      <w:r>
        <w:rPr>
          <w:spacing w:val="2"/>
          <w:lang w:eastAsia="zh-CN"/>
        </w:rPr>
        <w:t>数要求</w:t>
      </w:r>
      <w:r>
        <w:rPr>
          <w:spacing w:val="-99"/>
          <w:lang w:eastAsia="zh-CN"/>
        </w:rPr>
        <w:t>。</w:t>
      </w:r>
      <w:r>
        <w:rPr>
          <w:spacing w:val="2"/>
          <w:lang w:eastAsia="zh-CN"/>
        </w:rPr>
        <w:t>如承诺虚假，采购人有权不支付我</w:t>
      </w:r>
      <w:r>
        <w:rPr>
          <w:lang w:eastAsia="zh-CN"/>
        </w:rPr>
        <w:t>公</w:t>
      </w:r>
      <w:r>
        <w:rPr>
          <w:spacing w:val="2"/>
          <w:lang w:eastAsia="zh-CN"/>
        </w:rPr>
        <w:t>司合同价</w:t>
      </w:r>
      <w:r>
        <w:rPr>
          <w:lang w:eastAsia="zh-CN"/>
        </w:rPr>
        <w:t xml:space="preserve">款， </w:t>
      </w:r>
      <w:r>
        <w:rPr>
          <w:spacing w:val="1"/>
          <w:lang w:eastAsia="zh-CN"/>
        </w:rPr>
        <w:t>并追究我公司提供虚假资料骗取成交的的责任。（符合性审查项）</w:t>
      </w:r>
    </w:p>
    <w:p w14:paraId="0E4F7FE0">
      <w:pPr>
        <w:pStyle w:val="2"/>
        <w:snapToGrid w:val="0"/>
        <w:spacing w:line="360" w:lineRule="auto"/>
        <w:ind w:left="586" w:right="2127"/>
        <w:contextualSpacing/>
        <w:rPr>
          <w:spacing w:val="23"/>
          <w:lang w:eastAsia="zh-CN"/>
        </w:rPr>
      </w:pPr>
      <w:r>
        <w:rPr>
          <w:rFonts w:cs="宋体"/>
          <w:spacing w:val="1"/>
          <w:lang w:eastAsia="zh-CN"/>
        </w:rPr>
        <w:t>E</w:t>
      </w:r>
      <w:r>
        <w:rPr>
          <w:spacing w:val="1"/>
          <w:lang w:eastAsia="zh-CN"/>
        </w:rPr>
        <w:t>、售后服务措施。</w:t>
      </w:r>
    </w:p>
    <w:p w14:paraId="29A70BA5">
      <w:pPr>
        <w:pStyle w:val="2"/>
        <w:snapToGrid w:val="0"/>
        <w:spacing w:line="360" w:lineRule="auto"/>
        <w:ind w:left="586" w:right="2127"/>
        <w:contextualSpacing/>
        <w:rPr>
          <w:lang w:eastAsia="zh-CN"/>
        </w:rPr>
      </w:pPr>
      <w:r>
        <w:rPr>
          <w:rFonts w:cs="宋体"/>
          <w:spacing w:val="1"/>
          <w:lang w:eastAsia="zh-CN"/>
        </w:rPr>
        <w:t>F</w:t>
      </w:r>
      <w:r>
        <w:rPr>
          <w:spacing w:val="1"/>
          <w:lang w:eastAsia="zh-CN"/>
        </w:rPr>
        <w:t>、供应商认为应该提交的技术性文件资料。</w:t>
      </w:r>
    </w:p>
    <w:p w14:paraId="3B059EB1">
      <w:pPr>
        <w:pStyle w:val="16"/>
        <w:snapToGrid w:val="0"/>
        <w:spacing w:line="360" w:lineRule="auto"/>
        <w:ind w:left="588"/>
        <w:contextualSpacing/>
        <w:rPr>
          <w:b w:val="0"/>
          <w:bCs w:val="0"/>
          <w:lang w:eastAsia="zh-CN"/>
        </w:rPr>
      </w:pPr>
      <w:r>
        <w:rPr>
          <w:spacing w:val="2"/>
          <w:lang w:eastAsia="zh-CN"/>
        </w:rPr>
        <w:t>（</w:t>
      </w:r>
      <w:r>
        <w:rPr>
          <w:rFonts w:cs="宋体"/>
          <w:spacing w:val="2"/>
          <w:lang w:eastAsia="zh-CN"/>
        </w:rPr>
        <w:t>3</w:t>
      </w:r>
      <w:r>
        <w:rPr>
          <w:spacing w:val="2"/>
          <w:lang w:eastAsia="zh-CN"/>
        </w:rPr>
        <w:t>）商务文件：</w:t>
      </w:r>
    </w:p>
    <w:p w14:paraId="1E1C3496">
      <w:pPr>
        <w:pStyle w:val="2"/>
        <w:snapToGrid w:val="0"/>
        <w:spacing w:before="202" w:line="360" w:lineRule="auto"/>
        <w:ind w:right="227" w:firstLine="727"/>
        <w:contextualSpacing/>
        <w:jc w:val="both"/>
        <w:rPr>
          <w:lang w:eastAsia="zh-CN"/>
        </w:rPr>
      </w:pPr>
      <w:r>
        <w:rPr>
          <w:rFonts w:cs="宋体"/>
          <w:spacing w:val="1"/>
          <w:lang w:eastAsia="zh-CN"/>
        </w:rPr>
        <w:t>A</w:t>
      </w:r>
      <w:r>
        <w:rPr>
          <w:spacing w:val="1"/>
          <w:lang w:eastAsia="zh-CN"/>
        </w:rPr>
        <w:t>．质保期承诺：从验收合格之日起，提供</w:t>
      </w:r>
      <w:r>
        <w:rPr>
          <w:rFonts w:cs="宋体"/>
          <w:u w:val="single"/>
          <w:lang w:eastAsia="zh-CN"/>
        </w:rPr>
        <w:t>1</w:t>
      </w:r>
      <w:r>
        <w:rPr>
          <w:spacing w:val="1"/>
          <w:lang w:eastAsia="zh-CN"/>
        </w:rPr>
        <w:t>年的质保服务。在质保期内如所供</w:t>
      </w:r>
      <w:r>
        <w:rPr>
          <w:spacing w:val="2"/>
          <w:lang w:eastAsia="zh-CN"/>
        </w:rPr>
        <w:t>产品</w:t>
      </w:r>
      <w:r>
        <w:rPr>
          <w:lang w:eastAsia="zh-CN"/>
        </w:rPr>
        <w:t>及</w:t>
      </w:r>
      <w:r>
        <w:rPr>
          <w:spacing w:val="2"/>
          <w:lang w:eastAsia="zh-CN"/>
        </w:rPr>
        <w:t>设备出现任</w:t>
      </w:r>
      <w:r>
        <w:rPr>
          <w:lang w:eastAsia="zh-CN"/>
        </w:rPr>
        <w:t>何</w:t>
      </w:r>
      <w:r>
        <w:rPr>
          <w:spacing w:val="2"/>
          <w:lang w:eastAsia="zh-CN"/>
        </w:rPr>
        <w:t>质量问题</w:t>
      </w:r>
      <w:r>
        <w:rPr>
          <w:spacing w:val="-39"/>
          <w:lang w:eastAsia="zh-CN"/>
        </w:rPr>
        <w:t>，</w:t>
      </w:r>
      <w:r>
        <w:rPr>
          <w:lang w:eastAsia="zh-CN"/>
        </w:rPr>
        <w:t>立</w:t>
      </w:r>
      <w:r>
        <w:rPr>
          <w:spacing w:val="2"/>
          <w:lang w:eastAsia="zh-CN"/>
        </w:rPr>
        <w:t>即免费维修或更换</w:t>
      </w:r>
      <w:r>
        <w:rPr>
          <w:spacing w:val="-39"/>
          <w:lang w:eastAsia="zh-CN"/>
        </w:rPr>
        <w:t>，</w:t>
      </w:r>
      <w:r>
        <w:rPr>
          <w:lang w:eastAsia="zh-CN"/>
        </w:rPr>
        <w:t>发</w:t>
      </w:r>
      <w:r>
        <w:rPr>
          <w:spacing w:val="2"/>
          <w:lang w:eastAsia="zh-CN"/>
        </w:rPr>
        <w:t>生的所有费用由</w:t>
      </w:r>
      <w:r>
        <w:rPr>
          <w:lang w:eastAsia="zh-CN"/>
        </w:rPr>
        <w:t>供</w:t>
      </w:r>
      <w:r>
        <w:rPr>
          <w:spacing w:val="2"/>
          <w:lang w:eastAsia="zh-CN"/>
        </w:rPr>
        <w:t>应商自行</w:t>
      </w:r>
      <w:r>
        <w:rPr>
          <w:lang w:eastAsia="zh-CN"/>
        </w:rPr>
        <w:t xml:space="preserve">承 </w:t>
      </w:r>
      <w:r>
        <w:rPr>
          <w:spacing w:val="1"/>
          <w:lang w:eastAsia="zh-CN"/>
        </w:rPr>
        <w:t>担。（符合性审查项）</w:t>
      </w:r>
    </w:p>
    <w:p w14:paraId="4F5AE5FC">
      <w:pPr>
        <w:pStyle w:val="2"/>
        <w:snapToGrid w:val="0"/>
        <w:spacing w:before="32" w:line="360" w:lineRule="auto"/>
        <w:ind w:right="223" w:firstLine="549"/>
        <w:contextualSpacing/>
        <w:jc w:val="both"/>
        <w:rPr>
          <w:lang w:eastAsia="zh-CN"/>
        </w:rPr>
      </w:pPr>
      <w:r>
        <w:rPr>
          <w:rFonts w:cs="宋体"/>
          <w:spacing w:val="3"/>
          <w:lang w:eastAsia="zh-CN"/>
        </w:rPr>
        <w:t>B.</w:t>
      </w:r>
      <w:r>
        <w:rPr>
          <w:spacing w:val="3"/>
          <w:lang w:eastAsia="zh-CN"/>
        </w:rPr>
        <w:t>响应时效承诺：从验收合格之日起，在质保期内，如接到医院报修电话，我公</w:t>
      </w:r>
      <w:r>
        <w:rPr>
          <w:spacing w:val="2"/>
          <w:lang w:eastAsia="zh-CN"/>
        </w:rPr>
        <w:t>司</w:t>
      </w:r>
      <w:r>
        <w:rPr>
          <w:lang w:eastAsia="zh-CN"/>
        </w:rPr>
        <w:t>在</w:t>
      </w:r>
      <w:r>
        <w:rPr>
          <w:rFonts w:cs="宋体"/>
          <w:lang w:eastAsia="zh-CN"/>
        </w:rPr>
        <w:t>1</w:t>
      </w:r>
      <w:r>
        <w:rPr>
          <w:spacing w:val="2"/>
          <w:lang w:eastAsia="zh-CN"/>
        </w:rPr>
        <w:t>小时内响应</w:t>
      </w:r>
      <w:r>
        <w:rPr>
          <w:spacing w:val="-39"/>
          <w:lang w:eastAsia="zh-CN"/>
        </w:rPr>
        <w:t>，</w:t>
      </w:r>
      <w:r>
        <w:rPr>
          <w:spacing w:val="2"/>
          <w:lang w:eastAsia="zh-CN"/>
        </w:rPr>
        <w:t>并派出</w:t>
      </w:r>
      <w:r>
        <w:rPr>
          <w:lang w:eastAsia="zh-CN"/>
        </w:rPr>
        <w:t>专</w:t>
      </w:r>
      <w:r>
        <w:rPr>
          <w:spacing w:val="2"/>
          <w:lang w:eastAsia="zh-CN"/>
        </w:rPr>
        <w:t>业维修人</w:t>
      </w:r>
      <w:r>
        <w:rPr>
          <w:lang w:eastAsia="zh-CN"/>
        </w:rPr>
        <w:t>员</w:t>
      </w:r>
      <w:r>
        <w:rPr>
          <w:rFonts w:cs="宋体"/>
          <w:lang w:eastAsia="zh-CN"/>
        </w:rPr>
        <w:t>24</w:t>
      </w:r>
      <w:r>
        <w:rPr>
          <w:spacing w:val="2"/>
          <w:lang w:eastAsia="zh-CN"/>
        </w:rPr>
        <w:t>小时</w:t>
      </w:r>
      <w:r>
        <w:rPr>
          <w:lang w:eastAsia="zh-CN"/>
        </w:rPr>
        <w:t>内</w:t>
      </w:r>
      <w:r>
        <w:rPr>
          <w:spacing w:val="2"/>
          <w:lang w:eastAsia="zh-CN"/>
        </w:rPr>
        <w:t>到达现场进</w:t>
      </w:r>
      <w:r>
        <w:rPr>
          <w:lang w:eastAsia="zh-CN"/>
        </w:rPr>
        <w:t>行</w:t>
      </w:r>
      <w:r>
        <w:rPr>
          <w:spacing w:val="2"/>
          <w:lang w:eastAsia="zh-CN"/>
        </w:rPr>
        <w:t>维修</w:t>
      </w:r>
      <w:r>
        <w:rPr>
          <w:spacing w:val="-39"/>
          <w:lang w:eastAsia="zh-CN"/>
        </w:rPr>
        <w:t>，</w:t>
      </w:r>
      <w:r>
        <w:rPr>
          <w:spacing w:val="2"/>
          <w:lang w:eastAsia="zh-CN"/>
        </w:rPr>
        <w:t>所有</w:t>
      </w:r>
      <w:r>
        <w:rPr>
          <w:lang w:eastAsia="zh-CN"/>
        </w:rPr>
        <w:t>的</w:t>
      </w:r>
      <w:r>
        <w:rPr>
          <w:spacing w:val="2"/>
          <w:lang w:eastAsia="zh-CN"/>
        </w:rPr>
        <w:t>费用</w:t>
      </w:r>
      <w:r>
        <w:rPr>
          <w:lang w:eastAsia="zh-CN"/>
        </w:rPr>
        <w:t xml:space="preserve">由 </w:t>
      </w:r>
      <w:r>
        <w:rPr>
          <w:spacing w:val="1"/>
          <w:lang w:eastAsia="zh-CN"/>
        </w:rPr>
        <w:t>我公司承担。（符合性审查项）</w:t>
      </w:r>
    </w:p>
    <w:p w14:paraId="3934FF67">
      <w:pPr>
        <w:pStyle w:val="2"/>
        <w:snapToGrid w:val="0"/>
        <w:spacing w:before="7" w:line="360" w:lineRule="auto"/>
        <w:ind w:right="234" w:firstLine="549"/>
        <w:contextualSpacing/>
        <w:jc w:val="both"/>
        <w:rPr>
          <w:spacing w:val="1"/>
          <w:lang w:eastAsia="zh-CN"/>
        </w:rPr>
      </w:pPr>
      <w:r>
        <w:rPr>
          <w:rFonts w:cs="宋体"/>
          <w:lang w:eastAsia="zh-CN"/>
        </w:rPr>
        <w:t>C</w:t>
      </w:r>
      <w:r>
        <w:rPr>
          <w:rFonts w:cs="宋体"/>
          <w:spacing w:val="2"/>
          <w:lang w:eastAsia="zh-CN"/>
        </w:rPr>
        <w:t>.</w:t>
      </w:r>
      <w:r>
        <w:rPr>
          <w:spacing w:val="2"/>
          <w:lang w:eastAsia="zh-CN"/>
        </w:rPr>
        <w:t>安</w:t>
      </w:r>
      <w:r>
        <w:rPr>
          <w:lang w:eastAsia="zh-CN"/>
        </w:rPr>
        <w:t>装</w:t>
      </w:r>
      <w:r>
        <w:rPr>
          <w:spacing w:val="2"/>
          <w:lang w:eastAsia="zh-CN"/>
        </w:rPr>
        <w:t>调试与操作</w:t>
      </w:r>
      <w:r>
        <w:rPr>
          <w:lang w:eastAsia="zh-CN"/>
        </w:rPr>
        <w:t>培</w:t>
      </w:r>
      <w:r>
        <w:rPr>
          <w:spacing w:val="2"/>
          <w:lang w:eastAsia="zh-CN"/>
        </w:rPr>
        <w:t>训承诺</w:t>
      </w:r>
      <w:r>
        <w:rPr>
          <w:spacing w:val="-39"/>
          <w:lang w:eastAsia="zh-CN"/>
        </w:rPr>
        <w:t>：</w:t>
      </w:r>
      <w:r>
        <w:rPr>
          <w:spacing w:val="2"/>
          <w:lang w:eastAsia="zh-CN"/>
        </w:rPr>
        <w:t>设</w:t>
      </w:r>
      <w:r>
        <w:rPr>
          <w:lang w:eastAsia="zh-CN"/>
        </w:rPr>
        <w:t>备</w:t>
      </w:r>
      <w:r>
        <w:rPr>
          <w:spacing w:val="2"/>
          <w:lang w:eastAsia="zh-CN"/>
        </w:rPr>
        <w:t>到达采购人指定</w:t>
      </w:r>
      <w:r>
        <w:rPr>
          <w:lang w:eastAsia="zh-CN"/>
        </w:rPr>
        <w:t>的</w:t>
      </w:r>
      <w:r>
        <w:rPr>
          <w:spacing w:val="2"/>
          <w:lang w:eastAsia="zh-CN"/>
        </w:rPr>
        <w:t>运送地点后</w:t>
      </w:r>
      <w:r>
        <w:rPr>
          <w:spacing w:val="-39"/>
          <w:lang w:eastAsia="zh-CN"/>
        </w:rPr>
        <w:t>，</w:t>
      </w:r>
      <w:r>
        <w:rPr>
          <w:spacing w:val="2"/>
          <w:lang w:eastAsia="zh-CN"/>
        </w:rPr>
        <w:t>生产厂</w:t>
      </w:r>
      <w:r>
        <w:rPr>
          <w:lang w:eastAsia="zh-CN"/>
        </w:rPr>
        <w:t>家</w:t>
      </w:r>
      <w:r>
        <w:rPr>
          <w:spacing w:val="2"/>
          <w:lang w:eastAsia="zh-CN"/>
        </w:rPr>
        <w:t>专业</w:t>
      </w:r>
      <w:r>
        <w:rPr>
          <w:lang w:eastAsia="zh-CN"/>
        </w:rPr>
        <w:t>技</w:t>
      </w:r>
      <w:r>
        <w:rPr>
          <w:spacing w:val="1"/>
          <w:lang w:eastAsia="zh-CN"/>
        </w:rPr>
        <w:t>术人员在</w:t>
      </w:r>
      <w:r>
        <w:rPr>
          <w:rFonts w:cs="宋体"/>
          <w:lang w:eastAsia="zh-CN"/>
        </w:rPr>
        <w:t>2</w:t>
      </w:r>
      <w:r>
        <w:rPr>
          <w:spacing w:val="1"/>
          <w:lang w:eastAsia="zh-CN"/>
        </w:rPr>
        <w:t>天内到达现场，在采购人技术人员在场的情况下开箱清点货物，组织安装、调试以及操作培训，并承担因此发生的一切费用。（符合性审查项）</w:t>
      </w:r>
    </w:p>
    <w:p w14:paraId="77992FC7">
      <w:pPr>
        <w:pStyle w:val="2"/>
        <w:snapToGrid w:val="0"/>
        <w:spacing w:before="7" w:line="360" w:lineRule="auto"/>
        <w:ind w:right="234" w:firstLine="549"/>
        <w:contextualSpacing/>
        <w:jc w:val="both"/>
        <w:rPr>
          <w:lang w:eastAsia="zh-CN"/>
        </w:rPr>
      </w:pPr>
      <w:r>
        <w:rPr>
          <w:rFonts w:cs="宋体"/>
          <w:lang w:eastAsia="zh-CN"/>
        </w:rPr>
        <w:t>D.</w:t>
      </w:r>
      <w:r>
        <w:rPr>
          <w:lang w:eastAsia="zh-CN"/>
        </w:rPr>
        <w:t>投标产品与供货产品一致承诺：如我公司中标，我公司在交货时产品与投标文</w:t>
      </w:r>
      <w:r>
        <w:rPr>
          <w:spacing w:val="1"/>
          <w:lang w:eastAsia="zh-CN"/>
        </w:rPr>
        <w:t>件中投标产品一致。（符合性审查项）</w:t>
      </w:r>
    </w:p>
    <w:p w14:paraId="33B67334">
      <w:pPr>
        <w:pStyle w:val="2"/>
        <w:snapToGrid w:val="0"/>
        <w:spacing w:line="360" w:lineRule="auto"/>
        <w:ind w:right="223" w:firstLine="549"/>
        <w:contextualSpacing/>
        <w:jc w:val="both"/>
        <w:rPr>
          <w:lang w:eastAsia="zh-CN"/>
        </w:rPr>
      </w:pPr>
      <w:r>
        <w:rPr>
          <w:rFonts w:cs="宋体"/>
          <w:spacing w:val="3"/>
          <w:lang w:eastAsia="zh-CN"/>
        </w:rPr>
        <w:t>E.</w:t>
      </w:r>
      <w:r>
        <w:rPr>
          <w:spacing w:val="3"/>
          <w:lang w:eastAsia="zh-CN"/>
        </w:rPr>
        <w:t>资料真实性承诺：如我公司中标，招标人有权要求我公司提供投标资料的相关</w:t>
      </w:r>
      <w:r>
        <w:rPr>
          <w:spacing w:val="2"/>
          <w:lang w:eastAsia="zh-CN"/>
        </w:rPr>
        <w:t>原件</w:t>
      </w:r>
      <w:r>
        <w:rPr>
          <w:lang w:eastAsia="zh-CN"/>
        </w:rPr>
        <w:t>审</w:t>
      </w:r>
      <w:r>
        <w:rPr>
          <w:spacing w:val="2"/>
          <w:lang w:eastAsia="zh-CN"/>
        </w:rPr>
        <w:t>查</w:t>
      </w:r>
      <w:r>
        <w:rPr>
          <w:spacing w:val="-77"/>
          <w:lang w:eastAsia="zh-CN"/>
        </w:rPr>
        <w:t>，</w:t>
      </w:r>
      <w:r>
        <w:rPr>
          <w:spacing w:val="2"/>
          <w:lang w:eastAsia="zh-CN"/>
        </w:rPr>
        <w:t>如</w:t>
      </w:r>
      <w:r>
        <w:rPr>
          <w:lang w:eastAsia="zh-CN"/>
        </w:rPr>
        <w:t>我</w:t>
      </w:r>
      <w:r>
        <w:rPr>
          <w:spacing w:val="2"/>
          <w:lang w:eastAsia="zh-CN"/>
        </w:rPr>
        <w:t>公司不能按</w:t>
      </w:r>
      <w:r>
        <w:rPr>
          <w:lang w:eastAsia="zh-CN"/>
        </w:rPr>
        <w:t>招</w:t>
      </w:r>
      <w:r>
        <w:rPr>
          <w:spacing w:val="2"/>
          <w:lang w:eastAsia="zh-CN"/>
        </w:rPr>
        <w:t>标人要求</w:t>
      </w:r>
      <w:r>
        <w:rPr>
          <w:lang w:eastAsia="zh-CN"/>
        </w:rPr>
        <w:t>在</w:t>
      </w:r>
      <w:r>
        <w:rPr>
          <w:rFonts w:cs="宋体"/>
          <w:lang w:eastAsia="zh-CN"/>
        </w:rPr>
        <w:t>5</w:t>
      </w:r>
      <w:r>
        <w:rPr>
          <w:spacing w:val="2"/>
          <w:lang w:eastAsia="zh-CN"/>
        </w:rPr>
        <w:t>个工作</w:t>
      </w:r>
      <w:r>
        <w:rPr>
          <w:lang w:eastAsia="zh-CN"/>
        </w:rPr>
        <w:t>日</w:t>
      </w:r>
      <w:r>
        <w:rPr>
          <w:spacing w:val="2"/>
          <w:lang w:eastAsia="zh-CN"/>
        </w:rPr>
        <w:t>内全面提供</w:t>
      </w:r>
      <w:r>
        <w:rPr>
          <w:lang w:eastAsia="zh-CN"/>
        </w:rPr>
        <w:t>或</w:t>
      </w:r>
      <w:r>
        <w:rPr>
          <w:spacing w:val="2"/>
          <w:lang w:eastAsia="zh-CN"/>
        </w:rPr>
        <w:t>经招标</w:t>
      </w:r>
      <w:r>
        <w:rPr>
          <w:lang w:eastAsia="zh-CN"/>
        </w:rPr>
        <w:t>人</w:t>
      </w:r>
      <w:r>
        <w:rPr>
          <w:spacing w:val="2"/>
          <w:lang w:eastAsia="zh-CN"/>
        </w:rPr>
        <w:t>查出有虚</w:t>
      </w:r>
      <w:r>
        <w:rPr>
          <w:lang w:eastAsia="zh-CN"/>
        </w:rPr>
        <w:t xml:space="preserve">假 </w:t>
      </w:r>
      <w:r>
        <w:rPr>
          <w:spacing w:val="1"/>
          <w:lang w:eastAsia="zh-CN"/>
        </w:rPr>
        <w:t>资料的，招标人有权取消我公司的中标资格，并没收投标保证金。（符合性审查项）</w:t>
      </w:r>
    </w:p>
    <w:p w14:paraId="500A7033">
      <w:pPr>
        <w:pStyle w:val="2"/>
        <w:snapToGrid w:val="0"/>
        <w:spacing w:before="35" w:line="360" w:lineRule="auto"/>
        <w:ind w:right="225" w:firstLine="480"/>
        <w:contextualSpacing/>
        <w:jc w:val="both"/>
        <w:rPr>
          <w:lang w:eastAsia="zh-CN"/>
        </w:rPr>
      </w:pPr>
      <w:r>
        <w:rPr>
          <w:rFonts w:cs="宋体"/>
          <w:spacing w:val="2"/>
          <w:lang w:eastAsia="zh-CN"/>
        </w:rPr>
        <w:t>F.</w:t>
      </w:r>
      <w:r>
        <w:rPr>
          <w:spacing w:val="2"/>
          <w:lang w:eastAsia="zh-CN"/>
        </w:rPr>
        <w:t>交货承诺：如我公司成交，保证从签订合同的次日起，</w:t>
      </w:r>
      <w:r>
        <w:rPr>
          <w:rFonts w:hint="eastAsia" w:cs="宋体"/>
          <w:color w:val="C00000"/>
          <w:spacing w:val="2"/>
          <w:lang w:eastAsia="zh-CN"/>
        </w:rPr>
        <w:t>30</w:t>
      </w:r>
      <w:r>
        <w:rPr>
          <w:color w:val="C00000"/>
          <w:spacing w:val="2"/>
          <w:lang w:eastAsia="zh-CN"/>
        </w:rPr>
        <w:t>日</w:t>
      </w:r>
      <w:r>
        <w:rPr>
          <w:spacing w:val="2"/>
          <w:lang w:eastAsia="zh-CN"/>
        </w:rPr>
        <w:t>历天内供货，安装</w:t>
      </w:r>
      <w:r>
        <w:rPr>
          <w:spacing w:val="1"/>
          <w:lang w:eastAsia="zh-CN"/>
        </w:rPr>
        <w:t>调试完毕，验收合格，并交付使用。（符合性审查项）</w:t>
      </w:r>
    </w:p>
    <w:p w14:paraId="05EB4A7C">
      <w:pPr>
        <w:pStyle w:val="2"/>
        <w:snapToGrid w:val="0"/>
        <w:spacing w:before="0" w:line="360" w:lineRule="auto"/>
        <w:ind w:left="581"/>
        <w:contextualSpacing/>
        <w:rPr>
          <w:lang w:eastAsia="zh-CN"/>
        </w:rPr>
      </w:pPr>
      <w:r>
        <w:rPr>
          <w:rFonts w:cs="宋体"/>
          <w:spacing w:val="1"/>
          <w:lang w:eastAsia="zh-CN"/>
        </w:rPr>
        <w:t>G.</w:t>
      </w:r>
      <w:r>
        <w:rPr>
          <w:spacing w:val="1"/>
          <w:lang w:eastAsia="zh-CN"/>
        </w:rPr>
        <w:t>供应商认为应该提交的其他商务文件资料。</w:t>
      </w:r>
    </w:p>
    <w:p w14:paraId="660A4580">
      <w:pPr>
        <w:pStyle w:val="16"/>
        <w:snapToGrid w:val="0"/>
        <w:spacing w:before="154" w:line="360" w:lineRule="auto"/>
        <w:ind w:left="588"/>
        <w:contextualSpacing/>
        <w:rPr>
          <w:b w:val="0"/>
          <w:bCs w:val="0"/>
          <w:lang w:eastAsia="zh-CN"/>
        </w:rPr>
      </w:pPr>
      <w:r>
        <w:rPr>
          <w:spacing w:val="1"/>
          <w:lang w:eastAsia="zh-CN"/>
        </w:rPr>
        <w:t>（</w:t>
      </w:r>
      <w:r>
        <w:rPr>
          <w:rFonts w:cs="宋体"/>
          <w:spacing w:val="1"/>
          <w:lang w:eastAsia="zh-CN"/>
        </w:rPr>
        <w:t>4</w:t>
      </w:r>
      <w:r>
        <w:rPr>
          <w:spacing w:val="1"/>
          <w:lang w:eastAsia="zh-CN"/>
        </w:rPr>
        <w:t>）</w:t>
      </w:r>
      <w:r>
        <w:rPr>
          <w:spacing w:val="2"/>
          <w:lang w:eastAsia="zh-CN"/>
        </w:rPr>
        <w:t>报价文件：</w:t>
      </w:r>
    </w:p>
    <w:p w14:paraId="273C7F7E">
      <w:pPr>
        <w:pStyle w:val="2"/>
        <w:snapToGrid w:val="0"/>
        <w:spacing w:before="154" w:line="360" w:lineRule="auto"/>
        <w:ind w:right="19" w:firstLine="484"/>
        <w:contextualSpacing/>
        <w:rPr>
          <w:lang w:eastAsia="zh-CN"/>
        </w:rPr>
      </w:pPr>
      <w:r>
        <w:rPr>
          <w:rFonts w:cs="宋体"/>
          <w:lang w:eastAsia="zh-CN"/>
        </w:rPr>
        <w:t>A</w:t>
      </w:r>
      <w:r>
        <w:rPr>
          <w:spacing w:val="-15"/>
          <w:lang w:eastAsia="zh-CN"/>
        </w:rPr>
        <w:t>、</w:t>
      </w:r>
      <w:r>
        <w:rPr>
          <w:spacing w:val="2"/>
          <w:lang w:eastAsia="zh-CN"/>
        </w:rPr>
        <w:t>基</w:t>
      </w:r>
      <w:r>
        <w:rPr>
          <w:lang w:eastAsia="zh-CN"/>
        </w:rPr>
        <w:t>础</w:t>
      </w:r>
      <w:r>
        <w:rPr>
          <w:spacing w:val="2"/>
          <w:lang w:eastAsia="zh-CN"/>
        </w:rPr>
        <w:t>报价书</w:t>
      </w:r>
      <w:r>
        <w:rPr>
          <w:spacing w:val="-15"/>
          <w:lang w:eastAsia="zh-CN"/>
        </w:rPr>
        <w:t>：</w:t>
      </w:r>
      <w:r>
        <w:rPr>
          <w:lang w:eastAsia="zh-CN"/>
        </w:rPr>
        <w:t>必</w:t>
      </w:r>
      <w:r>
        <w:rPr>
          <w:spacing w:val="2"/>
          <w:lang w:eastAsia="zh-CN"/>
        </w:rPr>
        <w:t>须按</w:t>
      </w:r>
      <w:r>
        <w:rPr>
          <w:spacing w:val="-17"/>
          <w:lang w:eastAsia="zh-CN"/>
        </w:rPr>
        <w:t>本</w:t>
      </w:r>
      <w:r>
        <w:rPr>
          <w:spacing w:val="2"/>
          <w:lang w:eastAsia="zh-CN"/>
        </w:rPr>
        <w:t>《谈判文</w:t>
      </w:r>
      <w:r>
        <w:rPr>
          <w:lang w:eastAsia="zh-CN"/>
        </w:rPr>
        <w:t>件</w:t>
      </w:r>
      <w:r>
        <w:rPr>
          <w:spacing w:val="-32"/>
          <w:lang w:eastAsia="zh-CN"/>
        </w:rPr>
        <w:t>》</w:t>
      </w:r>
      <w:r>
        <w:rPr>
          <w:lang w:eastAsia="zh-CN"/>
        </w:rPr>
        <w:t>“</w:t>
      </w:r>
      <w:r>
        <w:rPr>
          <w:spacing w:val="2"/>
          <w:lang w:eastAsia="zh-CN"/>
        </w:rPr>
        <w:t>附</w:t>
      </w:r>
      <w:r>
        <w:rPr>
          <w:lang w:eastAsia="zh-CN"/>
        </w:rPr>
        <w:t>件</w:t>
      </w:r>
      <w:r>
        <w:rPr>
          <w:rFonts w:cs="宋体"/>
          <w:spacing w:val="2"/>
          <w:lang w:eastAsia="zh-CN"/>
        </w:rPr>
        <w:t>1</w:t>
      </w:r>
      <w:r>
        <w:rPr>
          <w:spacing w:val="-15"/>
          <w:lang w:eastAsia="zh-CN"/>
        </w:rPr>
        <w:t>”</w:t>
      </w:r>
      <w:r>
        <w:rPr>
          <w:spacing w:val="2"/>
          <w:lang w:eastAsia="zh-CN"/>
        </w:rPr>
        <w:t>的格</w:t>
      </w:r>
      <w:r>
        <w:rPr>
          <w:lang w:eastAsia="zh-CN"/>
        </w:rPr>
        <w:t>式</w:t>
      </w:r>
      <w:r>
        <w:rPr>
          <w:spacing w:val="2"/>
          <w:lang w:eastAsia="zh-CN"/>
        </w:rPr>
        <w:t>填报</w:t>
      </w:r>
      <w:r>
        <w:rPr>
          <w:spacing w:val="-15"/>
          <w:lang w:eastAsia="zh-CN"/>
        </w:rPr>
        <w:t>，</w:t>
      </w:r>
      <w:r>
        <w:rPr>
          <w:spacing w:val="2"/>
          <w:lang w:eastAsia="zh-CN"/>
        </w:rPr>
        <w:t>且基础</w:t>
      </w:r>
      <w:r>
        <w:rPr>
          <w:lang w:eastAsia="zh-CN"/>
        </w:rPr>
        <w:t>报</w:t>
      </w:r>
      <w:r>
        <w:rPr>
          <w:spacing w:val="2"/>
          <w:lang w:eastAsia="zh-CN"/>
        </w:rPr>
        <w:t>价</w:t>
      </w:r>
      <w:r>
        <w:rPr>
          <w:spacing w:val="-12"/>
          <w:lang w:eastAsia="zh-CN"/>
        </w:rPr>
        <w:t>与</w:t>
      </w:r>
      <w:r>
        <w:rPr>
          <w:spacing w:val="2"/>
          <w:lang w:eastAsia="zh-CN"/>
        </w:rPr>
        <w:t>《开标一</w:t>
      </w:r>
      <w:r>
        <w:rPr>
          <w:lang w:eastAsia="zh-CN"/>
        </w:rPr>
        <w:t>览</w:t>
      </w:r>
      <w:r>
        <w:rPr>
          <w:spacing w:val="2"/>
          <w:lang w:eastAsia="zh-CN"/>
        </w:rPr>
        <w:t>表</w:t>
      </w:r>
      <w:r>
        <w:rPr>
          <w:spacing w:val="-24"/>
          <w:lang w:eastAsia="zh-CN"/>
        </w:rPr>
        <w:t>》</w:t>
      </w:r>
      <w:r>
        <w:rPr>
          <w:spacing w:val="2"/>
          <w:lang w:eastAsia="zh-CN"/>
        </w:rPr>
        <w:t>投</w:t>
      </w:r>
      <w:r>
        <w:rPr>
          <w:spacing w:val="3"/>
          <w:lang w:eastAsia="zh-CN"/>
        </w:rPr>
        <w:t>标</w:t>
      </w:r>
      <w:r>
        <w:rPr>
          <w:lang w:eastAsia="zh-CN"/>
        </w:rPr>
        <w:t>总</w:t>
      </w:r>
      <w:r>
        <w:rPr>
          <w:spacing w:val="2"/>
          <w:lang w:eastAsia="zh-CN"/>
        </w:rPr>
        <w:t>报价一</w:t>
      </w:r>
      <w:r>
        <w:rPr>
          <w:lang w:eastAsia="zh-CN"/>
        </w:rPr>
        <w:t>致</w:t>
      </w:r>
      <w:r>
        <w:rPr>
          <w:spacing w:val="-24"/>
          <w:lang w:eastAsia="zh-CN"/>
        </w:rPr>
        <w:t>，</w:t>
      </w:r>
      <w:r>
        <w:rPr>
          <w:spacing w:val="2"/>
          <w:lang w:eastAsia="zh-CN"/>
        </w:rPr>
        <w:t>未超过最</w:t>
      </w:r>
      <w:r>
        <w:rPr>
          <w:lang w:eastAsia="zh-CN"/>
        </w:rPr>
        <w:t>高</w:t>
      </w:r>
      <w:r>
        <w:rPr>
          <w:spacing w:val="2"/>
          <w:lang w:eastAsia="zh-CN"/>
        </w:rPr>
        <w:t>投标限</w:t>
      </w:r>
      <w:r>
        <w:rPr>
          <w:lang w:eastAsia="zh-CN"/>
        </w:rPr>
        <w:t>价</w:t>
      </w:r>
      <w:r>
        <w:rPr>
          <w:spacing w:val="-21"/>
          <w:lang w:eastAsia="zh-CN"/>
        </w:rPr>
        <w:t>。</w:t>
      </w:r>
      <w:r>
        <w:rPr>
          <w:spacing w:val="2"/>
          <w:lang w:eastAsia="zh-CN"/>
        </w:rPr>
        <w:t>供应商基</w:t>
      </w:r>
      <w:r>
        <w:rPr>
          <w:lang w:eastAsia="zh-CN"/>
        </w:rPr>
        <w:t>础</w:t>
      </w:r>
      <w:r>
        <w:rPr>
          <w:spacing w:val="2"/>
          <w:lang w:eastAsia="zh-CN"/>
        </w:rPr>
        <w:t>报价明显</w:t>
      </w:r>
      <w:r>
        <w:rPr>
          <w:lang w:eastAsia="zh-CN"/>
        </w:rPr>
        <w:t>低</w:t>
      </w:r>
      <w:r>
        <w:rPr>
          <w:spacing w:val="2"/>
          <w:lang w:eastAsia="zh-CN"/>
        </w:rPr>
        <w:t>于其他供</w:t>
      </w:r>
      <w:r>
        <w:rPr>
          <w:lang w:eastAsia="zh-CN"/>
        </w:rPr>
        <w:t>应</w:t>
      </w:r>
      <w:r>
        <w:rPr>
          <w:spacing w:val="2"/>
          <w:lang w:eastAsia="zh-CN"/>
        </w:rPr>
        <w:t>商的</w:t>
      </w:r>
      <w:r>
        <w:rPr>
          <w:spacing w:val="-39"/>
          <w:lang w:eastAsia="zh-CN"/>
        </w:rPr>
        <w:t>，</w:t>
      </w:r>
      <w:r>
        <w:rPr>
          <w:spacing w:val="2"/>
          <w:lang w:eastAsia="zh-CN"/>
        </w:rPr>
        <w:t>谈</w:t>
      </w:r>
      <w:r>
        <w:rPr>
          <w:lang w:eastAsia="zh-CN"/>
        </w:rPr>
        <w:t>判</w:t>
      </w:r>
      <w:r>
        <w:rPr>
          <w:spacing w:val="2"/>
          <w:lang w:eastAsia="zh-CN"/>
        </w:rPr>
        <w:t>小组认为有可能</w:t>
      </w:r>
      <w:r>
        <w:rPr>
          <w:lang w:eastAsia="zh-CN"/>
        </w:rPr>
        <w:t>影</w:t>
      </w:r>
      <w:r>
        <w:rPr>
          <w:spacing w:val="2"/>
          <w:lang w:eastAsia="zh-CN"/>
        </w:rPr>
        <w:t>响产品质量</w:t>
      </w:r>
      <w:r>
        <w:rPr>
          <w:lang w:eastAsia="zh-CN"/>
        </w:rPr>
        <w:t>或</w:t>
      </w:r>
      <w:r>
        <w:rPr>
          <w:spacing w:val="2"/>
          <w:lang w:eastAsia="zh-CN"/>
        </w:rPr>
        <w:t>者不能</w:t>
      </w:r>
      <w:r>
        <w:rPr>
          <w:lang w:eastAsia="zh-CN"/>
        </w:rPr>
        <w:t>诚</w:t>
      </w:r>
      <w:r>
        <w:rPr>
          <w:spacing w:val="2"/>
          <w:lang w:eastAsia="zh-CN"/>
        </w:rPr>
        <w:t>信履约的</w:t>
      </w:r>
      <w:r>
        <w:rPr>
          <w:spacing w:val="-39"/>
          <w:lang w:eastAsia="zh-CN"/>
        </w:rPr>
        <w:t>，</w:t>
      </w:r>
      <w:r>
        <w:rPr>
          <w:spacing w:val="2"/>
          <w:lang w:eastAsia="zh-CN"/>
        </w:rPr>
        <w:t>谈判小组</w:t>
      </w:r>
      <w:r>
        <w:rPr>
          <w:lang w:eastAsia="zh-CN"/>
        </w:rPr>
        <w:t>应</w:t>
      </w:r>
      <w:r>
        <w:rPr>
          <w:spacing w:val="2"/>
          <w:lang w:eastAsia="zh-CN"/>
        </w:rPr>
        <w:t>当电话通</w:t>
      </w:r>
      <w:r>
        <w:rPr>
          <w:lang w:eastAsia="zh-CN"/>
        </w:rPr>
        <w:t>知</w:t>
      </w:r>
      <w:r>
        <w:rPr>
          <w:rFonts w:hint="eastAsia"/>
          <w:spacing w:val="1"/>
          <w:lang w:eastAsia="zh-CN"/>
        </w:rPr>
        <w:t>采购人</w:t>
      </w:r>
      <w:r>
        <w:rPr>
          <w:spacing w:val="1"/>
          <w:lang w:eastAsia="zh-CN"/>
        </w:rPr>
        <w:t>，由</w:t>
      </w:r>
      <w:r>
        <w:rPr>
          <w:rFonts w:hint="eastAsia"/>
          <w:spacing w:val="1"/>
          <w:lang w:eastAsia="zh-CN"/>
        </w:rPr>
        <w:t>采购人</w:t>
      </w:r>
      <w:r>
        <w:rPr>
          <w:spacing w:val="1"/>
          <w:lang w:eastAsia="zh-CN"/>
        </w:rPr>
        <w:t>通知供应商提供证明其报价合理性的相关</w:t>
      </w:r>
      <w:r>
        <w:rPr>
          <w:spacing w:val="2"/>
          <w:lang w:eastAsia="zh-CN"/>
        </w:rPr>
        <w:t>材</w:t>
      </w:r>
      <w:r>
        <w:rPr>
          <w:spacing w:val="-32"/>
          <w:lang w:eastAsia="zh-CN"/>
        </w:rPr>
        <w:t>料</w:t>
      </w:r>
      <w:r>
        <w:rPr>
          <w:lang w:eastAsia="zh-CN"/>
        </w:rPr>
        <w:t>（</w:t>
      </w:r>
      <w:r>
        <w:rPr>
          <w:spacing w:val="2"/>
          <w:lang w:eastAsia="zh-CN"/>
        </w:rPr>
        <w:t>包含设备产</w:t>
      </w:r>
      <w:r>
        <w:rPr>
          <w:lang w:eastAsia="zh-CN"/>
        </w:rPr>
        <w:t>品</w:t>
      </w:r>
      <w:r>
        <w:rPr>
          <w:spacing w:val="2"/>
          <w:lang w:eastAsia="zh-CN"/>
        </w:rPr>
        <w:t>货物价</w:t>
      </w:r>
      <w:r>
        <w:rPr>
          <w:spacing w:val="-34"/>
          <w:lang w:eastAsia="zh-CN"/>
        </w:rPr>
        <w:t>、</w:t>
      </w:r>
      <w:r>
        <w:rPr>
          <w:spacing w:val="2"/>
          <w:lang w:eastAsia="zh-CN"/>
        </w:rPr>
        <w:t>辅材费</w:t>
      </w:r>
      <w:r>
        <w:rPr>
          <w:spacing w:val="-32"/>
          <w:lang w:eastAsia="zh-CN"/>
        </w:rPr>
        <w:t>、</w:t>
      </w:r>
      <w:r>
        <w:rPr>
          <w:spacing w:val="2"/>
          <w:lang w:eastAsia="zh-CN"/>
        </w:rPr>
        <w:t>包装运输费</w:t>
      </w:r>
      <w:r>
        <w:rPr>
          <w:spacing w:val="-34"/>
          <w:lang w:eastAsia="zh-CN"/>
        </w:rPr>
        <w:t>、</w:t>
      </w:r>
      <w:r>
        <w:rPr>
          <w:spacing w:val="2"/>
          <w:lang w:eastAsia="zh-CN"/>
        </w:rPr>
        <w:t>二次搬运费</w:t>
      </w:r>
      <w:r>
        <w:rPr>
          <w:spacing w:val="-32"/>
          <w:lang w:eastAsia="zh-CN"/>
        </w:rPr>
        <w:t>、</w:t>
      </w:r>
      <w:r>
        <w:rPr>
          <w:spacing w:val="2"/>
          <w:lang w:eastAsia="zh-CN"/>
        </w:rPr>
        <w:t>安</w:t>
      </w:r>
      <w:r>
        <w:rPr>
          <w:spacing w:val="8"/>
          <w:lang w:eastAsia="zh-CN"/>
        </w:rPr>
        <w:t>装</w:t>
      </w:r>
      <w:r>
        <w:rPr>
          <w:spacing w:val="2"/>
          <w:lang w:eastAsia="zh-CN"/>
        </w:rPr>
        <w:t>调</w:t>
      </w:r>
      <w:r>
        <w:rPr>
          <w:lang w:eastAsia="zh-CN"/>
        </w:rPr>
        <w:t>试</w:t>
      </w:r>
      <w:r>
        <w:rPr>
          <w:spacing w:val="2"/>
          <w:lang w:eastAsia="zh-CN"/>
        </w:rPr>
        <w:t>费</w:t>
      </w:r>
      <w:r>
        <w:rPr>
          <w:spacing w:val="-32"/>
          <w:lang w:eastAsia="zh-CN"/>
        </w:rPr>
        <w:t>、</w:t>
      </w:r>
      <w:r>
        <w:rPr>
          <w:spacing w:val="2"/>
          <w:lang w:eastAsia="zh-CN"/>
        </w:rPr>
        <w:t>保险</w:t>
      </w:r>
      <w:r>
        <w:rPr>
          <w:lang w:eastAsia="zh-CN"/>
        </w:rPr>
        <w:t>费、</w:t>
      </w:r>
      <w:r>
        <w:rPr>
          <w:spacing w:val="1"/>
          <w:lang w:eastAsia="zh-CN"/>
        </w:rPr>
        <w:t>货物现场保管费、培训费、验收费、售后服务费、各种税费等。涉及进口产品货物的，</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的委托代理</w:t>
      </w:r>
      <w:r>
        <w:rPr>
          <w:lang w:eastAsia="zh-CN"/>
        </w:rPr>
        <w:t>费</w:t>
      </w:r>
      <w:r>
        <w:rPr>
          <w:spacing w:val="-24"/>
          <w:lang w:eastAsia="zh-CN"/>
        </w:rPr>
        <w:t>、</w:t>
      </w:r>
      <w:r>
        <w:rPr>
          <w:spacing w:val="2"/>
          <w:lang w:eastAsia="zh-CN"/>
        </w:rPr>
        <w:t>免税</w:t>
      </w:r>
      <w:r>
        <w:rPr>
          <w:lang w:eastAsia="zh-CN"/>
        </w:rPr>
        <w:t>进</w:t>
      </w:r>
      <w:r>
        <w:rPr>
          <w:spacing w:val="2"/>
          <w:lang w:eastAsia="zh-CN"/>
        </w:rPr>
        <w:t>口代理费</w:t>
      </w:r>
      <w:r>
        <w:rPr>
          <w:spacing w:val="-27"/>
          <w:lang w:eastAsia="zh-CN"/>
        </w:rPr>
        <w:t>、</w:t>
      </w:r>
      <w:r>
        <w:rPr>
          <w:spacing w:val="2"/>
          <w:lang w:eastAsia="zh-CN"/>
        </w:rPr>
        <w:t>关税等的</w:t>
      </w:r>
      <w:r>
        <w:rPr>
          <w:lang w:eastAsia="zh-CN"/>
        </w:rPr>
        <w:t>组</w:t>
      </w:r>
      <w:r>
        <w:rPr>
          <w:spacing w:val="2"/>
          <w:lang w:eastAsia="zh-CN"/>
        </w:rPr>
        <w:t>成</w:t>
      </w:r>
      <w:r>
        <w:rPr>
          <w:spacing w:val="-24"/>
          <w:lang w:eastAsia="zh-CN"/>
        </w:rPr>
        <w:t>，</w:t>
      </w:r>
      <w:r>
        <w:rPr>
          <w:spacing w:val="2"/>
          <w:lang w:eastAsia="zh-CN"/>
        </w:rPr>
        <w:t>以及</w:t>
      </w:r>
      <w:r>
        <w:rPr>
          <w:lang w:eastAsia="zh-CN"/>
        </w:rPr>
        <w:t>不</w:t>
      </w:r>
      <w:r>
        <w:rPr>
          <w:spacing w:val="2"/>
          <w:lang w:eastAsia="zh-CN"/>
        </w:rPr>
        <w:t>会影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65"/>
          <w:lang w:eastAsia="zh-CN"/>
        </w:rPr>
        <w:t>。），</w:t>
      </w:r>
      <w:r>
        <w:rPr>
          <w:spacing w:val="2"/>
          <w:lang w:eastAsia="zh-CN"/>
        </w:rPr>
        <w:t>如不能</w:t>
      </w:r>
      <w:r>
        <w:rPr>
          <w:lang w:eastAsia="zh-CN"/>
        </w:rPr>
        <w:t>证</w:t>
      </w:r>
      <w:r>
        <w:rPr>
          <w:spacing w:val="2"/>
          <w:lang w:eastAsia="zh-CN"/>
        </w:rPr>
        <w:t>明其报价合</w:t>
      </w:r>
      <w:r>
        <w:rPr>
          <w:lang w:eastAsia="zh-CN"/>
        </w:rPr>
        <w:t>理</w:t>
      </w:r>
      <w:r>
        <w:rPr>
          <w:spacing w:val="2"/>
          <w:lang w:eastAsia="zh-CN"/>
        </w:rPr>
        <w:t>性或属</w:t>
      </w:r>
      <w:r>
        <w:rPr>
          <w:lang w:eastAsia="zh-CN"/>
        </w:rPr>
        <w:t>于</w:t>
      </w:r>
      <w:r>
        <w:rPr>
          <w:spacing w:val="2"/>
          <w:lang w:eastAsia="zh-CN"/>
        </w:rPr>
        <w:t>恶意竞争</w:t>
      </w:r>
      <w:r>
        <w:rPr>
          <w:lang w:eastAsia="zh-CN"/>
        </w:rPr>
        <w:t>的，</w:t>
      </w:r>
      <w:r>
        <w:rPr>
          <w:spacing w:val="1"/>
          <w:lang w:eastAsia="zh-CN"/>
        </w:rPr>
        <w:t>谈判小组应当按无效投标处理。（符合性审查项）</w:t>
      </w:r>
    </w:p>
    <w:p w14:paraId="383BD500">
      <w:pPr>
        <w:pStyle w:val="2"/>
        <w:snapToGrid w:val="0"/>
        <w:spacing w:line="360" w:lineRule="auto"/>
        <w:ind w:right="108" w:firstLine="484"/>
        <w:contextualSpacing/>
        <w:jc w:val="both"/>
        <w:rPr>
          <w:lang w:eastAsia="zh-CN"/>
        </w:rPr>
      </w:pPr>
      <w:r>
        <w:rPr>
          <w:rFonts w:cs="宋体"/>
          <w:spacing w:val="2"/>
          <w:lang w:eastAsia="zh-CN"/>
        </w:rPr>
        <w:t>B</w:t>
      </w:r>
      <w:r>
        <w:rPr>
          <w:spacing w:val="2"/>
          <w:lang w:eastAsia="zh-CN"/>
        </w:rPr>
        <w:t>、《开标一览表》：必须按本竞争性谈判文件“附件</w:t>
      </w:r>
      <w:r>
        <w:rPr>
          <w:rFonts w:cs="宋体"/>
          <w:spacing w:val="2"/>
          <w:lang w:eastAsia="zh-CN"/>
        </w:rPr>
        <w:t>5</w:t>
      </w:r>
      <w:r>
        <w:rPr>
          <w:spacing w:val="2"/>
          <w:lang w:eastAsia="zh-CN"/>
        </w:rPr>
        <w:t>”制作，且未改变“设备</w:t>
      </w:r>
      <w:r>
        <w:rPr>
          <w:spacing w:val="-1"/>
          <w:lang w:eastAsia="zh-CN"/>
        </w:rPr>
        <w:t>名称、数量、单位”等。单项报价金额计算汇总后与总报价不一致的，谈判小组以单项</w:t>
      </w:r>
      <w:r>
        <w:rPr>
          <w:spacing w:val="2"/>
          <w:lang w:eastAsia="zh-CN"/>
        </w:rPr>
        <w:t>报价</w:t>
      </w:r>
      <w:r>
        <w:rPr>
          <w:lang w:eastAsia="zh-CN"/>
        </w:rPr>
        <w:t>金</w:t>
      </w:r>
      <w:r>
        <w:rPr>
          <w:spacing w:val="2"/>
          <w:lang w:eastAsia="zh-CN"/>
        </w:rPr>
        <w:t>额修正总报</w:t>
      </w:r>
      <w:r>
        <w:rPr>
          <w:lang w:eastAsia="zh-CN"/>
        </w:rPr>
        <w:t>价</w:t>
      </w:r>
      <w:r>
        <w:rPr>
          <w:spacing w:val="-24"/>
          <w:lang w:eastAsia="zh-CN"/>
        </w:rPr>
        <w:t>，</w:t>
      </w:r>
      <w:r>
        <w:rPr>
          <w:spacing w:val="2"/>
          <w:lang w:eastAsia="zh-CN"/>
        </w:rPr>
        <w:t>修正</w:t>
      </w:r>
      <w:r>
        <w:rPr>
          <w:lang w:eastAsia="zh-CN"/>
        </w:rPr>
        <w:t>后</w:t>
      </w:r>
      <w:r>
        <w:rPr>
          <w:spacing w:val="2"/>
          <w:lang w:eastAsia="zh-CN"/>
        </w:rPr>
        <w:t>的总报价超</w:t>
      </w:r>
      <w:r>
        <w:rPr>
          <w:lang w:eastAsia="zh-CN"/>
        </w:rPr>
        <w:t>过</w:t>
      </w:r>
      <w:r>
        <w:rPr>
          <w:spacing w:val="2"/>
          <w:lang w:eastAsia="zh-CN"/>
        </w:rPr>
        <w:t>最高投</w:t>
      </w:r>
      <w:r>
        <w:rPr>
          <w:lang w:eastAsia="zh-CN"/>
        </w:rPr>
        <w:t>标</w:t>
      </w:r>
      <w:r>
        <w:rPr>
          <w:spacing w:val="2"/>
          <w:lang w:eastAsia="zh-CN"/>
        </w:rPr>
        <w:t>限价的</w:t>
      </w:r>
      <w:r>
        <w:rPr>
          <w:spacing w:val="-24"/>
          <w:lang w:eastAsia="zh-CN"/>
        </w:rPr>
        <w:t>，</w:t>
      </w:r>
      <w:r>
        <w:rPr>
          <w:lang w:eastAsia="zh-CN"/>
        </w:rPr>
        <w:t>按</w:t>
      </w:r>
      <w:r>
        <w:rPr>
          <w:spacing w:val="2"/>
          <w:lang w:eastAsia="zh-CN"/>
        </w:rPr>
        <w:t>无效投标</w:t>
      </w:r>
      <w:r>
        <w:rPr>
          <w:lang w:eastAsia="zh-CN"/>
        </w:rPr>
        <w:t>处</w:t>
      </w:r>
      <w:r>
        <w:rPr>
          <w:spacing w:val="2"/>
          <w:lang w:eastAsia="zh-CN"/>
        </w:rPr>
        <w:t>理</w:t>
      </w:r>
      <w:r>
        <w:rPr>
          <w:spacing w:val="-24"/>
          <w:lang w:eastAsia="zh-CN"/>
        </w:rPr>
        <w:t>。</w:t>
      </w:r>
      <w:r>
        <w:rPr>
          <w:spacing w:val="2"/>
          <w:lang w:eastAsia="zh-CN"/>
        </w:rPr>
        <w:t>修正</w:t>
      </w:r>
      <w:r>
        <w:rPr>
          <w:lang w:eastAsia="zh-CN"/>
        </w:rPr>
        <w:t>后</w:t>
      </w:r>
      <w:r>
        <w:rPr>
          <w:spacing w:val="2"/>
          <w:lang w:eastAsia="zh-CN"/>
        </w:rPr>
        <w:t>的总</w:t>
      </w:r>
      <w:r>
        <w:rPr>
          <w:lang w:eastAsia="zh-CN"/>
        </w:rPr>
        <w:t>报</w:t>
      </w:r>
      <w:r>
        <w:rPr>
          <w:spacing w:val="2"/>
          <w:lang w:eastAsia="zh-CN"/>
        </w:rPr>
        <w:t>价低于供应</w:t>
      </w:r>
      <w:r>
        <w:rPr>
          <w:lang w:eastAsia="zh-CN"/>
        </w:rPr>
        <w:t>商</w:t>
      </w:r>
      <w:r>
        <w:rPr>
          <w:spacing w:val="2"/>
          <w:lang w:eastAsia="zh-CN"/>
        </w:rPr>
        <w:t>基础报</w:t>
      </w:r>
      <w:r>
        <w:rPr>
          <w:lang w:eastAsia="zh-CN"/>
        </w:rPr>
        <w:t>价</w:t>
      </w:r>
      <w:r>
        <w:rPr>
          <w:spacing w:val="-65"/>
          <w:lang w:eastAsia="zh-CN"/>
        </w:rPr>
        <w:t>，</w:t>
      </w:r>
      <w:r>
        <w:rPr>
          <w:spacing w:val="2"/>
          <w:lang w:eastAsia="zh-CN"/>
        </w:rPr>
        <w:t>供应商不能接受的</w:t>
      </w:r>
      <w:r>
        <w:rPr>
          <w:lang w:eastAsia="zh-CN"/>
        </w:rPr>
        <w:t>也</w:t>
      </w:r>
      <w:r>
        <w:rPr>
          <w:spacing w:val="2"/>
          <w:lang w:eastAsia="zh-CN"/>
        </w:rPr>
        <w:t>按无效投标</w:t>
      </w:r>
      <w:r>
        <w:rPr>
          <w:lang w:eastAsia="zh-CN"/>
        </w:rPr>
        <w:t>处</w:t>
      </w:r>
      <w:r>
        <w:rPr>
          <w:spacing w:val="2"/>
          <w:lang w:eastAsia="zh-CN"/>
        </w:rPr>
        <w:t>理</w:t>
      </w:r>
      <w:r>
        <w:rPr>
          <w:spacing w:val="-126"/>
          <w:lang w:eastAsia="zh-CN"/>
        </w:rPr>
        <w:t>。</w:t>
      </w:r>
      <w:r>
        <w:rPr>
          <w:spacing w:val="2"/>
          <w:lang w:eastAsia="zh-CN"/>
        </w:rPr>
        <w:t>（符</w:t>
      </w:r>
      <w:r>
        <w:rPr>
          <w:lang w:eastAsia="zh-CN"/>
        </w:rPr>
        <w:t>合</w:t>
      </w:r>
      <w:r>
        <w:rPr>
          <w:spacing w:val="2"/>
          <w:lang w:eastAsia="zh-CN"/>
        </w:rPr>
        <w:t>性审查</w:t>
      </w:r>
      <w:r>
        <w:rPr>
          <w:lang w:eastAsia="zh-CN"/>
        </w:rPr>
        <w:t>项）</w:t>
      </w:r>
    </w:p>
    <w:p w14:paraId="12A5E667">
      <w:pPr>
        <w:pStyle w:val="2"/>
        <w:snapToGrid w:val="0"/>
        <w:spacing w:line="360" w:lineRule="auto"/>
        <w:ind w:right="231" w:firstLine="484"/>
        <w:contextualSpacing/>
        <w:jc w:val="both"/>
        <w:rPr>
          <w:lang w:eastAsia="zh-CN"/>
        </w:rPr>
      </w:pPr>
      <w:r>
        <w:rPr>
          <w:rFonts w:cs="宋体"/>
          <w:spacing w:val="2"/>
          <w:lang w:eastAsia="zh-CN"/>
        </w:rPr>
        <w:t>C</w:t>
      </w:r>
      <w:r>
        <w:rPr>
          <w:spacing w:val="2"/>
          <w:lang w:eastAsia="zh-CN"/>
        </w:rPr>
        <w:t>、谈判报价程序承诺：根据《政府采购非招标采购方式管理办法》（财政部令第</w:t>
      </w:r>
      <w:r>
        <w:rPr>
          <w:rFonts w:cs="宋体"/>
          <w:lang w:eastAsia="zh-CN"/>
        </w:rPr>
        <w:t>74</w:t>
      </w:r>
      <w:r>
        <w:rPr>
          <w:spacing w:val="2"/>
          <w:lang w:eastAsia="zh-CN"/>
        </w:rPr>
        <w:t>号）第三十三条“谈判文件能够详细列明采购标的的技术、服务要求的，谈判结束后</w:t>
      </w:r>
      <w:r>
        <w:rPr>
          <w:spacing w:val="-39"/>
          <w:lang w:eastAsia="zh-CN"/>
        </w:rPr>
        <w:t>，</w:t>
      </w:r>
      <w:r>
        <w:rPr>
          <w:spacing w:val="2"/>
          <w:lang w:eastAsia="zh-CN"/>
        </w:rPr>
        <w:t>谈判</w:t>
      </w:r>
      <w:r>
        <w:rPr>
          <w:lang w:eastAsia="zh-CN"/>
        </w:rPr>
        <w:t>小</w:t>
      </w:r>
      <w:r>
        <w:rPr>
          <w:spacing w:val="2"/>
          <w:lang w:eastAsia="zh-CN"/>
        </w:rPr>
        <w:t>组应当要求所有</w:t>
      </w:r>
      <w:r>
        <w:rPr>
          <w:lang w:eastAsia="zh-CN"/>
        </w:rPr>
        <w:t>继</w:t>
      </w:r>
      <w:r>
        <w:rPr>
          <w:spacing w:val="2"/>
          <w:lang w:eastAsia="zh-CN"/>
        </w:rPr>
        <w:t>续参加谈判</w:t>
      </w:r>
      <w:r>
        <w:rPr>
          <w:lang w:eastAsia="zh-CN"/>
        </w:rPr>
        <w:t>的</w:t>
      </w:r>
      <w:r>
        <w:rPr>
          <w:spacing w:val="2"/>
          <w:lang w:eastAsia="zh-CN"/>
        </w:rPr>
        <w:t>供应商</w:t>
      </w:r>
      <w:r>
        <w:rPr>
          <w:lang w:eastAsia="zh-CN"/>
        </w:rPr>
        <w:t>在</w:t>
      </w:r>
      <w:r>
        <w:rPr>
          <w:spacing w:val="2"/>
          <w:lang w:eastAsia="zh-CN"/>
        </w:rPr>
        <w:t>规定时间内</w:t>
      </w:r>
      <w:r>
        <w:rPr>
          <w:lang w:eastAsia="zh-CN"/>
        </w:rPr>
        <w:t>提</w:t>
      </w:r>
      <w:r>
        <w:rPr>
          <w:spacing w:val="2"/>
          <w:lang w:eastAsia="zh-CN"/>
        </w:rPr>
        <w:t>交最后</w:t>
      </w:r>
      <w:r>
        <w:rPr>
          <w:lang w:eastAsia="zh-CN"/>
        </w:rPr>
        <w:t>报</w:t>
      </w:r>
      <w:r>
        <w:rPr>
          <w:spacing w:val="2"/>
          <w:lang w:eastAsia="zh-CN"/>
        </w:rPr>
        <w:t>价</w:t>
      </w:r>
      <w:r>
        <w:rPr>
          <w:spacing w:val="-39"/>
          <w:lang w:eastAsia="zh-CN"/>
        </w:rPr>
        <w:t>，</w:t>
      </w:r>
      <w:r>
        <w:rPr>
          <w:spacing w:val="2"/>
          <w:lang w:eastAsia="zh-CN"/>
        </w:rPr>
        <w:t>提交</w:t>
      </w:r>
      <w:r>
        <w:rPr>
          <w:lang w:eastAsia="zh-CN"/>
        </w:rPr>
        <w:t xml:space="preserve">最 </w:t>
      </w:r>
      <w:r>
        <w:rPr>
          <w:spacing w:val="2"/>
          <w:lang w:eastAsia="zh-CN"/>
        </w:rPr>
        <w:t>后报</w:t>
      </w:r>
      <w:r>
        <w:rPr>
          <w:lang w:eastAsia="zh-CN"/>
        </w:rPr>
        <w:t>价</w:t>
      </w:r>
      <w:r>
        <w:rPr>
          <w:spacing w:val="2"/>
          <w:lang w:eastAsia="zh-CN"/>
        </w:rPr>
        <w:t>的供应商不</w:t>
      </w:r>
      <w:r>
        <w:rPr>
          <w:lang w:eastAsia="zh-CN"/>
        </w:rPr>
        <w:t>得</w:t>
      </w:r>
      <w:r>
        <w:rPr>
          <w:spacing w:val="2"/>
          <w:lang w:eastAsia="zh-CN"/>
        </w:rPr>
        <w:t>少</w:t>
      </w:r>
      <w:r>
        <w:rPr>
          <w:lang w:eastAsia="zh-CN"/>
        </w:rPr>
        <w:t>于</w:t>
      </w:r>
      <w:r>
        <w:rPr>
          <w:rFonts w:cs="宋体"/>
          <w:lang w:eastAsia="zh-CN"/>
        </w:rPr>
        <w:t>3</w:t>
      </w:r>
      <w:r>
        <w:rPr>
          <w:lang w:eastAsia="zh-CN"/>
        </w:rPr>
        <w:t>家</w:t>
      </w:r>
      <w:r>
        <w:rPr>
          <w:spacing w:val="-24"/>
          <w:lang w:eastAsia="zh-CN"/>
        </w:rPr>
        <w:t>。”</w:t>
      </w:r>
      <w:r>
        <w:rPr>
          <w:spacing w:val="2"/>
          <w:lang w:eastAsia="zh-CN"/>
        </w:rPr>
        <w:t>之规</w:t>
      </w:r>
      <w:r>
        <w:rPr>
          <w:lang w:eastAsia="zh-CN"/>
        </w:rPr>
        <w:t>定</w:t>
      </w:r>
      <w:r>
        <w:rPr>
          <w:rFonts w:hint="eastAsia"/>
          <w:spacing w:val="-24"/>
          <w:lang w:eastAsia="zh-CN"/>
        </w:rPr>
        <w:t>。</w:t>
      </w:r>
      <w:r>
        <w:rPr>
          <w:spacing w:val="1"/>
          <w:lang w:eastAsia="zh-CN"/>
        </w:rPr>
        <w:t>（符合性审查项）</w:t>
      </w:r>
    </w:p>
    <w:p w14:paraId="1934F54E">
      <w:pPr>
        <w:pStyle w:val="2"/>
        <w:snapToGrid w:val="0"/>
        <w:spacing w:before="0" w:line="360" w:lineRule="auto"/>
        <w:ind w:right="109"/>
        <w:contextualSpacing/>
        <w:jc w:val="both"/>
        <w:rPr>
          <w:lang w:eastAsia="zh-CN"/>
        </w:rPr>
      </w:pPr>
      <w:r>
        <w:rPr>
          <w:rFonts w:cs="宋体"/>
          <w:spacing w:val="2"/>
          <w:lang w:eastAsia="zh-CN"/>
        </w:rPr>
        <w:t>D</w:t>
      </w:r>
      <w:r>
        <w:rPr>
          <w:spacing w:val="2"/>
          <w:lang w:eastAsia="zh-CN"/>
        </w:rPr>
        <w:t>、谈判报价响应承诺：如我公司在报价明显低于其他供应商的，谈判小组认为</w:t>
      </w:r>
      <w:r>
        <w:rPr>
          <w:lang w:eastAsia="zh-CN"/>
        </w:rPr>
        <w:t>有</w:t>
      </w:r>
      <w:r>
        <w:rPr>
          <w:spacing w:val="2"/>
          <w:lang w:eastAsia="zh-CN"/>
        </w:rPr>
        <w:t>可能影响产</w:t>
      </w:r>
      <w:r>
        <w:rPr>
          <w:lang w:eastAsia="zh-CN"/>
        </w:rPr>
        <w:t>品</w:t>
      </w:r>
      <w:r>
        <w:rPr>
          <w:spacing w:val="2"/>
          <w:lang w:eastAsia="zh-CN"/>
        </w:rPr>
        <w:t>质量或</w:t>
      </w:r>
      <w:r>
        <w:rPr>
          <w:lang w:eastAsia="zh-CN"/>
        </w:rPr>
        <w:t>者</w:t>
      </w:r>
      <w:r>
        <w:rPr>
          <w:spacing w:val="2"/>
          <w:lang w:eastAsia="zh-CN"/>
        </w:rPr>
        <w:t>不</w:t>
      </w:r>
      <w:r>
        <w:rPr>
          <w:spacing w:val="5"/>
          <w:lang w:eastAsia="zh-CN"/>
        </w:rPr>
        <w:t>能</w:t>
      </w:r>
      <w:r>
        <w:rPr>
          <w:spacing w:val="2"/>
          <w:lang w:eastAsia="zh-CN"/>
        </w:rPr>
        <w:t>诚信履</w:t>
      </w:r>
      <w:r>
        <w:rPr>
          <w:lang w:eastAsia="zh-CN"/>
        </w:rPr>
        <w:t>约</w:t>
      </w:r>
      <w:r>
        <w:rPr>
          <w:spacing w:val="-77"/>
          <w:lang w:eastAsia="zh-CN"/>
        </w:rPr>
        <w:t>，</w:t>
      </w:r>
      <w:r>
        <w:rPr>
          <w:spacing w:val="2"/>
          <w:lang w:eastAsia="zh-CN"/>
        </w:rPr>
        <w:t>要求</w:t>
      </w:r>
      <w:r>
        <w:rPr>
          <w:lang w:eastAsia="zh-CN"/>
        </w:rPr>
        <w:t>我</w:t>
      </w:r>
      <w:r>
        <w:rPr>
          <w:spacing w:val="2"/>
          <w:lang w:eastAsia="zh-CN"/>
        </w:rPr>
        <w:t>公司提供报</w:t>
      </w:r>
      <w:r>
        <w:rPr>
          <w:lang w:eastAsia="zh-CN"/>
        </w:rPr>
        <w:t>价</w:t>
      </w:r>
      <w:r>
        <w:rPr>
          <w:spacing w:val="2"/>
          <w:lang w:eastAsia="zh-CN"/>
        </w:rPr>
        <w:t>合理性</w:t>
      </w:r>
      <w:r>
        <w:rPr>
          <w:lang w:eastAsia="zh-CN"/>
        </w:rPr>
        <w:t>证</w:t>
      </w:r>
      <w:r>
        <w:rPr>
          <w:spacing w:val="2"/>
          <w:lang w:eastAsia="zh-CN"/>
        </w:rPr>
        <w:t>明相关材</w:t>
      </w:r>
      <w:r>
        <w:rPr>
          <w:lang w:eastAsia="zh-CN"/>
        </w:rPr>
        <w:t>料</w:t>
      </w:r>
      <w:r>
        <w:rPr>
          <w:spacing w:val="-1"/>
          <w:lang w:eastAsia="zh-CN"/>
        </w:rPr>
        <w:t>（包含设备产品货物价、辅材费、包装运输费、二次搬运费、安装调试费、保险费、货物现场保管费、培训费、验收费、售后服务费、各种税费等。涉及进口产品货物的，还</w:t>
      </w:r>
      <w:r>
        <w:rPr>
          <w:spacing w:val="2"/>
          <w:lang w:eastAsia="zh-CN"/>
        </w:rPr>
        <w:t>包含</w:t>
      </w:r>
      <w:r>
        <w:rPr>
          <w:lang w:eastAsia="zh-CN"/>
        </w:rPr>
        <w:t>委</w:t>
      </w:r>
      <w:r>
        <w:rPr>
          <w:spacing w:val="2"/>
          <w:lang w:eastAsia="zh-CN"/>
        </w:rPr>
        <w:t>托第三方进</w:t>
      </w:r>
      <w:r>
        <w:rPr>
          <w:lang w:eastAsia="zh-CN"/>
        </w:rPr>
        <w:t>出</w:t>
      </w:r>
      <w:r>
        <w:rPr>
          <w:spacing w:val="2"/>
          <w:lang w:eastAsia="zh-CN"/>
        </w:rPr>
        <w:t>口业务</w:t>
      </w:r>
      <w:r>
        <w:rPr>
          <w:lang w:eastAsia="zh-CN"/>
        </w:rPr>
        <w:t>的</w:t>
      </w:r>
      <w:r>
        <w:rPr>
          <w:spacing w:val="2"/>
          <w:lang w:eastAsia="zh-CN"/>
        </w:rPr>
        <w:t>委托代理</w:t>
      </w:r>
      <w:r>
        <w:rPr>
          <w:lang w:eastAsia="zh-CN"/>
        </w:rPr>
        <w:t>费</w:t>
      </w:r>
      <w:r>
        <w:rPr>
          <w:spacing w:val="-24"/>
          <w:lang w:eastAsia="zh-CN"/>
        </w:rPr>
        <w:t>、</w:t>
      </w:r>
      <w:r>
        <w:rPr>
          <w:spacing w:val="2"/>
          <w:lang w:eastAsia="zh-CN"/>
        </w:rPr>
        <w:t>免税进</w:t>
      </w:r>
      <w:r>
        <w:rPr>
          <w:lang w:eastAsia="zh-CN"/>
        </w:rPr>
        <w:t>口</w:t>
      </w:r>
      <w:r>
        <w:rPr>
          <w:spacing w:val="2"/>
          <w:lang w:eastAsia="zh-CN"/>
        </w:rPr>
        <w:t>代理费</w:t>
      </w:r>
      <w:r>
        <w:rPr>
          <w:spacing w:val="-24"/>
          <w:lang w:eastAsia="zh-CN"/>
        </w:rPr>
        <w:t>、</w:t>
      </w:r>
      <w:r>
        <w:rPr>
          <w:lang w:eastAsia="zh-CN"/>
        </w:rPr>
        <w:t>关</w:t>
      </w:r>
      <w:r>
        <w:rPr>
          <w:spacing w:val="2"/>
          <w:lang w:eastAsia="zh-CN"/>
        </w:rPr>
        <w:t>税等的组</w:t>
      </w:r>
      <w:r>
        <w:rPr>
          <w:lang w:eastAsia="zh-CN"/>
        </w:rPr>
        <w:t>成</w:t>
      </w:r>
      <w:r>
        <w:rPr>
          <w:spacing w:val="-24"/>
          <w:lang w:eastAsia="zh-CN"/>
        </w:rPr>
        <w:t>，</w:t>
      </w:r>
      <w:r>
        <w:rPr>
          <w:spacing w:val="2"/>
          <w:lang w:eastAsia="zh-CN"/>
        </w:rPr>
        <w:t>以及不</w:t>
      </w:r>
      <w:r>
        <w:rPr>
          <w:lang w:eastAsia="zh-CN"/>
        </w:rPr>
        <w:t>会</w:t>
      </w:r>
      <w:r>
        <w:rPr>
          <w:spacing w:val="1"/>
          <w:lang w:eastAsia="zh-CN"/>
        </w:rPr>
        <w:t>影响产品质量和能诚信履约的承诺。）的，我公司保证提供。如我公司不</w:t>
      </w:r>
      <w:r>
        <w:rPr>
          <w:lang w:eastAsia="zh-CN"/>
        </w:rPr>
        <w:t>能</w:t>
      </w:r>
      <w:r>
        <w:rPr>
          <w:spacing w:val="1"/>
          <w:lang w:eastAsia="zh-CN"/>
        </w:rPr>
        <w:t>提供或不能证明报价合理性或谈判小组认为属于恶意竞争的，谈判小组</w:t>
      </w:r>
      <w:r>
        <w:rPr>
          <w:spacing w:val="2"/>
          <w:lang w:eastAsia="zh-CN"/>
        </w:rPr>
        <w:t>可以</w:t>
      </w:r>
      <w:r>
        <w:rPr>
          <w:lang w:eastAsia="zh-CN"/>
        </w:rPr>
        <w:t>将</w:t>
      </w:r>
      <w:r>
        <w:rPr>
          <w:spacing w:val="2"/>
          <w:lang w:eastAsia="zh-CN"/>
        </w:rPr>
        <w:t>我公司的在</w:t>
      </w:r>
      <w:r>
        <w:rPr>
          <w:lang w:eastAsia="zh-CN"/>
        </w:rPr>
        <w:t>线</w:t>
      </w:r>
      <w:r>
        <w:rPr>
          <w:spacing w:val="2"/>
          <w:lang w:eastAsia="zh-CN"/>
        </w:rPr>
        <w:t>报价按</w:t>
      </w:r>
      <w:r>
        <w:rPr>
          <w:lang w:eastAsia="zh-CN"/>
        </w:rPr>
        <w:t>无</w:t>
      </w:r>
      <w:r>
        <w:rPr>
          <w:spacing w:val="2"/>
          <w:lang w:eastAsia="zh-CN"/>
        </w:rPr>
        <w:t>效在线报价</w:t>
      </w:r>
      <w:r>
        <w:rPr>
          <w:lang w:eastAsia="zh-CN"/>
        </w:rPr>
        <w:t>处</w:t>
      </w:r>
      <w:r>
        <w:rPr>
          <w:spacing w:val="2"/>
          <w:lang w:eastAsia="zh-CN"/>
        </w:rPr>
        <w:t>理</w:t>
      </w:r>
      <w:r>
        <w:rPr>
          <w:spacing w:val="-20"/>
          <w:lang w:eastAsia="zh-CN"/>
        </w:rPr>
        <w:t>，</w:t>
      </w:r>
      <w:r>
        <w:rPr>
          <w:lang w:eastAsia="zh-CN"/>
        </w:rPr>
        <w:t>以</w:t>
      </w:r>
      <w:r>
        <w:rPr>
          <w:spacing w:val="2"/>
          <w:lang w:eastAsia="zh-CN"/>
        </w:rPr>
        <w:t>上一轮报</w:t>
      </w:r>
      <w:r>
        <w:rPr>
          <w:spacing w:val="-24"/>
          <w:lang w:eastAsia="zh-CN"/>
        </w:rPr>
        <w:t>价</w:t>
      </w:r>
      <w:r>
        <w:rPr>
          <w:lang w:eastAsia="zh-CN"/>
        </w:rPr>
        <w:t>（</w:t>
      </w:r>
      <w:r>
        <w:rPr>
          <w:spacing w:val="2"/>
          <w:lang w:eastAsia="zh-CN"/>
        </w:rPr>
        <w:t>或基础报</w:t>
      </w:r>
      <w:r>
        <w:rPr>
          <w:lang w:eastAsia="zh-CN"/>
        </w:rPr>
        <w:t>价</w:t>
      </w:r>
      <w:r>
        <w:rPr>
          <w:spacing w:val="-24"/>
          <w:lang w:eastAsia="zh-CN"/>
        </w:rPr>
        <w:t>）</w:t>
      </w:r>
      <w:r>
        <w:rPr>
          <w:spacing w:val="2"/>
          <w:lang w:eastAsia="zh-CN"/>
        </w:rPr>
        <w:t>作为报</w:t>
      </w:r>
      <w:r>
        <w:rPr>
          <w:lang w:eastAsia="zh-CN"/>
        </w:rPr>
        <w:t>价</w:t>
      </w:r>
      <w:r>
        <w:rPr>
          <w:spacing w:val="1"/>
          <w:lang w:eastAsia="zh-CN"/>
        </w:rPr>
        <w:t>得分计算依据。（符合性审查项）</w:t>
      </w:r>
    </w:p>
    <w:p w14:paraId="7C976712">
      <w:pPr>
        <w:snapToGrid w:val="0"/>
        <w:spacing w:before="36" w:line="360" w:lineRule="auto"/>
        <w:ind w:left="576" w:right="120" w:hanging="3"/>
        <w:contextualSpacing/>
        <w:rPr>
          <w:rFonts w:ascii="宋体" w:hAnsi="宋体" w:cs="宋体"/>
          <w:spacing w:val="1"/>
          <w:sz w:val="24"/>
          <w:szCs w:val="24"/>
          <w:lang w:eastAsia="zh-CN"/>
        </w:rPr>
      </w:pPr>
      <w:r>
        <w:rPr>
          <w:rFonts w:ascii="宋体" w:hAnsi="宋体" w:cs="宋体"/>
          <w:spacing w:val="1"/>
          <w:sz w:val="24"/>
          <w:szCs w:val="24"/>
          <w:lang w:eastAsia="zh-CN"/>
        </w:rPr>
        <w:t>E、供应商认为应该提交的其他报价文件及资料。</w:t>
      </w:r>
    </w:p>
    <w:p w14:paraId="269C430E">
      <w:pPr>
        <w:snapToGrid w:val="0"/>
        <w:spacing w:before="36" w:line="360" w:lineRule="auto"/>
        <w:ind w:left="576" w:right="120" w:hanging="3"/>
        <w:contextualSpacing/>
        <w:rPr>
          <w:rFonts w:ascii="宋体" w:hAnsi="宋体" w:cs="宋体"/>
          <w:b/>
          <w:bCs/>
          <w:spacing w:val="1"/>
          <w:w w:val="95"/>
          <w:sz w:val="24"/>
          <w:szCs w:val="24"/>
          <w:lang w:eastAsia="zh-CN"/>
        </w:rPr>
      </w:pPr>
      <w:r>
        <w:rPr>
          <w:rFonts w:ascii="宋体" w:hAnsi="宋体" w:cs="宋体"/>
          <w:b/>
          <w:bCs/>
          <w:spacing w:val="1"/>
          <w:w w:val="95"/>
          <w:sz w:val="24"/>
          <w:szCs w:val="24"/>
          <w:lang w:eastAsia="zh-CN"/>
        </w:rPr>
        <w:t>特别提醒</w:t>
      </w:r>
      <w:r>
        <w:rPr>
          <w:rFonts w:ascii="宋体" w:hAnsi="宋体" w:cs="宋体"/>
          <w:b/>
          <w:bCs/>
          <w:spacing w:val="-23"/>
          <w:w w:val="95"/>
          <w:sz w:val="24"/>
          <w:szCs w:val="24"/>
          <w:lang w:eastAsia="zh-CN"/>
        </w:rPr>
        <w:t>：</w:t>
      </w:r>
      <w:r>
        <w:rPr>
          <w:rFonts w:ascii="宋体" w:hAnsi="宋体" w:cs="宋体"/>
          <w:b/>
          <w:bCs/>
          <w:spacing w:val="3"/>
          <w:w w:val="95"/>
          <w:sz w:val="24"/>
          <w:szCs w:val="24"/>
          <w:lang w:eastAsia="zh-CN"/>
        </w:rPr>
        <w:t>由</w:t>
      </w:r>
      <w:r>
        <w:rPr>
          <w:rFonts w:ascii="宋体" w:hAnsi="宋体" w:cs="宋体"/>
          <w:b/>
          <w:bCs/>
          <w:spacing w:val="1"/>
          <w:w w:val="95"/>
          <w:sz w:val="24"/>
          <w:szCs w:val="24"/>
          <w:lang w:eastAsia="zh-CN"/>
        </w:rPr>
        <w:t>于供应</w:t>
      </w:r>
      <w:r>
        <w:rPr>
          <w:rFonts w:ascii="宋体" w:hAnsi="宋体" w:cs="宋体"/>
          <w:b/>
          <w:bCs/>
          <w:spacing w:val="3"/>
          <w:w w:val="95"/>
          <w:sz w:val="24"/>
          <w:szCs w:val="24"/>
          <w:lang w:eastAsia="zh-CN"/>
        </w:rPr>
        <w:t>商</w:t>
      </w:r>
      <w:r>
        <w:rPr>
          <w:rFonts w:ascii="宋体" w:hAnsi="宋体" w:cs="宋体"/>
          <w:b/>
          <w:bCs/>
          <w:spacing w:val="1"/>
          <w:w w:val="95"/>
          <w:sz w:val="24"/>
          <w:szCs w:val="24"/>
          <w:lang w:eastAsia="zh-CN"/>
        </w:rPr>
        <w:t>未</w:t>
      </w:r>
      <w:r>
        <w:rPr>
          <w:rFonts w:ascii="宋体" w:hAnsi="宋体" w:cs="宋体"/>
          <w:b/>
          <w:bCs/>
          <w:spacing w:val="-23"/>
          <w:w w:val="95"/>
          <w:sz w:val="24"/>
          <w:szCs w:val="24"/>
          <w:lang w:eastAsia="zh-CN"/>
        </w:rPr>
        <w:t>按</w:t>
      </w:r>
      <w:r>
        <w:rPr>
          <w:rFonts w:ascii="宋体" w:hAnsi="宋体" w:cs="宋体"/>
          <w:b/>
          <w:bCs/>
          <w:spacing w:val="1"/>
          <w:w w:val="95"/>
          <w:sz w:val="24"/>
          <w:szCs w:val="24"/>
          <w:lang w:eastAsia="zh-CN"/>
        </w:rPr>
        <w:t>《</w:t>
      </w:r>
      <w:r>
        <w:rPr>
          <w:rFonts w:hint="eastAsia" w:ascii="宋体" w:hAnsi="宋体" w:cs="宋体"/>
          <w:b/>
          <w:bCs/>
          <w:spacing w:val="1"/>
          <w:w w:val="95"/>
          <w:sz w:val="24"/>
          <w:szCs w:val="24"/>
          <w:lang w:val="en-US" w:eastAsia="zh-CN"/>
        </w:rPr>
        <w:t>相应</w:t>
      </w:r>
      <w:r>
        <w:rPr>
          <w:rFonts w:ascii="宋体" w:hAnsi="宋体" w:cs="宋体"/>
          <w:b/>
          <w:bCs/>
          <w:spacing w:val="3"/>
          <w:w w:val="95"/>
          <w:sz w:val="24"/>
          <w:szCs w:val="24"/>
          <w:lang w:eastAsia="zh-CN"/>
        </w:rPr>
        <w:t>文</w:t>
      </w:r>
      <w:r>
        <w:rPr>
          <w:rFonts w:ascii="宋体" w:hAnsi="宋体" w:cs="宋体"/>
          <w:b/>
          <w:bCs/>
          <w:spacing w:val="1"/>
          <w:w w:val="95"/>
          <w:sz w:val="24"/>
          <w:szCs w:val="24"/>
          <w:lang w:eastAsia="zh-CN"/>
        </w:rPr>
        <w:t>件</w:t>
      </w:r>
      <w:r>
        <w:rPr>
          <w:rFonts w:ascii="宋体" w:hAnsi="宋体" w:cs="宋体"/>
          <w:b/>
          <w:bCs/>
          <w:spacing w:val="-23"/>
          <w:w w:val="95"/>
          <w:sz w:val="24"/>
          <w:szCs w:val="24"/>
          <w:lang w:eastAsia="zh-CN"/>
        </w:rPr>
        <w:t>》</w:t>
      </w:r>
      <w:r>
        <w:rPr>
          <w:rFonts w:ascii="宋体" w:hAnsi="宋体" w:cs="宋体"/>
          <w:b/>
          <w:bCs/>
          <w:spacing w:val="1"/>
          <w:w w:val="95"/>
          <w:sz w:val="24"/>
          <w:szCs w:val="24"/>
          <w:lang w:eastAsia="zh-CN"/>
        </w:rPr>
        <w:t>的</w:t>
      </w:r>
      <w:r>
        <w:rPr>
          <w:rFonts w:ascii="宋体" w:hAnsi="宋体" w:cs="宋体"/>
          <w:b/>
          <w:bCs/>
          <w:spacing w:val="3"/>
          <w:w w:val="95"/>
          <w:sz w:val="24"/>
          <w:szCs w:val="24"/>
          <w:lang w:eastAsia="zh-CN"/>
        </w:rPr>
        <w:t>构</w:t>
      </w:r>
      <w:r>
        <w:rPr>
          <w:rFonts w:ascii="宋体" w:hAnsi="宋体" w:cs="宋体"/>
          <w:b/>
          <w:bCs/>
          <w:spacing w:val="1"/>
          <w:w w:val="95"/>
          <w:sz w:val="24"/>
          <w:szCs w:val="24"/>
          <w:lang w:eastAsia="zh-CN"/>
        </w:rPr>
        <w:t>成顺序编制</w:t>
      </w:r>
      <w:r>
        <w:rPr>
          <w:rFonts w:ascii="宋体" w:hAnsi="宋体" w:cs="宋体"/>
          <w:b/>
          <w:bCs/>
          <w:spacing w:val="-22"/>
          <w:w w:val="95"/>
          <w:sz w:val="24"/>
          <w:szCs w:val="24"/>
          <w:lang w:eastAsia="zh-CN"/>
        </w:rPr>
        <w:t>，</w:t>
      </w:r>
      <w:r>
        <w:rPr>
          <w:rFonts w:ascii="宋体" w:hAnsi="宋体" w:cs="宋体"/>
          <w:b/>
          <w:bCs/>
          <w:spacing w:val="1"/>
          <w:w w:val="95"/>
          <w:sz w:val="24"/>
          <w:szCs w:val="24"/>
          <w:lang w:eastAsia="zh-CN"/>
        </w:rPr>
        <w:t>谈判小</w:t>
      </w:r>
      <w:r>
        <w:rPr>
          <w:rFonts w:ascii="宋体" w:hAnsi="宋体" w:cs="宋体"/>
          <w:b/>
          <w:bCs/>
          <w:spacing w:val="3"/>
          <w:w w:val="95"/>
          <w:sz w:val="24"/>
          <w:szCs w:val="24"/>
          <w:lang w:eastAsia="zh-CN"/>
        </w:rPr>
        <w:t>组</w:t>
      </w:r>
      <w:r>
        <w:rPr>
          <w:rFonts w:ascii="宋体" w:hAnsi="宋体" w:cs="宋体"/>
          <w:b/>
          <w:bCs/>
          <w:spacing w:val="1"/>
          <w:w w:val="95"/>
          <w:sz w:val="24"/>
          <w:szCs w:val="24"/>
          <w:lang w:eastAsia="zh-CN"/>
        </w:rPr>
        <w:t>在其相应位置未找到证明材料，或资格证明材料、技术商务材料不清晰，谈判小组无法辨认等情况而导致资格或符合性审查未通过的，责任由供应商自行承担。</w:t>
      </w:r>
    </w:p>
    <w:p w14:paraId="6CD78B5A">
      <w:pPr>
        <w:pStyle w:val="2"/>
        <w:tabs>
          <w:tab w:val="left" w:pos="713"/>
        </w:tabs>
        <w:snapToGrid w:val="0"/>
        <w:spacing w:before="154" w:line="360" w:lineRule="auto"/>
        <w:ind w:right="1375" w:firstLine="472"/>
        <w:contextualSpacing/>
        <w:rPr>
          <w:rFonts w:cs="宋体"/>
          <w:lang w:eastAsia="zh-CN"/>
        </w:rPr>
      </w:pPr>
      <w:r>
        <w:rPr>
          <w:rFonts w:cs="宋体"/>
          <w:b/>
          <w:bCs/>
          <w:w w:val="95"/>
          <w:lang w:eastAsia="zh-CN"/>
        </w:rPr>
        <w:t>3.5</w:t>
      </w:r>
      <w:r>
        <w:rPr>
          <w:rFonts w:cs="宋体"/>
          <w:b/>
          <w:bCs/>
          <w:w w:val="95"/>
          <w:lang w:eastAsia="zh-CN"/>
        </w:rPr>
        <w:tab/>
      </w:r>
      <w:r>
        <w:rPr>
          <w:rFonts w:cs="宋体"/>
          <w:b/>
          <w:bCs/>
          <w:spacing w:val="2"/>
          <w:lang w:eastAsia="zh-CN"/>
        </w:rPr>
        <w:t>谈判</w:t>
      </w:r>
    </w:p>
    <w:p w14:paraId="086BC9E0">
      <w:pPr>
        <w:pStyle w:val="2"/>
        <w:snapToGrid w:val="0"/>
        <w:spacing w:line="360" w:lineRule="auto"/>
        <w:ind w:right="104" w:firstLine="592"/>
        <w:contextualSpacing/>
        <w:rPr>
          <w:lang w:eastAsia="zh-CN"/>
        </w:rPr>
      </w:pPr>
      <w:r>
        <w:rPr>
          <w:spacing w:val="3"/>
          <w:lang w:eastAsia="zh-CN"/>
        </w:rPr>
        <w:t>供应商从</w:t>
      </w:r>
      <w:r>
        <w:rPr>
          <w:rFonts w:hint="eastAsia"/>
          <w:spacing w:val="3"/>
          <w:lang w:eastAsia="zh-CN"/>
        </w:rPr>
        <w:t>开始</w:t>
      </w:r>
      <w:r>
        <w:rPr>
          <w:spacing w:val="3"/>
          <w:lang w:eastAsia="zh-CN"/>
        </w:rPr>
        <w:t>至评审结束期间，必须</w:t>
      </w:r>
      <w:r>
        <w:rPr>
          <w:rFonts w:hint="eastAsia"/>
          <w:spacing w:val="3"/>
          <w:lang w:eastAsia="zh-CN"/>
        </w:rPr>
        <w:t>会场纪律</w:t>
      </w:r>
      <w:r>
        <w:rPr>
          <w:spacing w:val="3"/>
          <w:lang w:eastAsia="zh-CN"/>
        </w:rPr>
        <w:t>，因供应商</w:t>
      </w:r>
      <w:r>
        <w:rPr>
          <w:rFonts w:hint="eastAsia"/>
          <w:spacing w:val="3"/>
          <w:lang w:eastAsia="zh-CN"/>
        </w:rPr>
        <w:t>遵守会场纪律</w:t>
      </w:r>
      <w:r>
        <w:rPr>
          <w:spacing w:val="3"/>
          <w:lang w:eastAsia="zh-CN"/>
        </w:rPr>
        <w:t>，未能在规</w:t>
      </w:r>
      <w:r>
        <w:rPr>
          <w:spacing w:val="1"/>
          <w:lang w:eastAsia="zh-CN"/>
        </w:rPr>
        <w:t>定时间提供补充响应或进行谈判报价的，后果由供应商自行承担。</w:t>
      </w:r>
    </w:p>
    <w:p w14:paraId="74FFB848">
      <w:pPr>
        <w:pStyle w:val="16"/>
        <w:snapToGrid w:val="0"/>
        <w:spacing w:line="360" w:lineRule="auto"/>
        <w:contextualSpacing/>
        <w:jc w:val="both"/>
        <w:rPr>
          <w:b w:val="0"/>
          <w:bCs w:val="0"/>
          <w:lang w:eastAsia="zh-CN"/>
        </w:rPr>
      </w:pPr>
      <w:r>
        <w:rPr>
          <w:rFonts w:cs="宋体"/>
          <w:spacing w:val="1"/>
          <w:lang w:eastAsia="zh-CN"/>
        </w:rPr>
        <w:t>3.6</w:t>
      </w:r>
      <w:r>
        <w:rPr>
          <w:spacing w:val="2"/>
          <w:lang w:eastAsia="zh-CN"/>
        </w:rPr>
        <w:t>谈判资格的丧失</w:t>
      </w:r>
    </w:p>
    <w:p w14:paraId="1798B1A8">
      <w:pPr>
        <w:pStyle w:val="2"/>
        <w:tabs>
          <w:tab w:val="left" w:pos="1423"/>
        </w:tabs>
        <w:snapToGrid w:val="0"/>
        <w:spacing w:before="154" w:line="360" w:lineRule="auto"/>
        <w:ind w:right="115" w:firstLine="472"/>
        <w:contextualSpacing/>
        <w:rPr>
          <w:lang w:eastAsia="zh-CN"/>
        </w:rPr>
      </w:pPr>
      <w:r>
        <w:rPr>
          <w:rFonts w:cs="宋体"/>
          <w:lang w:eastAsia="zh-CN"/>
        </w:rPr>
        <w:t>3.6.1</w:t>
      </w:r>
      <w:r>
        <w:rPr>
          <w:rFonts w:cs="宋体"/>
          <w:lang w:eastAsia="zh-CN"/>
        </w:rPr>
        <w:tab/>
      </w:r>
      <w:r>
        <w:rPr>
          <w:spacing w:val="2"/>
          <w:lang w:eastAsia="zh-CN"/>
        </w:rPr>
        <w:t>供应商没有</w:t>
      </w:r>
      <w:r>
        <w:rPr>
          <w:rFonts w:hint="eastAsia"/>
          <w:spacing w:val="2"/>
          <w:lang w:eastAsia="zh-CN"/>
        </w:rPr>
        <w:t>提供</w:t>
      </w:r>
      <w:r>
        <w:rPr>
          <w:spacing w:val="2"/>
          <w:lang w:eastAsia="zh-CN"/>
        </w:rPr>
        <w:t>响应文件的，供应商</w:t>
      </w:r>
      <w:r>
        <w:rPr>
          <w:spacing w:val="1"/>
          <w:lang w:eastAsia="zh-CN"/>
        </w:rPr>
        <w:t>丧失谈判资格；</w:t>
      </w:r>
    </w:p>
    <w:p w14:paraId="3B73B5B4">
      <w:pPr>
        <w:pStyle w:val="2"/>
        <w:tabs>
          <w:tab w:val="left" w:pos="1423"/>
        </w:tabs>
        <w:snapToGrid w:val="0"/>
        <w:spacing w:line="360" w:lineRule="auto"/>
        <w:ind w:right="115" w:firstLine="472"/>
        <w:contextualSpacing/>
        <w:rPr>
          <w:lang w:eastAsia="zh-CN"/>
        </w:rPr>
      </w:pPr>
      <w:r>
        <w:rPr>
          <w:rFonts w:cs="宋体"/>
          <w:lang w:eastAsia="zh-CN"/>
        </w:rPr>
        <w:t>3.6.2</w:t>
      </w:r>
      <w:r>
        <w:rPr>
          <w:rFonts w:cs="宋体"/>
          <w:lang w:eastAsia="zh-CN"/>
        </w:rPr>
        <w:tab/>
      </w:r>
      <w:r>
        <w:rPr>
          <w:spacing w:val="2"/>
          <w:lang w:eastAsia="zh-CN"/>
        </w:rPr>
        <w:t>供应商没有在谈判会议前按规定向</w:t>
      </w:r>
      <w:r>
        <w:rPr>
          <w:rFonts w:hint="eastAsia"/>
          <w:spacing w:val="2"/>
          <w:lang w:eastAsia="zh-CN"/>
        </w:rPr>
        <w:t>织金县</w:t>
      </w:r>
      <w:r>
        <w:rPr>
          <w:spacing w:val="2"/>
          <w:lang w:eastAsia="zh-CN"/>
        </w:rPr>
        <w:t>人民医院交纳谈判保证</w:t>
      </w:r>
      <w:r>
        <w:rPr>
          <w:spacing w:val="1"/>
          <w:lang w:eastAsia="zh-CN"/>
        </w:rPr>
        <w:t>金的，丧失谈判资格；</w:t>
      </w:r>
    </w:p>
    <w:p w14:paraId="2D019192">
      <w:pPr>
        <w:pStyle w:val="2"/>
        <w:tabs>
          <w:tab w:val="left" w:pos="1421"/>
        </w:tabs>
        <w:snapToGrid w:val="0"/>
        <w:spacing w:line="360" w:lineRule="auto"/>
        <w:ind w:left="574"/>
        <w:contextualSpacing/>
        <w:rPr>
          <w:lang w:eastAsia="zh-CN"/>
        </w:rPr>
      </w:pPr>
      <w:r>
        <w:rPr>
          <w:rFonts w:cs="宋体"/>
          <w:lang w:eastAsia="zh-CN"/>
        </w:rPr>
        <w:t>3.6.3</w:t>
      </w:r>
      <w:r>
        <w:rPr>
          <w:rFonts w:cs="宋体"/>
          <w:lang w:eastAsia="zh-CN"/>
        </w:rPr>
        <w:tab/>
      </w:r>
      <w:r>
        <w:rPr>
          <w:spacing w:val="1"/>
          <w:lang w:eastAsia="zh-CN"/>
        </w:rPr>
        <w:t>供应商的资格审查项文件不符合谈判文件要求的，丧失谈判资格；</w:t>
      </w:r>
    </w:p>
    <w:p w14:paraId="3B8DCBF2">
      <w:pPr>
        <w:pStyle w:val="2"/>
        <w:tabs>
          <w:tab w:val="left" w:pos="1421"/>
        </w:tabs>
        <w:snapToGrid w:val="0"/>
        <w:spacing w:before="154" w:line="360" w:lineRule="auto"/>
        <w:ind w:left="574"/>
        <w:contextualSpacing/>
        <w:rPr>
          <w:lang w:eastAsia="zh-CN"/>
        </w:rPr>
      </w:pPr>
      <w:r>
        <w:rPr>
          <w:rFonts w:cs="宋体"/>
          <w:lang w:eastAsia="zh-CN"/>
        </w:rPr>
        <w:t>3.6.4</w:t>
      </w:r>
      <w:r>
        <w:rPr>
          <w:rFonts w:cs="宋体"/>
          <w:lang w:eastAsia="zh-CN"/>
        </w:rPr>
        <w:tab/>
      </w:r>
      <w:r>
        <w:rPr>
          <w:spacing w:val="1"/>
          <w:lang w:eastAsia="zh-CN"/>
        </w:rPr>
        <w:t>供应商的符合性审查项文件不符合谈判文件要求的，丧失谈判资格；</w:t>
      </w:r>
    </w:p>
    <w:p w14:paraId="09095E6B">
      <w:pPr>
        <w:snapToGrid w:val="0"/>
        <w:spacing w:line="360" w:lineRule="auto"/>
        <w:contextualSpacing/>
        <w:rPr>
          <w:lang w:eastAsia="zh-CN"/>
        </w:rPr>
        <w:sectPr>
          <w:pgSz w:w="11910" w:h="16840"/>
          <w:pgMar w:top="1080" w:right="1320" w:bottom="1160" w:left="1260" w:header="0" w:footer="980" w:gutter="0"/>
          <w:cols w:space="720" w:num="1"/>
        </w:sectPr>
      </w:pPr>
      <w:r>
        <w:rPr>
          <w:rFonts w:cs="宋体"/>
          <w:lang w:eastAsia="zh-CN"/>
        </w:rPr>
        <w:t>3.6.5</w:t>
      </w:r>
      <w:r>
        <w:rPr>
          <w:rFonts w:cs="宋体"/>
          <w:lang w:eastAsia="zh-CN"/>
        </w:rPr>
        <w:tab/>
      </w:r>
      <w:r>
        <w:rPr>
          <w:spacing w:val="2"/>
          <w:lang w:eastAsia="zh-CN"/>
        </w:rPr>
        <w:t>供应商出现违反政府采购相关法律法规规定或谈判文件规定的无效标情形</w:t>
      </w:r>
      <w:r>
        <w:rPr>
          <w:spacing w:val="1"/>
          <w:lang w:eastAsia="zh-CN"/>
        </w:rPr>
        <w:t>的，丧失谈判资格。</w:t>
      </w:r>
    </w:p>
    <w:p w14:paraId="4F9D2448">
      <w:pPr>
        <w:pStyle w:val="17"/>
        <w:tabs>
          <w:tab w:val="left" w:pos="1296"/>
        </w:tabs>
        <w:snapToGrid w:val="0"/>
        <w:spacing w:line="360" w:lineRule="auto"/>
        <w:ind w:right="130"/>
        <w:contextualSpacing/>
        <w:jc w:val="center"/>
        <w:rPr>
          <w:b w:val="0"/>
          <w:bCs w:val="0"/>
          <w:lang w:eastAsia="zh-CN"/>
        </w:rPr>
      </w:pPr>
      <w:bookmarkStart w:id="5" w:name="_Toc95745407"/>
      <w:r>
        <w:rPr>
          <w:lang w:eastAsia="zh-CN"/>
        </w:rPr>
        <w:t>第</w:t>
      </w:r>
      <w:r>
        <w:rPr>
          <w:rFonts w:cs="宋体"/>
          <w:lang w:eastAsia="zh-CN"/>
        </w:rPr>
        <w:t>4</w:t>
      </w:r>
      <w:r>
        <w:rPr>
          <w:lang w:eastAsia="zh-CN"/>
        </w:rPr>
        <w:t>章</w:t>
      </w:r>
      <w:r>
        <w:rPr>
          <w:lang w:eastAsia="zh-CN"/>
        </w:rPr>
        <w:tab/>
      </w:r>
      <w:r>
        <w:rPr>
          <w:spacing w:val="2"/>
          <w:lang w:eastAsia="zh-CN"/>
        </w:rPr>
        <w:t>评审方法、原则和纪律</w:t>
      </w:r>
      <w:bookmarkEnd w:id="5"/>
    </w:p>
    <w:p w14:paraId="4DB3FD35">
      <w:pPr>
        <w:pStyle w:val="16"/>
        <w:snapToGrid w:val="0"/>
        <w:spacing w:before="193" w:line="360" w:lineRule="auto"/>
        <w:contextualSpacing/>
        <w:jc w:val="both"/>
        <w:rPr>
          <w:b w:val="0"/>
          <w:bCs w:val="0"/>
          <w:lang w:eastAsia="zh-CN"/>
        </w:rPr>
      </w:pPr>
      <w:r>
        <w:rPr>
          <w:rFonts w:ascii="Times New Roman" w:hAnsi="Times New Roman" w:eastAsia="Times New Roman"/>
          <w:lang w:eastAsia="zh-CN"/>
        </w:rPr>
        <w:t xml:space="preserve">4.1  </w:t>
      </w:r>
      <w:r>
        <w:rPr>
          <w:spacing w:val="2"/>
          <w:lang w:eastAsia="zh-CN"/>
        </w:rPr>
        <w:t>评审方法</w:t>
      </w:r>
    </w:p>
    <w:p w14:paraId="7F069651">
      <w:pPr>
        <w:pStyle w:val="2"/>
        <w:snapToGrid w:val="0"/>
        <w:spacing w:before="135" w:line="360" w:lineRule="auto"/>
        <w:ind w:right="233" w:firstLine="484"/>
        <w:contextualSpacing/>
        <w:jc w:val="both"/>
        <w:rPr>
          <w:lang w:eastAsia="zh-CN"/>
        </w:rPr>
      </w:pPr>
      <w:r>
        <w:rPr>
          <w:rFonts w:cs="宋体"/>
          <w:lang w:eastAsia="zh-CN"/>
        </w:rPr>
        <w:t>4.1.1</w:t>
      </w:r>
      <w:r>
        <w:rPr>
          <w:spacing w:val="2"/>
          <w:lang w:eastAsia="zh-CN"/>
        </w:rPr>
        <w:t>供应商必须满足竞争性谈判文件资格审查和符合性审查，以及对竞争性谈判文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spacing w:val="2"/>
          <w:lang w:eastAsia="zh-CN"/>
        </w:rPr>
        <w:t>（或最</w:t>
      </w:r>
      <w:r>
        <w:rPr>
          <w:lang w:eastAsia="zh-CN"/>
        </w:rPr>
        <w:t>后</w:t>
      </w:r>
      <w:r>
        <w:rPr>
          <w:spacing w:val="2"/>
          <w:lang w:eastAsia="zh-CN"/>
        </w:rPr>
        <w:t>谈判报价</w:t>
      </w:r>
      <w:r>
        <w:rPr>
          <w:lang w:eastAsia="zh-CN"/>
        </w:rPr>
        <w:t>经</w:t>
      </w:r>
      <w:r>
        <w:rPr>
          <w:spacing w:val="2"/>
          <w:lang w:eastAsia="zh-CN"/>
        </w:rPr>
        <w:t>扣除后</w:t>
      </w:r>
      <w:r>
        <w:rPr>
          <w:spacing w:val="-24"/>
          <w:lang w:eastAsia="zh-CN"/>
        </w:rPr>
        <w:t>）</w:t>
      </w:r>
      <w:r>
        <w:rPr>
          <w:lang w:eastAsia="zh-CN"/>
        </w:rPr>
        <w:t>最</w:t>
      </w:r>
      <w:r>
        <w:rPr>
          <w:spacing w:val="1"/>
          <w:lang w:eastAsia="zh-CN"/>
        </w:rPr>
        <w:t>低的原则确定成交供应商（最后谈判报价被谈判小组按无效报价处理的除外）。</w:t>
      </w:r>
    </w:p>
    <w:p w14:paraId="447EF6FA">
      <w:pPr>
        <w:pStyle w:val="2"/>
        <w:snapToGrid w:val="0"/>
        <w:spacing w:line="360" w:lineRule="auto"/>
        <w:ind w:right="229" w:firstLine="484"/>
        <w:contextualSpacing/>
        <w:jc w:val="both"/>
        <w:rPr>
          <w:lang w:eastAsia="zh-CN"/>
        </w:rPr>
      </w:pPr>
      <w:r>
        <w:rPr>
          <w:rFonts w:cs="宋体"/>
          <w:lang w:eastAsia="zh-CN"/>
        </w:rPr>
        <w:t>4.1.2</w:t>
      </w:r>
      <w:r>
        <w:rPr>
          <w:spacing w:val="2"/>
          <w:lang w:eastAsia="zh-CN"/>
        </w:rPr>
        <w:t>因落实政府采购政策，对小型和微型企业、监狱企业、残疾人福利性单位</w:t>
      </w:r>
      <w:r>
        <w:rPr>
          <w:spacing w:val="1"/>
          <w:lang w:eastAsia="zh-CN"/>
        </w:rPr>
        <w:t>产品的价格给予</w:t>
      </w:r>
      <w:r>
        <w:rPr>
          <w:rFonts w:ascii="Times New Roman" w:hAnsi="Times New Roman" w:eastAsia="Times New Roman"/>
          <w:spacing w:val="1"/>
          <w:lang w:eastAsia="zh-CN"/>
        </w:rPr>
        <w:t>6%</w:t>
      </w:r>
      <w:r>
        <w:rPr>
          <w:spacing w:val="1"/>
          <w:lang w:eastAsia="zh-CN"/>
        </w:rPr>
        <w:t>的扣除，用扣除后的价格参与评审。监狱企业和残疾人福利性单位属于小型、微型企业的，不重复享受政策。</w:t>
      </w:r>
    </w:p>
    <w:p w14:paraId="49C61937">
      <w:pPr>
        <w:pStyle w:val="2"/>
        <w:snapToGrid w:val="0"/>
        <w:spacing w:before="46" w:line="360" w:lineRule="auto"/>
        <w:ind w:left="586"/>
        <w:contextualSpacing/>
        <w:rPr>
          <w:lang w:eastAsia="zh-CN"/>
        </w:rPr>
      </w:pPr>
      <w:r>
        <w:rPr>
          <w:rFonts w:cs="宋体"/>
          <w:lang w:eastAsia="zh-CN"/>
        </w:rPr>
        <w:t>4.1.2.1</w:t>
      </w:r>
      <w:r>
        <w:rPr>
          <w:spacing w:val="1"/>
          <w:lang w:eastAsia="zh-CN"/>
        </w:rPr>
        <w:t>小</w:t>
      </w:r>
      <w:r>
        <w:rPr>
          <w:rFonts w:hint="eastAsia"/>
          <w:spacing w:val="1"/>
          <w:lang w:eastAsia="zh-CN"/>
        </w:rPr>
        <w:t>微</w:t>
      </w:r>
      <w:r>
        <w:rPr>
          <w:spacing w:val="1"/>
          <w:lang w:eastAsia="zh-CN"/>
        </w:rPr>
        <w:t>企业价格扣除</w:t>
      </w:r>
    </w:p>
    <w:p w14:paraId="3EEBC7BE">
      <w:pPr>
        <w:pStyle w:val="2"/>
        <w:snapToGrid w:val="0"/>
        <w:spacing w:before="46" w:line="360" w:lineRule="auto"/>
        <w:ind w:left="0" w:firstLine="585" w:firstLineChars="242"/>
        <w:contextualSpacing/>
        <w:rPr>
          <w:lang w:eastAsia="zh-CN"/>
        </w:rPr>
      </w:pPr>
      <w:r>
        <w:rPr>
          <w:spacing w:val="1"/>
          <w:lang w:eastAsia="zh-CN"/>
        </w:rPr>
        <w:t>根据财政部、工业和信息化部</w:t>
      </w:r>
      <w:r>
        <w:rPr>
          <w:rFonts w:ascii="Times New Roman" w:hAnsi="Times New Roman" w:eastAsia="Times New Roman"/>
          <w:lang w:eastAsia="zh-CN"/>
        </w:rPr>
        <w:t>2020</w:t>
      </w:r>
      <w:r>
        <w:rPr>
          <w:lang w:eastAsia="zh-CN"/>
        </w:rPr>
        <w:t>年</w:t>
      </w:r>
      <w:r>
        <w:rPr>
          <w:rFonts w:ascii="Times New Roman" w:hAnsi="Times New Roman" w:eastAsia="Times New Roman"/>
          <w:lang w:eastAsia="zh-CN"/>
        </w:rPr>
        <w:t>12</w:t>
      </w:r>
      <w:r>
        <w:rPr>
          <w:lang w:eastAsia="zh-CN"/>
        </w:rPr>
        <w:t>月</w:t>
      </w:r>
      <w:r>
        <w:rPr>
          <w:rFonts w:ascii="Times New Roman" w:hAnsi="Times New Roman" w:eastAsia="Times New Roman"/>
          <w:spacing w:val="1"/>
          <w:lang w:eastAsia="zh-CN"/>
        </w:rPr>
        <w:t>18</w:t>
      </w:r>
      <w:r>
        <w:rPr>
          <w:spacing w:val="1"/>
          <w:lang w:eastAsia="zh-CN"/>
        </w:rPr>
        <w:t>日关于印发《政府采购促进小</w:t>
      </w:r>
      <w:r>
        <w:rPr>
          <w:rFonts w:hint="eastAsia"/>
          <w:spacing w:val="1"/>
          <w:lang w:eastAsia="zh-CN"/>
        </w:rPr>
        <w:t>微</w:t>
      </w:r>
      <w:r>
        <w:rPr>
          <w:spacing w:val="1"/>
          <w:lang w:eastAsia="zh-CN"/>
        </w:rPr>
        <w:t>企</w:t>
      </w:r>
      <w:r>
        <w:rPr>
          <w:spacing w:val="-1"/>
          <w:lang w:eastAsia="zh-CN"/>
        </w:rPr>
        <w:t>业发展管理办法》的通知，</w:t>
      </w:r>
      <w:r>
        <w:rPr>
          <w:spacing w:val="1"/>
          <w:lang w:eastAsia="zh-CN"/>
        </w:rPr>
        <w:t>小</w:t>
      </w:r>
      <w:r>
        <w:rPr>
          <w:rFonts w:hint="eastAsia"/>
          <w:spacing w:val="1"/>
          <w:lang w:eastAsia="zh-CN"/>
        </w:rPr>
        <w:t>微</w:t>
      </w:r>
      <w:r>
        <w:rPr>
          <w:spacing w:val="-1"/>
          <w:lang w:eastAsia="zh-CN"/>
        </w:rPr>
        <w:t>企业（或微型企业）须提供</w:t>
      </w:r>
      <w:r>
        <w:rPr>
          <w:spacing w:val="1"/>
          <w:lang w:eastAsia="zh-CN"/>
        </w:rPr>
        <w:t>小</w:t>
      </w:r>
      <w:r>
        <w:rPr>
          <w:rFonts w:hint="eastAsia"/>
          <w:spacing w:val="1"/>
          <w:lang w:eastAsia="zh-CN"/>
        </w:rPr>
        <w:t>微</w:t>
      </w:r>
      <w:r>
        <w:rPr>
          <w:spacing w:val="-1"/>
          <w:lang w:eastAsia="zh-CN"/>
        </w:rPr>
        <w:t>企业声明函，且声明函所载内容必须真实，如有虚假，将依法承担相应责任，包括取消成交资格、投标保证金不</w:t>
      </w:r>
      <w:r>
        <w:rPr>
          <w:spacing w:val="2"/>
          <w:lang w:eastAsia="zh-CN"/>
        </w:rPr>
        <w:t>予退</w:t>
      </w:r>
      <w:r>
        <w:rPr>
          <w:lang w:eastAsia="zh-CN"/>
        </w:rPr>
        <w:t>还</w:t>
      </w:r>
      <w:r>
        <w:rPr>
          <w:spacing w:val="2"/>
          <w:lang w:eastAsia="zh-CN"/>
        </w:rPr>
        <w:t>等</w:t>
      </w:r>
      <w:r>
        <w:rPr>
          <w:spacing w:val="-24"/>
          <w:lang w:eastAsia="zh-CN"/>
        </w:rPr>
        <w:t>。</w:t>
      </w:r>
      <w:r>
        <w:rPr>
          <w:spacing w:val="2"/>
          <w:lang w:eastAsia="zh-CN"/>
        </w:rPr>
        <w:t>小</w:t>
      </w:r>
      <w:r>
        <w:rPr>
          <w:lang w:eastAsia="zh-CN"/>
        </w:rPr>
        <w:t>企</w:t>
      </w:r>
      <w:r>
        <w:rPr>
          <w:spacing w:val="2"/>
          <w:lang w:eastAsia="zh-CN"/>
        </w:rPr>
        <w:t>业划分标</w:t>
      </w:r>
      <w:r>
        <w:rPr>
          <w:lang w:eastAsia="zh-CN"/>
        </w:rPr>
        <w:t>准</w:t>
      </w:r>
      <w:r>
        <w:rPr>
          <w:spacing w:val="2"/>
          <w:lang w:eastAsia="zh-CN"/>
        </w:rPr>
        <w:t>依照工业和</w:t>
      </w:r>
      <w:r>
        <w:rPr>
          <w:lang w:eastAsia="zh-CN"/>
        </w:rPr>
        <w:t>信</w:t>
      </w:r>
      <w:r>
        <w:rPr>
          <w:spacing w:val="2"/>
          <w:lang w:eastAsia="zh-CN"/>
        </w:rPr>
        <w:t>息化</w:t>
      </w:r>
      <w:r>
        <w:rPr>
          <w:lang w:eastAsia="zh-CN"/>
        </w:rPr>
        <w:t>部</w:t>
      </w:r>
      <w:r>
        <w:rPr>
          <w:spacing w:val="-24"/>
          <w:lang w:eastAsia="zh-CN"/>
        </w:rPr>
        <w:t>、</w:t>
      </w:r>
      <w:r>
        <w:rPr>
          <w:spacing w:val="2"/>
          <w:lang w:eastAsia="zh-CN"/>
        </w:rPr>
        <w:t>国家统计</w:t>
      </w:r>
      <w:r>
        <w:rPr>
          <w:lang w:eastAsia="zh-CN"/>
        </w:rPr>
        <w:t>局</w:t>
      </w:r>
      <w:r>
        <w:rPr>
          <w:spacing w:val="-24"/>
          <w:lang w:eastAsia="zh-CN"/>
        </w:rPr>
        <w:t>、</w:t>
      </w:r>
      <w:r>
        <w:rPr>
          <w:spacing w:val="2"/>
          <w:lang w:eastAsia="zh-CN"/>
        </w:rPr>
        <w:t>国家发</w:t>
      </w:r>
      <w:r>
        <w:rPr>
          <w:lang w:eastAsia="zh-CN"/>
        </w:rPr>
        <w:t>展</w:t>
      </w:r>
      <w:r>
        <w:rPr>
          <w:spacing w:val="2"/>
          <w:lang w:eastAsia="zh-CN"/>
        </w:rPr>
        <w:t>和改革委</w:t>
      </w:r>
      <w:r>
        <w:rPr>
          <w:lang w:eastAsia="zh-CN"/>
        </w:rPr>
        <w:t>员</w:t>
      </w:r>
      <w:r>
        <w:rPr>
          <w:spacing w:val="2"/>
          <w:lang w:eastAsia="zh-CN"/>
        </w:rPr>
        <w:t>会</w:t>
      </w:r>
      <w:r>
        <w:rPr>
          <w:spacing w:val="-87"/>
          <w:lang w:eastAsia="zh-CN"/>
        </w:rPr>
        <w:t>、</w:t>
      </w:r>
      <w:r>
        <w:rPr>
          <w:spacing w:val="2"/>
          <w:lang w:eastAsia="zh-CN"/>
        </w:rPr>
        <w:t>财政部联合</w:t>
      </w:r>
      <w:r>
        <w:rPr>
          <w:lang w:eastAsia="zh-CN"/>
        </w:rPr>
        <w:t>下</w:t>
      </w:r>
      <w:r>
        <w:rPr>
          <w:spacing w:val="2"/>
          <w:lang w:eastAsia="zh-CN"/>
        </w:rPr>
        <w:t>发</w:t>
      </w:r>
      <w:r>
        <w:rPr>
          <w:spacing w:val="-84"/>
          <w:lang w:eastAsia="zh-CN"/>
        </w:rPr>
        <w:t>的</w:t>
      </w:r>
      <w:r>
        <w:rPr>
          <w:spacing w:val="2"/>
          <w:lang w:eastAsia="zh-CN"/>
        </w:rPr>
        <w:t>《</w:t>
      </w:r>
      <w:r>
        <w:rPr>
          <w:lang w:eastAsia="zh-CN"/>
        </w:rPr>
        <w:t>关</w:t>
      </w:r>
      <w:r>
        <w:rPr>
          <w:spacing w:val="2"/>
          <w:lang w:eastAsia="zh-CN"/>
        </w:rPr>
        <w:t>于印发中小</w:t>
      </w:r>
      <w:r>
        <w:rPr>
          <w:lang w:eastAsia="zh-CN"/>
        </w:rPr>
        <w:t>企</w:t>
      </w:r>
      <w:r>
        <w:rPr>
          <w:spacing w:val="2"/>
          <w:lang w:eastAsia="zh-CN"/>
        </w:rPr>
        <w:t>业划型标</w:t>
      </w:r>
      <w:r>
        <w:rPr>
          <w:lang w:eastAsia="zh-CN"/>
        </w:rPr>
        <w:t>准</w:t>
      </w:r>
      <w:r>
        <w:rPr>
          <w:spacing w:val="2"/>
          <w:lang w:eastAsia="zh-CN"/>
        </w:rPr>
        <w:t>规定的通</w:t>
      </w:r>
      <w:r>
        <w:rPr>
          <w:lang w:eastAsia="zh-CN"/>
        </w:rPr>
        <w:t>知</w:t>
      </w:r>
      <w:r>
        <w:rPr>
          <w:spacing w:val="-171"/>
          <w:lang w:eastAsia="zh-CN"/>
        </w:rPr>
        <w:t>》</w:t>
      </w:r>
      <w:r>
        <w:rPr>
          <w:spacing w:val="2"/>
          <w:lang w:eastAsia="zh-CN"/>
        </w:rPr>
        <w:t>（工信</w:t>
      </w:r>
      <w:r>
        <w:rPr>
          <w:lang w:eastAsia="zh-CN"/>
        </w:rPr>
        <w:t>部</w:t>
      </w:r>
      <w:r>
        <w:rPr>
          <w:spacing w:val="2"/>
          <w:lang w:eastAsia="zh-CN"/>
        </w:rPr>
        <w:t>联企</w:t>
      </w:r>
      <w:r>
        <w:rPr>
          <w:spacing w:val="-84"/>
          <w:lang w:eastAsia="zh-CN"/>
        </w:rPr>
        <w:t>业</w:t>
      </w:r>
      <w:r>
        <w:rPr>
          <w:spacing w:val="7"/>
          <w:lang w:eastAsia="zh-CN"/>
        </w:rPr>
        <w:t>《</w:t>
      </w:r>
      <w:r>
        <w:rPr>
          <w:rFonts w:ascii="Times New Roman" w:hAnsi="Times New Roman" w:eastAsia="Times New Roman"/>
          <w:spacing w:val="2"/>
          <w:lang w:eastAsia="zh-CN"/>
        </w:rPr>
        <w:t>2</w:t>
      </w:r>
      <w:r>
        <w:rPr>
          <w:rFonts w:ascii="Times New Roman" w:hAnsi="Times New Roman" w:eastAsia="Times New Roman"/>
          <w:lang w:eastAsia="zh-CN"/>
        </w:rPr>
        <w:t>0</w:t>
      </w:r>
      <w:r>
        <w:rPr>
          <w:rFonts w:ascii="Times New Roman" w:hAnsi="Times New Roman" w:eastAsia="Times New Roman"/>
          <w:spacing w:val="-8"/>
          <w:lang w:eastAsia="zh-CN"/>
        </w:rPr>
        <w:t>1</w:t>
      </w:r>
      <w:r>
        <w:rPr>
          <w:rFonts w:ascii="Times New Roman" w:hAnsi="Times New Roman" w:eastAsia="Times New Roman"/>
          <w:lang w:eastAsia="zh-CN"/>
        </w:rPr>
        <w:t>1</w:t>
      </w:r>
      <w:r>
        <w:rPr>
          <w:lang w:eastAsia="zh-CN"/>
        </w:rPr>
        <w:t xml:space="preserve">》 </w:t>
      </w:r>
      <w:r>
        <w:rPr>
          <w:rFonts w:ascii="Times New Roman" w:hAnsi="Times New Roman" w:eastAsia="Times New Roman"/>
          <w:lang w:eastAsia="zh-CN"/>
        </w:rPr>
        <w:t>300</w:t>
      </w:r>
      <w:r>
        <w:rPr>
          <w:spacing w:val="2"/>
          <w:lang w:eastAsia="zh-CN"/>
        </w:rPr>
        <w:t>号）执行。</w:t>
      </w:r>
    </w:p>
    <w:p w14:paraId="7633AE91">
      <w:pPr>
        <w:pStyle w:val="2"/>
        <w:snapToGrid w:val="0"/>
        <w:spacing w:before="14" w:line="360" w:lineRule="auto"/>
        <w:ind w:left="0" w:right="19" w:firstLine="585" w:firstLineChars="244"/>
        <w:contextualSpacing/>
        <w:rPr>
          <w:lang w:eastAsia="zh-CN"/>
        </w:rPr>
      </w:pPr>
      <w:r>
        <w:rPr>
          <w:rFonts w:cs="宋体"/>
          <w:lang w:eastAsia="zh-CN"/>
        </w:rPr>
        <w:t>4.1.2.2</w:t>
      </w:r>
      <w:r>
        <w:rPr>
          <w:spacing w:val="1"/>
          <w:lang w:eastAsia="zh-CN"/>
        </w:rPr>
        <w:t>监狱企业价格扣除</w:t>
      </w:r>
      <w:r>
        <w:rPr>
          <w:spacing w:val="2"/>
          <w:lang w:eastAsia="zh-CN"/>
        </w:rPr>
        <w:t>根</w:t>
      </w:r>
      <w:r>
        <w:rPr>
          <w:spacing w:val="-111"/>
          <w:lang w:eastAsia="zh-CN"/>
        </w:rPr>
        <w:t>据</w:t>
      </w:r>
      <w:r>
        <w:rPr>
          <w:spacing w:val="2"/>
          <w:lang w:eastAsia="zh-CN"/>
        </w:rPr>
        <w:t>《财政部司</w:t>
      </w:r>
      <w:r>
        <w:rPr>
          <w:lang w:eastAsia="zh-CN"/>
        </w:rPr>
        <w:t>法</w:t>
      </w:r>
      <w:r>
        <w:rPr>
          <w:spacing w:val="2"/>
          <w:lang w:eastAsia="zh-CN"/>
        </w:rPr>
        <w:t>部关于政</w:t>
      </w:r>
      <w:r>
        <w:rPr>
          <w:lang w:eastAsia="zh-CN"/>
        </w:rPr>
        <w:t>府</w:t>
      </w:r>
      <w:r>
        <w:rPr>
          <w:spacing w:val="2"/>
          <w:lang w:eastAsia="zh-CN"/>
        </w:rPr>
        <w:t>采购支持监</w:t>
      </w:r>
      <w:r>
        <w:rPr>
          <w:lang w:eastAsia="zh-CN"/>
        </w:rPr>
        <w:t>狱</w:t>
      </w:r>
      <w:r>
        <w:rPr>
          <w:spacing w:val="2"/>
          <w:lang w:eastAsia="zh-CN"/>
        </w:rPr>
        <w:t>企业发</w:t>
      </w:r>
      <w:r>
        <w:rPr>
          <w:spacing w:val="5"/>
          <w:lang w:eastAsia="zh-CN"/>
        </w:rPr>
        <w:t>展</w:t>
      </w:r>
      <w:r>
        <w:rPr>
          <w:spacing w:val="2"/>
          <w:lang w:eastAsia="zh-CN"/>
        </w:rPr>
        <w:t>有关问题的</w:t>
      </w:r>
      <w:r>
        <w:rPr>
          <w:lang w:eastAsia="zh-CN"/>
        </w:rPr>
        <w:t>通</w:t>
      </w:r>
      <w:r>
        <w:rPr>
          <w:spacing w:val="2"/>
          <w:lang w:eastAsia="zh-CN"/>
        </w:rPr>
        <w:t>知</w:t>
      </w:r>
      <w:r>
        <w:rPr>
          <w:spacing w:val="-221"/>
          <w:lang w:eastAsia="zh-CN"/>
        </w:rPr>
        <w:t>》</w:t>
      </w:r>
      <w:r>
        <w:rPr>
          <w:spacing w:val="2"/>
          <w:lang w:eastAsia="zh-CN"/>
        </w:rPr>
        <w:t>（财</w:t>
      </w:r>
      <w:r>
        <w:rPr>
          <w:spacing w:val="-108"/>
          <w:lang w:eastAsia="zh-CN"/>
        </w:rPr>
        <w:t>库</w:t>
      </w:r>
      <w:r>
        <w:rPr>
          <w:spacing w:val="2"/>
          <w:lang w:eastAsia="zh-CN"/>
        </w:rPr>
        <w:t>〔</w:t>
      </w:r>
      <w:r>
        <w:rPr>
          <w:rFonts w:ascii="Times New Roman" w:hAnsi="Times New Roman" w:eastAsia="Times New Roman"/>
          <w:spacing w:val="2"/>
          <w:lang w:eastAsia="zh-CN"/>
        </w:rPr>
        <w:t>2</w:t>
      </w:r>
      <w:r>
        <w:rPr>
          <w:rFonts w:ascii="Times New Roman" w:hAnsi="Times New Roman" w:eastAsia="Times New Roman"/>
          <w:lang w:eastAsia="zh-CN"/>
        </w:rPr>
        <w:t>0</w:t>
      </w:r>
      <w:r>
        <w:rPr>
          <w:rFonts w:ascii="Times New Roman" w:hAnsi="Times New Roman" w:eastAsia="Times New Roman"/>
          <w:spacing w:val="2"/>
          <w:lang w:eastAsia="zh-CN"/>
        </w:rPr>
        <w:t>1</w:t>
      </w:r>
      <w:r>
        <w:rPr>
          <w:rFonts w:ascii="Times New Roman" w:hAnsi="Times New Roman" w:eastAsia="Times New Roman"/>
          <w:lang w:eastAsia="zh-CN"/>
        </w:rPr>
        <w:t>4</w:t>
      </w:r>
      <w:r>
        <w:rPr>
          <w:lang w:eastAsia="zh-CN"/>
        </w:rPr>
        <w:t>〕</w:t>
      </w:r>
      <w:r>
        <w:rPr>
          <w:rFonts w:ascii="Times New Roman" w:hAnsi="Times New Roman" w:eastAsia="Times New Roman"/>
          <w:lang w:eastAsia="zh-CN"/>
        </w:rPr>
        <w:t>68</w:t>
      </w:r>
      <w:r>
        <w:rPr>
          <w:spacing w:val="1"/>
          <w:lang w:eastAsia="zh-CN"/>
        </w:rPr>
        <w:t>号）及相关规定，监狱企业参加政府采购活动时，应当提供由省级以上监狱管理局、戒毒管理局（含新疆生产建设兵团）出具的属于监狱企业的证明文件。</w:t>
      </w:r>
    </w:p>
    <w:p w14:paraId="2309E12F">
      <w:pPr>
        <w:pStyle w:val="2"/>
        <w:snapToGrid w:val="0"/>
        <w:spacing w:before="55" w:line="360" w:lineRule="auto"/>
        <w:ind w:left="0" w:right="19" w:firstLine="585" w:firstLineChars="244"/>
        <w:contextualSpacing/>
        <w:rPr>
          <w:lang w:eastAsia="zh-CN"/>
        </w:rPr>
      </w:pPr>
      <w:r>
        <w:rPr>
          <w:rFonts w:cs="宋体"/>
          <w:lang w:eastAsia="zh-CN"/>
        </w:rPr>
        <w:t>4.1.2.3</w:t>
      </w:r>
      <w:r>
        <w:rPr>
          <w:spacing w:val="1"/>
          <w:lang w:eastAsia="zh-CN"/>
        </w:rPr>
        <w:t>残疾人福利性单位价格扣除根据《三部门联合发布关于促进残疾人就业政府采购政策的通知》（财库〔</w:t>
      </w:r>
      <w:r>
        <w:rPr>
          <w:rFonts w:ascii="Times New Roman" w:hAnsi="Times New Roman" w:eastAsia="Times New Roman"/>
          <w:spacing w:val="1"/>
          <w:lang w:eastAsia="zh-CN"/>
        </w:rPr>
        <w:t>2017</w:t>
      </w:r>
      <w:r>
        <w:rPr>
          <w:spacing w:val="1"/>
          <w:lang w:eastAsia="zh-CN"/>
        </w:rPr>
        <w:t>〕</w:t>
      </w:r>
      <w:r>
        <w:rPr>
          <w:rFonts w:ascii="Times New Roman" w:hAnsi="Times New Roman" w:eastAsia="Times New Roman"/>
          <w:lang w:eastAsia="zh-CN"/>
        </w:rPr>
        <w:t>141</w:t>
      </w:r>
      <w:r>
        <w:rPr>
          <w:spacing w:val="1"/>
          <w:lang w:eastAsia="zh-CN"/>
        </w:rPr>
        <w:t>号）及相关规定，符合条件的残疾人福利性单位在参加政府采购活动时，应当提供《残疾人福利性单位声明函》，并对声明的真实性负责。</w:t>
      </w:r>
    </w:p>
    <w:p w14:paraId="2ABC6FB2">
      <w:pPr>
        <w:pStyle w:val="2"/>
        <w:snapToGrid w:val="0"/>
        <w:spacing w:before="55" w:line="360" w:lineRule="auto"/>
        <w:ind w:left="0" w:right="19" w:firstLine="585" w:firstLineChars="244"/>
        <w:contextualSpacing/>
        <w:rPr>
          <w:lang w:eastAsia="zh-CN"/>
        </w:rPr>
      </w:pPr>
      <w:r>
        <w:rPr>
          <w:rFonts w:cs="宋体"/>
          <w:lang w:eastAsia="zh-CN"/>
        </w:rPr>
        <w:t>4.1.3</w:t>
      </w:r>
      <w:r>
        <w:rPr>
          <w:lang w:eastAsia="zh-CN"/>
        </w:rPr>
        <w:t>根据“黔财采〔</w:t>
      </w:r>
      <w:r>
        <w:rPr>
          <w:rFonts w:cs="宋体"/>
          <w:lang w:eastAsia="zh-CN"/>
        </w:rPr>
        <w:t>2014</w:t>
      </w:r>
      <w:r>
        <w:rPr>
          <w:lang w:eastAsia="zh-CN"/>
        </w:rPr>
        <w:t>〕</w:t>
      </w:r>
      <w:r>
        <w:rPr>
          <w:rFonts w:cs="宋体"/>
          <w:lang w:eastAsia="zh-CN"/>
        </w:rPr>
        <w:t>15</w:t>
      </w:r>
      <w:r>
        <w:rPr>
          <w:spacing w:val="1"/>
          <w:lang w:eastAsia="zh-CN"/>
        </w:rPr>
        <w:t>号”文件，对投标产品属于节能产品、环境标志</w:t>
      </w:r>
      <w:r>
        <w:rPr>
          <w:spacing w:val="-1"/>
          <w:lang w:eastAsia="zh-CN"/>
        </w:rPr>
        <w:t>产品的（强制采购产品除外），在评审过程中，给予适当加分，即在总得分基础上，每</w:t>
      </w:r>
      <w:r>
        <w:rPr>
          <w:spacing w:val="2"/>
          <w:lang w:eastAsia="zh-CN"/>
        </w:rPr>
        <w:t>一项</w:t>
      </w:r>
      <w:r>
        <w:rPr>
          <w:lang w:eastAsia="zh-CN"/>
        </w:rPr>
        <w:t>加</w:t>
      </w:r>
      <w:r>
        <w:rPr>
          <w:rFonts w:cs="宋体"/>
          <w:spacing w:val="2"/>
          <w:lang w:eastAsia="zh-CN"/>
        </w:rPr>
        <w:t>0</w:t>
      </w:r>
      <w:r>
        <w:rPr>
          <w:rFonts w:cs="宋体"/>
          <w:lang w:eastAsia="zh-CN"/>
        </w:rPr>
        <w:t>.3</w:t>
      </w:r>
      <w:r>
        <w:rPr>
          <w:spacing w:val="2"/>
          <w:lang w:eastAsia="zh-CN"/>
        </w:rPr>
        <w:t>分</w:t>
      </w:r>
      <w:r>
        <w:rPr>
          <w:spacing w:val="-24"/>
          <w:lang w:eastAsia="zh-CN"/>
        </w:rPr>
        <w:t>；</w:t>
      </w:r>
      <w:r>
        <w:rPr>
          <w:lang w:eastAsia="zh-CN"/>
        </w:rPr>
        <w:t>如</w:t>
      </w:r>
      <w:r>
        <w:rPr>
          <w:spacing w:val="2"/>
          <w:lang w:eastAsia="zh-CN"/>
        </w:rPr>
        <w:t>投标产品</w:t>
      </w:r>
      <w:r>
        <w:rPr>
          <w:lang w:eastAsia="zh-CN"/>
        </w:rPr>
        <w:t>同</w:t>
      </w:r>
      <w:r>
        <w:rPr>
          <w:spacing w:val="2"/>
          <w:lang w:eastAsia="zh-CN"/>
        </w:rPr>
        <w:t>时属于节能</w:t>
      </w:r>
      <w:r>
        <w:rPr>
          <w:lang w:eastAsia="zh-CN"/>
        </w:rPr>
        <w:t>产</w:t>
      </w:r>
      <w:r>
        <w:rPr>
          <w:spacing w:val="2"/>
          <w:lang w:eastAsia="zh-CN"/>
        </w:rPr>
        <w:t>品和环</w:t>
      </w:r>
      <w:r>
        <w:rPr>
          <w:lang w:eastAsia="zh-CN"/>
        </w:rPr>
        <w:t>境</w:t>
      </w:r>
      <w:r>
        <w:rPr>
          <w:spacing w:val="2"/>
          <w:lang w:eastAsia="zh-CN"/>
        </w:rPr>
        <w:t>标志产品</w:t>
      </w:r>
      <w:r>
        <w:rPr>
          <w:lang w:eastAsia="zh-CN"/>
        </w:rPr>
        <w:t>的</w:t>
      </w:r>
      <w:r>
        <w:rPr>
          <w:spacing w:val="-24"/>
          <w:lang w:eastAsia="zh-CN"/>
        </w:rPr>
        <w:t>，</w:t>
      </w:r>
      <w:r>
        <w:rPr>
          <w:spacing w:val="2"/>
          <w:lang w:eastAsia="zh-CN"/>
        </w:rPr>
        <w:t>每一项</w:t>
      </w:r>
      <w:r>
        <w:rPr>
          <w:lang w:eastAsia="zh-CN"/>
        </w:rPr>
        <w:t>加</w:t>
      </w:r>
      <w:r>
        <w:rPr>
          <w:rFonts w:cs="宋体"/>
          <w:spacing w:val="2"/>
          <w:lang w:eastAsia="zh-CN"/>
        </w:rPr>
        <w:t>0</w:t>
      </w:r>
      <w:r>
        <w:rPr>
          <w:rFonts w:cs="宋体"/>
          <w:lang w:eastAsia="zh-CN"/>
        </w:rPr>
        <w:t>.5</w:t>
      </w:r>
      <w:r>
        <w:rPr>
          <w:spacing w:val="2"/>
          <w:lang w:eastAsia="zh-CN"/>
        </w:rPr>
        <w:t>分</w:t>
      </w:r>
      <w:r>
        <w:rPr>
          <w:spacing w:val="-24"/>
          <w:lang w:eastAsia="zh-CN"/>
        </w:rPr>
        <w:t>，</w:t>
      </w:r>
      <w:r>
        <w:rPr>
          <w:lang w:eastAsia="zh-CN"/>
        </w:rPr>
        <w:t>最</w:t>
      </w:r>
      <w:r>
        <w:rPr>
          <w:spacing w:val="2"/>
          <w:lang w:eastAsia="zh-CN"/>
        </w:rPr>
        <w:t>高不</w:t>
      </w:r>
      <w:r>
        <w:rPr>
          <w:lang w:eastAsia="zh-CN"/>
        </w:rPr>
        <w:t>得</w:t>
      </w:r>
      <w:r>
        <w:rPr>
          <w:spacing w:val="2"/>
          <w:lang w:eastAsia="zh-CN"/>
        </w:rPr>
        <w:t>超</w:t>
      </w:r>
      <w:r>
        <w:rPr>
          <w:lang w:eastAsia="zh-CN"/>
        </w:rPr>
        <w:t>过</w:t>
      </w:r>
      <w:r>
        <w:rPr>
          <w:rFonts w:cs="宋体"/>
          <w:lang w:eastAsia="zh-CN"/>
        </w:rPr>
        <w:t>2</w:t>
      </w:r>
      <w:r>
        <w:rPr>
          <w:spacing w:val="2"/>
          <w:lang w:eastAsia="zh-CN"/>
        </w:rPr>
        <w:t>分</w:t>
      </w:r>
      <w:r>
        <w:rPr>
          <w:spacing w:val="-27"/>
          <w:lang w:eastAsia="zh-CN"/>
        </w:rPr>
        <w:t>。</w:t>
      </w:r>
      <w:r>
        <w:rPr>
          <w:spacing w:val="2"/>
          <w:lang w:eastAsia="zh-CN"/>
        </w:rPr>
        <w:t>须提供投</w:t>
      </w:r>
      <w:r>
        <w:rPr>
          <w:lang w:eastAsia="zh-CN"/>
        </w:rPr>
        <w:t>标</w:t>
      </w:r>
      <w:r>
        <w:rPr>
          <w:spacing w:val="2"/>
          <w:lang w:eastAsia="zh-CN"/>
        </w:rPr>
        <w:t>产品在财政</w:t>
      </w:r>
      <w:r>
        <w:rPr>
          <w:lang w:eastAsia="zh-CN"/>
        </w:rPr>
        <w:t>部</w:t>
      </w:r>
      <w:r>
        <w:rPr>
          <w:spacing w:val="-24"/>
          <w:lang w:eastAsia="zh-CN"/>
        </w:rPr>
        <w:t>、</w:t>
      </w:r>
      <w:r>
        <w:rPr>
          <w:spacing w:val="2"/>
          <w:lang w:eastAsia="zh-CN"/>
        </w:rPr>
        <w:t>发展</w:t>
      </w:r>
      <w:r>
        <w:rPr>
          <w:lang w:eastAsia="zh-CN"/>
        </w:rPr>
        <w:t>改</w:t>
      </w:r>
      <w:r>
        <w:rPr>
          <w:spacing w:val="2"/>
          <w:lang w:eastAsia="zh-CN"/>
        </w:rPr>
        <w:t>革委</w:t>
      </w:r>
      <w:r>
        <w:rPr>
          <w:spacing w:val="-24"/>
          <w:lang w:eastAsia="zh-CN"/>
        </w:rPr>
        <w:t>、</w:t>
      </w:r>
      <w:r>
        <w:rPr>
          <w:spacing w:val="2"/>
          <w:lang w:eastAsia="zh-CN"/>
        </w:rPr>
        <w:t>生</w:t>
      </w:r>
      <w:r>
        <w:rPr>
          <w:lang w:eastAsia="zh-CN"/>
        </w:rPr>
        <w:t>态</w:t>
      </w:r>
      <w:r>
        <w:rPr>
          <w:spacing w:val="2"/>
          <w:lang w:eastAsia="zh-CN"/>
        </w:rPr>
        <w:t>环境部等</w:t>
      </w:r>
      <w:r>
        <w:rPr>
          <w:lang w:eastAsia="zh-CN"/>
        </w:rPr>
        <w:t>部</w:t>
      </w:r>
      <w:r>
        <w:rPr>
          <w:spacing w:val="2"/>
          <w:lang w:eastAsia="zh-CN"/>
        </w:rPr>
        <w:t>门出具的</w:t>
      </w:r>
      <w:r>
        <w:rPr>
          <w:lang w:eastAsia="zh-CN"/>
        </w:rPr>
        <w:t>品</w:t>
      </w:r>
      <w:r>
        <w:rPr>
          <w:spacing w:val="2"/>
          <w:lang w:eastAsia="zh-CN"/>
        </w:rPr>
        <w:t>目清</w:t>
      </w:r>
      <w:r>
        <w:rPr>
          <w:lang w:eastAsia="zh-CN"/>
        </w:rPr>
        <w:t>单</w:t>
      </w:r>
      <w:r>
        <w:rPr>
          <w:spacing w:val="2"/>
          <w:lang w:eastAsia="zh-CN"/>
        </w:rPr>
        <w:t>所在页和市</w:t>
      </w:r>
      <w:r>
        <w:rPr>
          <w:lang w:eastAsia="zh-CN"/>
        </w:rPr>
        <w:t>场</w:t>
      </w:r>
      <w:r>
        <w:rPr>
          <w:spacing w:val="2"/>
          <w:lang w:eastAsia="zh-CN"/>
        </w:rPr>
        <w:t>监管总</w:t>
      </w:r>
      <w:r>
        <w:rPr>
          <w:lang w:eastAsia="zh-CN"/>
        </w:rPr>
        <w:t>局</w:t>
      </w:r>
      <w:r>
        <w:rPr>
          <w:spacing w:val="2"/>
          <w:lang w:eastAsia="zh-CN"/>
        </w:rPr>
        <w:t>确定的认证</w:t>
      </w:r>
      <w:r>
        <w:rPr>
          <w:lang w:eastAsia="zh-CN"/>
        </w:rPr>
        <w:t>机</w:t>
      </w:r>
      <w:r>
        <w:rPr>
          <w:spacing w:val="2"/>
          <w:lang w:eastAsia="zh-CN"/>
        </w:rPr>
        <w:t>构出具的</w:t>
      </w:r>
      <w:r>
        <w:rPr>
          <w:spacing w:val="-39"/>
          <w:lang w:eastAsia="zh-CN"/>
        </w:rPr>
        <w:t>、</w:t>
      </w:r>
      <w:r>
        <w:rPr>
          <w:lang w:eastAsia="zh-CN"/>
        </w:rPr>
        <w:t>处</w:t>
      </w:r>
      <w:r>
        <w:rPr>
          <w:spacing w:val="2"/>
          <w:lang w:eastAsia="zh-CN"/>
        </w:rPr>
        <w:t>于有效期之内的</w:t>
      </w:r>
      <w:r>
        <w:rPr>
          <w:lang w:eastAsia="zh-CN"/>
        </w:rPr>
        <w:t>节</w:t>
      </w:r>
      <w:r>
        <w:rPr>
          <w:spacing w:val="2"/>
          <w:lang w:eastAsia="zh-CN"/>
        </w:rPr>
        <w:t>能产品</w:t>
      </w:r>
      <w:r>
        <w:rPr>
          <w:spacing w:val="-39"/>
          <w:lang w:eastAsia="zh-CN"/>
        </w:rPr>
        <w:t>、</w:t>
      </w:r>
      <w:r>
        <w:rPr>
          <w:lang w:eastAsia="zh-CN"/>
        </w:rPr>
        <w:t xml:space="preserve">环 </w:t>
      </w:r>
      <w:r>
        <w:rPr>
          <w:spacing w:val="-1"/>
          <w:lang w:eastAsia="zh-CN"/>
        </w:rPr>
        <w:t>境标志产品认证证书（复印件加盖投标单位公章）。因本次采购采用最后谈判报价（或最后谈判报价经扣除后）最低的原则确定成交供应商，故对“节能产品清单”和“环保产品清单”两个清单中产品不加分，但最后报价相等时，供应商的投标产品是“节能产</w:t>
      </w:r>
      <w:r>
        <w:rPr>
          <w:spacing w:val="1"/>
          <w:lang w:eastAsia="zh-CN"/>
        </w:rPr>
        <w:t>品清单”和“环保产品清单”两个清单中产品的，成交候选人排序优先。</w:t>
      </w:r>
    </w:p>
    <w:p w14:paraId="2A677710">
      <w:pPr>
        <w:pStyle w:val="2"/>
        <w:snapToGrid w:val="0"/>
        <w:spacing w:before="55" w:line="360" w:lineRule="auto"/>
        <w:ind w:left="0" w:right="19" w:firstLine="585" w:firstLineChars="244"/>
        <w:contextualSpacing/>
        <w:rPr>
          <w:lang w:eastAsia="zh-CN"/>
        </w:rPr>
      </w:pPr>
      <w:r>
        <w:rPr>
          <w:rFonts w:cs="宋体"/>
          <w:lang w:eastAsia="zh-CN"/>
        </w:rPr>
        <w:t>4.1.4</w:t>
      </w:r>
      <w:r>
        <w:rPr>
          <w:lang w:eastAsia="zh-CN"/>
        </w:rPr>
        <w:t>根据“黔财采〔</w:t>
      </w:r>
      <w:r>
        <w:rPr>
          <w:rFonts w:cs="宋体"/>
          <w:lang w:eastAsia="zh-CN"/>
        </w:rPr>
        <w:t>2014</w:t>
      </w:r>
      <w:r>
        <w:rPr>
          <w:lang w:eastAsia="zh-CN"/>
        </w:rPr>
        <w:t>〕</w:t>
      </w:r>
      <w:r>
        <w:rPr>
          <w:rFonts w:cs="宋体"/>
          <w:lang w:eastAsia="zh-CN"/>
        </w:rPr>
        <w:t>15</w:t>
      </w:r>
      <w:r>
        <w:rPr>
          <w:spacing w:val="1"/>
          <w:lang w:eastAsia="zh-CN"/>
        </w:rPr>
        <w:t>号”文件，对原产地在少数民族自治区和享受少数民族自治待遇的省份的投标主产品（不含附带产品），享受政策性加分和价格扣除，</w:t>
      </w:r>
      <w:r>
        <w:rPr>
          <w:spacing w:val="2"/>
          <w:lang w:eastAsia="zh-CN"/>
        </w:rPr>
        <w:t>即采</w:t>
      </w:r>
      <w:r>
        <w:rPr>
          <w:lang w:eastAsia="zh-CN"/>
        </w:rPr>
        <w:t>用</w:t>
      </w:r>
      <w:r>
        <w:rPr>
          <w:spacing w:val="2"/>
          <w:lang w:eastAsia="zh-CN"/>
        </w:rPr>
        <w:t>综合评分法</w:t>
      </w:r>
      <w:r>
        <w:rPr>
          <w:lang w:eastAsia="zh-CN"/>
        </w:rPr>
        <w:t>或</w:t>
      </w:r>
      <w:r>
        <w:rPr>
          <w:spacing w:val="2"/>
          <w:lang w:eastAsia="zh-CN"/>
        </w:rPr>
        <w:t>性价比</w:t>
      </w:r>
      <w:r>
        <w:rPr>
          <w:lang w:eastAsia="zh-CN"/>
        </w:rPr>
        <w:t>法</w:t>
      </w:r>
      <w:r>
        <w:rPr>
          <w:spacing w:val="2"/>
          <w:lang w:eastAsia="zh-CN"/>
        </w:rPr>
        <w:t>进行评审的</w:t>
      </w:r>
      <w:r>
        <w:rPr>
          <w:spacing w:val="-39"/>
          <w:lang w:eastAsia="zh-CN"/>
        </w:rPr>
        <w:t>，</w:t>
      </w:r>
      <w:r>
        <w:rPr>
          <w:spacing w:val="2"/>
          <w:lang w:eastAsia="zh-CN"/>
        </w:rPr>
        <w:t>在总得</w:t>
      </w:r>
      <w:r>
        <w:rPr>
          <w:lang w:eastAsia="zh-CN"/>
        </w:rPr>
        <w:t>分</w:t>
      </w:r>
      <w:r>
        <w:rPr>
          <w:spacing w:val="2"/>
          <w:lang w:eastAsia="zh-CN"/>
        </w:rPr>
        <w:t>基础上</w:t>
      </w:r>
      <w:r>
        <w:rPr>
          <w:lang w:eastAsia="zh-CN"/>
        </w:rPr>
        <w:t>加</w:t>
      </w:r>
      <w:r>
        <w:rPr>
          <w:rFonts w:cs="宋体"/>
          <w:lang w:eastAsia="zh-CN"/>
        </w:rPr>
        <w:t>3</w:t>
      </w:r>
      <w:r>
        <w:rPr>
          <w:spacing w:val="2"/>
          <w:lang w:eastAsia="zh-CN"/>
        </w:rPr>
        <w:t>分</w:t>
      </w:r>
      <w:r>
        <w:rPr>
          <w:spacing w:val="-39"/>
          <w:lang w:eastAsia="zh-CN"/>
        </w:rPr>
        <w:t>；</w:t>
      </w:r>
      <w:r>
        <w:rPr>
          <w:spacing w:val="2"/>
          <w:lang w:eastAsia="zh-CN"/>
        </w:rPr>
        <w:t>采用</w:t>
      </w:r>
      <w:r>
        <w:rPr>
          <w:lang w:eastAsia="zh-CN"/>
        </w:rPr>
        <w:t>最</w:t>
      </w:r>
      <w:r>
        <w:rPr>
          <w:spacing w:val="2"/>
          <w:lang w:eastAsia="zh-CN"/>
        </w:rPr>
        <w:t>低评标价</w:t>
      </w:r>
      <w:r>
        <w:rPr>
          <w:lang w:eastAsia="zh-CN"/>
        </w:rPr>
        <w:t>法</w:t>
      </w:r>
      <w:r>
        <w:rPr>
          <w:spacing w:val="2"/>
          <w:lang w:eastAsia="zh-CN"/>
        </w:rPr>
        <w:t>进行评审的，对其产品的价格给予</w:t>
      </w:r>
      <w:r>
        <w:rPr>
          <w:rFonts w:cs="宋体"/>
          <w:spacing w:val="2"/>
          <w:lang w:eastAsia="zh-CN"/>
        </w:rPr>
        <w:t>6%-10%</w:t>
      </w:r>
      <w:r>
        <w:rPr>
          <w:spacing w:val="2"/>
          <w:lang w:eastAsia="zh-CN"/>
        </w:rPr>
        <w:t>的扣除，用扣除后的价格参与评审，具体扣除比</w:t>
      </w:r>
      <w:r>
        <w:rPr>
          <w:lang w:eastAsia="zh-CN"/>
        </w:rPr>
        <w:t>例</w:t>
      </w:r>
      <w:r>
        <w:rPr>
          <w:spacing w:val="2"/>
          <w:lang w:eastAsia="zh-CN"/>
        </w:rPr>
        <w:t>由采购人或</w:t>
      </w:r>
      <w:r>
        <w:rPr>
          <w:lang w:eastAsia="zh-CN"/>
        </w:rPr>
        <w:t>者</w:t>
      </w:r>
      <w:r>
        <w:rPr>
          <w:spacing w:val="2"/>
          <w:lang w:eastAsia="zh-CN"/>
        </w:rPr>
        <w:t>采购代</w:t>
      </w:r>
      <w:r>
        <w:rPr>
          <w:lang w:eastAsia="zh-CN"/>
        </w:rPr>
        <w:t>理</w:t>
      </w:r>
      <w:r>
        <w:rPr>
          <w:spacing w:val="2"/>
          <w:lang w:eastAsia="zh-CN"/>
        </w:rPr>
        <w:t>机构确</w:t>
      </w:r>
      <w:r>
        <w:rPr>
          <w:lang w:eastAsia="zh-CN"/>
        </w:rPr>
        <w:t>定</w:t>
      </w:r>
      <w:r>
        <w:rPr>
          <w:spacing w:val="-77"/>
          <w:lang w:eastAsia="zh-CN"/>
        </w:rPr>
        <w:t>。</w:t>
      </w:r>
      <w:r>
        <w:rPr>
          <w:spacing w:val="2"/>
          <w:lang w:eastAsia="zh-CN"/>
        </w:rPr>
        <w:t>投标主产</w:t>
      </w:r>
      <w:r>
        <w:rPr>
          <w:lang w:eastAsia="zh-CN"/>
        </w:rPr>
        <w:t>品</w:t>
      </w:r>
      <w:r>
        <w:rPr>
          <w:spacing w:val="2"/>
          <w:lang w:eastAsia="zh-CN"/>
        </w:rPr>
        <w:t>按照不得低</w:t>
      </w:r>
      <w:r>
        <w:rPr>
          <w:lang w:eastAsia="zh-CN"/>
        </w:rPr>
        <w:t>于</w:t>
      </w:r>
      <w:r>
        <w:rPr>
          <w:spacing w:val="2"/>
          <w:lang w:eastAsia="zh-CN"/>
        </w:rPr>
        <w:t>本采购</w:t>
      </w:r>
      <w:r>
        <w:rPr>
          <w:lang w:eastAsia="zh-CN"/>
        </w:rPr>
        <w:t>项</w:t>
      </w:r>
      <w:r>
        <w:rPr>
          <w:spacing w:val="2"/>
          <w:lang w:eastAsia="zh-CN"/>
        </w:rPr>
        <w:t>目预算金</w:t>
      </w:r>
      <w:r>
        <w:rPr>
          <w:lang w:eastAsia="zh-CN"/>
        </w:rPr>
        <w:t>额</w:t>
      </w:r>
      <w:r>
        <w:rPr>
          <w:rFonts w:cs="宋体"/>
          <w:spacing w:val="2"/>
          <w:lang w:eastAsia="zh-CN"/>
        </w:rPr>
        <w:t>50%</w:t>
      </w:r>
      <w:r>
        <w:rPr>
          <w:spacing w:val="2"/>
          <w:lang w:eastAsia="zh-CN"/>
        </w:rPr>
        <w:t>加以确定，如实行分品目采购的，可以以品目为单位计算。因本次采购采用最后谈判报</w:t>
      </w:r>
      <w:r>
        <w:rPr>
          <w:spacing w:val="-27"/>
          <w:lang w:eastAsia="zh-CN"/>
        </w:rPr>
        <w:t>价</w:t>
      </w:r>
      <w:r>
        <w:rPr>
          <w:spacing w:val="2"/>
          <w:lang w:eastAsia="zh-CN"/>
        </w:rPr>
        <w:t>（或最后</w:t>
      </w:r>
      <w:r>
        <w:rPr>
          <w:lang w:eastAsia="zh-CN"/>
        </w:rPr>
        <w:t>谈</w:t>
      </w:r>
      <w:r>
        <w:rPr>
          <w:spacing w:val="2"/>
          <w:lang w:eastAsia="zh-CN"/>
        </w:rPr>
        <w:t>判报价扣</w:t>
      </w:r>
      <w:r>
        <w:rPr>
          <w:lang w:eastAsia="zh-CN"/>
        </w:rPr>
        <w:t>除</w:t>
      </w:r>
      <w:r>
        <w:rPr>
          <w:spacing w:val="2"/>
          <w:lang w:eastAsia="zh-CN"/>
        </w:rPr>
        <w:t>后</w:t>
      </w:r>
      <w:r>
        <w:rPr>
          <w:spacing w:val="-24"/>
          <w:lang w:eastAsia="zh-CN"/>
        </w:rPr>
        <w:t>）</w:t>
      </w:r>
      <w:r>
        <w:rPr>
          <w:spacing w:val="2"/>
          <w:lang w:eastAsia="zh-CN"/>
        </w:rPr>
        <w:t>最低</w:t>
      </w:r>
      <w:r>
        <w:rPr>
          <w:lang w:eastAsia="zh-CN"/>
        </w:rPr>
        <w:t>的</w:t>
      </w:r>
      <w:r>
        <w:rPr>
          <w:spacing w:val="2"/>
          <w:lang w:eastAsia="zh-CN"/>
        </w:rPr>
        <w:t>原则确定</w:t>
      </w:r>
      <w:r>
        <w:rPr>
          <w:lang w:eastAsia="zh-CN"/>
        </w:rPr>
        <w:t>成</w:t>
      </w:r>
      <w:r>
        <w:rPr>
          <w:spacing w:val="2"/>
          <w:lang w:eastAsia="zh-CN"/>
        </w:rPr>
        <w:t>交供应商</w:t>
      </w:r>
      <w:r>
        <w:rPr>
          <w:spacing w:val="-27"/>
          <w:lang w:eastAsia="zh-CN"/>
        </w:rPr>
        <w:t>，</w:t>
      </w:r>
      <w:r>
        <w:rPr>
          <w:spacing w:val="2"/>
          <w:lang w:eastAsia="zh-CN"/>
        </w:rPr>
        <w:t>对原产地</w:t>
      </w:r>
      <w:r>
        <w:rPr>
          <w:lang w:eastAsia="zh-CN"/>
        </w:rPr>
        <w:t>在</w:t>
      </w:r>
      <w:r>
        <w:rPr>
          <w:spacing w:val="2"/>
          <w:lang w:eastAsia="zh-CN"/>
        </w:rPr>
        <w:t>少数民族</w:t>
      </w:r>
      <w:r>
        <w:rPr>
          <w:lang w:eastAsia="zh-CN"/>
        </w:rPr>
        <w:t>自</w:t>
      </w:r>
      <w:r>
        <w:rPr>
          <w:spacing w:val="2"/>
          <w:lang w:eastAsia="zh-CN"/>
        </w:rPr>
        <w:t>治区</w:t>
      </w:r>
      <w:r>
        <w:rPr>
          <w:lang w:eastAsia="zh-CN"/>
        </w:rPr>
        <w:t>和</w:t>
      </w:r>
      <w:r>
        <w:rPr>
          <w:spacing w:val="2"/>
          <w:lang w:eastAsia="zh-CN"/>
        </w:rPr>
        <w:t>享受少数民</w:t>
      </w:r>
      <w:r>
        <w:rPr>
          <w:lang w:eastAsia="zh-CN"/>
        </w:rPr>
        <w:t>族</w:t>
      </w:r>
      <w:r>
        <w:rPr>
          <w:spacing w:val="2"/>
          <w:lang w:eastAsia="zh-CN"/>
        </w:rPr>
        <w:t>自治待</w:t>
      </w:r>
      <w:r>
        <w:rPr>
          <w:lang w:eastAsia="zh-CN"/>
        </w:rPr>
        <w:t>遇</w:t>
      </w:r>
      <w:r>
        <w:rPr>
          <w:spacing w:val="2"/>
          <w:lang w:eastAsia="zh-CN"/>
        </w:rPr>
        <w:t>的省份的投</w:t>
      </w:r>
      <w:r>
        <w:rPr>
          <w:lang w:eastAsia="zh-CN"/>
        </w:rPr>
        <w:t>标</w:t>
      </w:r>
      <w:r>
        <w:rPr>
          <w:spacing w:val="2"/>
          <w:lang w:eastAsia="zh-CN"/>
        </w:rPr>
        <w:t>主产</w:t>
      </w:r>
      <w:r>
        <w:rPr>
          <w:spacing w:val="-27"/>
          <w:lang w:eastAsia="zh-CN"/>
        </w:rPr>
        <w:t>品</w:t>
      </w:r>
      <w:r>
        <w:rPr>
          <w:spacing w:val="2"/>
          <w:lang w:eastAsia="zh-CN"/>
        </w:rPr>
        <w:t>（不含附带</w:t>
      </w:r>
      <w:r>
        <w:rPr>
          <w:lang w:eastAsia="zh-CN"/>
        </w:rPr>
        <w:t>产</w:t>
      </w:r>
      <w:r>
        <w:rPr>
          <w:spacing w:val="2"/>
          <w:lang w:eastAsia="zh-CN"/>
        </w:rPr>
        <w:t>品</w:t>
      </w:r>
      <w:r>
        <w:rPr>
          <w:spacing w:val="-24"/>
          <w:lang w:eastAsia="zh-CN"/>
        </w:rPr>
        <w:t>），</w:t>
      </w:r>
      <w:r>
        <w:rPr>
          <w:lang w:eastAsia="zh-CN"/>
        </w:rPr>
        <w:t>不</w:t>
      </w:r>
      <w:r>
        <w:rPr>
          <w:spacing w:val="2"/>
          <w:lang w:eastAsia="zh-CN"/>
        </w:rPr>
        <w:t>考虑享受政</w:t>
      </w:r>
      <w:r>
        <w:rPr>
          <w:lang w:eastAsia="zh-CN"/>
        </w:rPr>
        <w:t>策</w:t>
      </w:r>
      <w:r>
        <w:rPr>
          <w:spacing w:val="1"/>
          <w:lang w:eastAsia="zh-CN"/>
        </w:rPr>
        <w:t>性加分，但给予</w:t>
      </w:r>
      <w:r>
        <w:rPr>
          <w:rFonts w:cs="宋体"/>
          <w:lang w:eastAsia="zh-CN"/>
        </w:rPr>
        <w:t>6</w:t>
      </w:r>
      <w:r>
        <w:rPr>
          <w:rFonts w:cs="宋体"/>
          <w:spacing w:val="2"/>
          <w:lang w:eastAsia="zh-CN"/>
        </w:rPr>
        <w:t>%</w:t>
      </w:r>
      <w:r>
        <w:rPr>
          <w:spacing w:val="2"/>
          <w:lang w:eastAsia="zh-CN"/>
        </w:rPr>
        <w:t>的价格</w:t>
      </w:r>
      <w:r>
        <w:rPr>
          <w:lang w:eastAsia="zh-CN"/>
        </w:rPr>
        <w:t>扣</w:t>
      </w:r>
      <w:r>
        <w:rPr>
          <w:spacing w:val="2"/>
          <w:lang w:eastAsia="zh-CN"/>
        </w:rPr>
        <w:t>除，用最后</w:t>
      </w:r>
      <w:r>
        <w:rPr>
          <w:lang w:eastAsia="zh-CN"/>
        </w:rPr>
        <w:t>谈</w:t>
      </w:r>
      <w:r>
        <w:rPr>
          <w:spacing w:val="2"/>
          <w:lang w:eastAsia="zh-CN"/>
        </w:rPr>
        <w:t>判报价</w:t>
      </w:r>
      <w:r>
        <w:rPr>
          <w:lang w:eastAsia="zh-CN"/>
        </w:rPr>
        <w:t>扣</w:t>
      </w:r>
      <w:r>
        <w:rPr>
          <w:spacing w:val="2"/>
          <w:lang w:eastAsia="zh-CN"/>
        </w:rPr>
        <w:t>除后作比较</w:t>
      </w:r>
      <w:r>
        <w:rPr>
          <w:lang w:eastAsia="zh-CN"/>
        </w:rPr>
        <w:t>。</w:t>
      </w:r>
      <w:r>
        <w:rPr>
          <w:spacing w:val="2"/>
          <w:lang w:eastAsia="zh-CN"/>
        </w:rPr>
        <w:t>投</w:t>
      </w:r>
      <w:r>
        <w:rPr>
          <w:spacing w:val="5"/>
          <w:lang w:eastAsia="zh-CN"/>
        </w:rPr>
        <w:t>标</w:t>
      </w:r>
      <w:r>
        <w:rPr>
          <w:spacing w:val="33"/>
          <w:lang w:eastAsia="zh-CN"/>
        </w:rPr>
        <w:t>供应</w:t>
      </w:r>
      <w:r>
        <w:rPr>
          <w:lang w:eastAsia="zh-CN"/>
        </w:rPr>
        <w:t>商</w:t>
      </w:r>
      <w:r>
        <w:rPr>
          <w:spacing w:val="2"/>
          <w:lang w:eastAsia="zh-CN"/>
        </w:rPr>
        <w:t>必须提供</w:t>
      </w:r>
      <w:r>
        <w:rPr>
          <w:spacing w:val="1"/>
          <w:lang w:eastAsia="zh-CN"/>
        </w:rPr>
        <w:t>投标产品的产地证明材料。</w:t>
      </w:r>
    </w:p>
    <w:p w14:paraId="11B49965">
      <w:pPr>
        <w:pStyle w:val="2"/>
        <w:snapToGrid w:val="0"/>
        <w:spacing w:line="360" w:lineRule="auto"/>
        <w:ind w:right="235" w:firstLine="484"/>
        <w:contextualSpacing/>
        <w:jc w:val="both"/>
        <w:rPr>
          <w:lang w:eastAsia="zh-CN"/>
        </w:rPr>
      </w:pPr>
      <w:r>
        <w:rPr>
          <w:lang w:eastAsia="zh-CN"/>
        </w:rPr>
        <w:t>①</w:t>
      </w:r>
      <w:r>
        <w:rPr>
          <w:spacing w:val="2"/>
          <w:lang w:eastAsia="zh-CN"/>
        </w:rPr>
        <w:t>少数民族自治区：内蒙古自治区、新疆维吾尔自治区、宁夏回族自治区、广西</w:t>
      </w:r>
      <w:r>
        <w:rPr>
          <w:spacing w:val="1"/>
          <w:lang w:eastAsia="zh-CN"/>
        </w:rPr>
        <w:t>壮族自治区、西藏自治区；</w:t>
      </w:r>
    </w:p>
    <w:p w14:paraId="760818C8">
      <w:pPr>
        <w:pStyle w:val="2"/>
        <w:snapToGrid w:val="0"/>
        <w:spacing w:line="360" w:lineRule="auto"/>
        <w:ind w:left="586"/>
        <w:contextualSpacing/>
        <w:rPr>
          <w:lang w:eastAsia="zh-CN"/>
        </w:rPr>
      </w:pPr>
      <w:r>
        <w:rPr>
          <w:lang w:eastAsia="zh-CN"/>
        </w:rPr>
        <w:t>②</w:t>
      </w:r>
      <w:r>
        <w:rPr>
          <w:spacing w:val="1"/>
          <w:lang w:eastAsia="zh-CN"/>
        </w:rPr>
        <w:t>享受少数民族自治待遇的省份：青海省、云南省、贵州省。</w:t>
      </w:r>
    </w:p>
    <w:p w14:paraId="6781FA02">
      <w:pPr>
        <w:pStyle w:val="2"/>
        <w:snapToGrid w:val="0"/>
        <w:spacing w:line="360" w:lineRule="auto"/>
        <w:ind w:left="0" w:firstLine="585" w:firstLineChars="244"/>
        <w:contextualSpacing/>
        <w:rPr>
          <w:lang w:eastAsia="zh-CN"/>
        </w:rPr>
      </w:pPr>
      <w:r>
        <w:rPr>
          <w:rFonts w:cs="宋体"/>
          <w:lang w:eastAsia="zh-CN"/>
        </w:rPr>
        <w:t>4.</w:t>
      </w:r>
      <w:r>
        <w:rPr>
          <w:rFonts w:cs="宋体"/>
          <w:spacing w:val="2"/>
          <w:lang w:eastAsia="zh-CN"/>
        </w:rPr>
        <w:t>1</w:t>
      </w:r>
      <w:r>
        <w:rPr>
          <w:rFonts w:cs="宋体"/>
          <w:lang w:eastAsia="zh-CN"/>
        </w:rPr>
        <w:t>.5</w:t>
      </w:r>
      <w:r>
        <w:rPr>
          <w:spacing w:val="2"/>
          <w:lang w:eastAsia="zh-CN"/>
        </w:rPr>
        <w:t>如投标供应</w:t>
      </w:r>
      <w:r>
        <w:rPr>
          <w:lang w:eastAsia="zh-CN"/>
        </w:rPr>
        <w:t>商</w:t>
      </w:r>
      <w:r>
        <w:rPr>
          <w:spacing w:val="2"/>
          <w:lang w:eastAsia="zh-CN"/>
        </w:rPr>
        <w:t>提供的</w:t>
      </w:r>
      <w:r>
        <w:rPr>
          <w:lang w:eastAsia="zh-CN"/>
        </w:rPr>
        <w:t>投</w:t>
      </w:r>
      <w:r>
        <w:rPr>
          <w:spacing w:val="2"/>
          <w:lang w:eastAsia="zh-CN"/>
        </w:rPr>
        <w:t>标产品是小</w:t>
      </w:r>
      <w:r>
        <w:rPr>
          <w:lang w:eastAsia="zh-CN"/>
        </w:rPr>
        <w:t>型</w:t>
      </w:r>
      <w:r>
        <w:rPr>
          <w:spacing w:val="2"/>
          <w:lang w:eastAsia="zh-CN"/>
        </w:rPr>
        <w:t>或微型</w:t>
      </w:r>
      <w:r>
        <w:rPr>
          <w:lang w:eastAsia="zh-CN"/>
        </w:rPr>
        <w:t>企</w:t>
      </w:r>
      <w:r>
        <w:rPr>
          <w:spacing w:val="2"/>
          <w:lang w:eastAsia="zh-CN"/>
        </w:rPr>
        <w:t>业产品</w:t>
      </w:r>
      <w:r>
        <w:rPr>
          <w:spacing w:val="-74"/>
          <w:lang w:eastAsia="zh-CN"/>
        </w:rPr>
        <w:t>，</w:t>
      </w:r>
      <w:r>
        <w:rPr>
          <w:spacing w:val="2"/>
          <w:lang w:eastAsia="zh-CN"/>
        </w:rPr>
        <w:t>产品原产地</w:t>
      </w:r>
      <w:r>
        <w:rPr>
          <w:lang w:eastAsia="zh-CN"/>
        </w:rPr>
        <w:t>又</w:t>
      </w:r>
      <w:r>
        <w:rPr>
          <w:spacing w:val="2"/>
          <w:lang w:eastAsia="zh-CN"/>
        </w:rPr>
        <w:t>是在</w:t>
      </w:r>
      <w:r>
        <w:rPr>
          <w:lang w:eastAsia="zh-CN"/>
        </w:rPr>
        <w:t>少</w:t>
      </w:r>
      <w:r>
        <w:rPr>
          <w:spacing w:val="2"/>
          <w:lang w:eastAsia="zh-CN"/>
        </w:rPr>
        <w:t>数民</w:t>
      </w:r>
      <w:r>
        <w:rPr>
          <w:lang w:eastAsia="zh-CN"/>
        </w:rPr>
        <w:t>族</w:t>
      </w:r>
      <w:r>
        <w:rPr>
          <w:spacing w:val="2"/>
          <w:lang w:eastAsia="zh-CN"/>
        </w:rPr>
        <w:t>自治区或享</w:t>
      </w:r>
      <w:r>
        <w:rPr>
          <w:lang w:eastAsia="zh-CN"/>
        </w:rPr>
        <w:t>受</w:t>
      </w:r>
      <w:r>
        <w:rPr>
          <w:spacing w:val="2"/>
          <w:lang w:eastAsia="zh-CN"/>
        </w:rPr>
        <w:t>少数民</w:t>
      </w:r>
      <w:r>
        <w:rPr>
          <w:lang w:eastAsia="zh-CN"/>
        </w:rPr>
        <w:t>族</w:t>
      </w:r>
      <w:r>
        <w:rPr>
          <w:spacing w:val="2"/>
          <w:lang w:eastAsia="zh-CN"/>
        </w:rPr>
        <w:t>自治待遇的</w:t>
      </w:r>
      <w:r>
        <w:rPr>
          <w:lang w:eastAsia="zh-CN"/>
        </w:rPr>
        <w:t>省</w:t>
      </w:r>
      <w:r>
        <w:rPr>
          <w:spacing w:val="2"/>
          <w:lang w:eastAsia="zh-CN"/>
        </w:rPr>
        <w:t>份的投</w:t>
      </w:r>
      <w:r>
        <w:rPr>
          <w:lang w:eastAsia="zh-CN"/>
        </w:rPr>
        <w:t>标</w:t>
      </w:r>
      <w:r>
        <w:rPr>
          <w:spacing w:val="2"/>
          <w:lang w:eastAsia="zh-CN"/>
        </w:rPr>
        <w:t>主产</w:t>
      </w:r>
      <w:r>
        <w:rPr>
          <w:spacing w:val="-24"/>
          <w:lang w:eastAsia="zh-CN"/>
        </w:rPr>
        <w:t>品</w:t>
      </w:r>
      <w:r>
        <w:rPr>
          <w:spacing w:val="2"/>
          <w:lang w:eastAsia="zh-CN"/>
        </w:rPr>
        <w:t>（</w:t>
      </w:r>
      <w:r>
        <w:rPr>
          <w:lang w:eastAsia="zh-CN"/>
        </w:rPr>
        <w:t>不</w:t>
      </w:r>
      <w:r>
        <w:rPr>
          <w:spacing w:val="2"/>
          <w:lang w:eastAsia="zh-CN"/>
        </w:rPr>
        <w:t>含附带产</w:t>
      </w:r>
      <w:r>
        <w:rPr>
          <w:lang w:eastAsia="zh-CN"/>
        </w:rPr>
        <w:t>品</w:t>
      </w:r>
      <w:r>
        <w:rPr>
          <w:spacing w:val="-24"/>
          <w:lang w:eastAsia="zh-CN"/>
        </w:rPr>
        <w:t>），</w:t>
      </w:r>
      <w:r>
        <w:rPr>
          <w:spacing w:val="2"/>
          <w:lang w:eastAsia="zh-CN"/>
        </w:rPr>
        <w:t>可以</w:t>
      </w:r>
      <w:r>
        <w:rPr>
          <w:lang w:eastAsia="zh-CN"/>
        </w:rPr>
        <w:t>分</w:t>
      </w:r>
      <w:r>
        <w:rPr>
          <w:spacing w:val="1"/>
          <w:lang w:eastAsia="zh-CN"/>
        </w:rPr>
        <w:t>别享受二次价格扣除，用扣除后的价格参与比较。</w:t>
      </w:r>
    </w:p>
    <w:p w14:paraId="5BD2E225">
      <w:pPr>
        <w:pStyle w:val="16"/>
        <w:tabs>
          <w:tab w:val="left" w:pos="646"/>
        </w:tabs>
        <w:snapToGrid w:val="0"/>
        <w:spacing w:line="360" w:lineRule="auto"/>
        <w:contextualSpacing/>
        <w:rPr>
          <w:b w:val="0"/>
          <w:bCs w:val="0"/>
          <w:lang w:eastAsia="zh-CN"/>
        </w:rPr>
      </w:pPr>
      <w:r>
        <w:rPr>
          <w:rFonts w:ascii="Times New Roman" w:hAnsi="Times New Roman" w:eastAsia="Times New Roman"/>
          <w:lang w:eastAsia="zh-CN"/>
        </w:rPr>
        <w:t>4.2</w:t>
      </w:r>
      <w:r>
        <w:rPr>
          <w:rFonts w:ascii="Times New Roman" w:hAnsi="Times New Roman" w:eastAsia="Times New Roman"/>
          <w:lang w:eastAsia="zh-CN"/>
        </w:rPr>
        <w:tab/>
      </w:r>
      <w:r>
        <w:rPr>
          <w:spacing w:val="2"/>
          <w:lang w:eastAsia="zh-CN"/>
        </w:rPr>
        <w:t>评定成</w:t>
      </w:r>
      <w:r>
        <w:rPr>
          <w:spacing w:val="4"/>
          <w:lang w:eastAsia="zh-CN"/>
        </w:rPr>
        <w:t>交</w:t>
      </w:r>
      <w:r>
        <w:rPr>
          <w:spacing w:val="2"/>
          <w:lang w:eastAsia="zh-CN"/>
        </w:rPr>
        <w:t>原</w:t>
      </w:r>
      <w:r>
        <w:rPr>
          <w:lang w:eastAsia="zh-CN"/>
        </w:rPr>
        <w:t>则</w:t>
      </w:r>
    </w:p>
    <w:p w14:paraId="6F2E8C91">
      <w:pPr>
        <w:pStyle w:val="2"/>
        <w:snapToGrid w:val="0"/>
        <w:spacing w:before="135" w:line="360" w:lineRule="auto"/>
        <w:ind w:right="109" w:firstLine="472"/>
        <w:contextualSpacing/>
        <w:jc w:val="both"/>
        <w:rPr>
          <w:spacing w:val="3"/>
          <w:lang w:eastAsia="zh-CN"/>
        </w:rPr>
      </w:pPr>
      <w:r>
        <w:rPr>
          <w:rFonts w:cs="宋体"/>
          <w:lang w:eastAsia="zh-CN"/>
        </w:rPr>
        <w:t>4.2.1</w:t>
      </w:r>
      <w:r>
        <w:rPr>
          <w:spacing w:val="3"/>
          <w:lang w:eastAsia="zh-CN"/>
        </w:rPr>
        <w:t>各投标供应商的响应性文件满足竞争性谈判文件全部实质性要求后，对各供应商最后谈判报价（或最后谈判报价经扣除后）作比较，最后谈判报价（或最后谈判报价经扣除后）最低的投标供应商成为第1成交候选人（最后谈判报价被谈判小组按无效报价处理的除外），以此类推第2、第3成交候选人。如是扣除后最后谈判报价最低的投标供应商为第1成交候选人，最后谈判报价为该供应商的合同价，以此类推。</w:t>
      </w:r>
    </w:p>
    <w:p w14:paraId="195F4CA0">
      <w:pPr>
        <w:pStyle w:val="2"/>
        <w:snapToGrid w:val="0"/>
        <w:spacing w:before="135" w:line="360" w:lineRule="auto"/>
        <w:ind w:right="109" w:firstLine="472"/>
        <w:contextualSpacing/>
        <w:jc w:val="both"/>
        <w:rPr>
          <w:lang w:eastAsia="zh-CN"/>
        </w:rPr>
      </w:pPr>
      <w:r>
        <w:rPr>
          <w:spacing w:val="3"/>
          <w:lang w:eastAsia="zh-CN"/>
        </w:rPr>
        <w:t>4.2.2谈判小组从满足谈判文件实质性要求的投标供应商中，按各投标供应商的最后谈判报价或最后谈判报价经扣除后从低到高排序，前3名分别为本次竞争性谈判的第1、2、3成交候选人。对因评审组织成员自身或者由于评审时间、相关资料等主客观原因，造成评审出现错误，依法予以纠正。当第1成交候选人因自身原因放弃成交资格或不可抗力因素不能按期签约时，采购人可确定排序为第2的成交候选人为成交供应商或重新组织竞争性谈判。对竞争性谈判文件未作实质性响应的作无效投标处理，最后谈判报价超过采购人公布的相应价格的，为无效标</w:t>
      </w:r>
      <w:r>
        <w:rPr>
          <w:spacing w:val="2"/>
          <w:lang w:eastAsia="zh-CN"/>
        </w:rPr>
        <w:t>。</w:t>
      </w:r>
    </w:p>
    <w:p w14:paraId="3CBB5328">
      <w:pPr>
        <w:pStyle w:val="2"/>
        <w:snapToGrid w:val="0"/>
        <w:spacing w:line="360" w:lineRule="auto"/>
        <w:ind w:left="574"/>
        <w:contextualSpacing/>
        <w:rPr>
          <w:lang w:eastAsia="zh-CN"/>
        </w:rPr>
      </w:pPr>
      <w:r>
        <w:rPr>
          <w:rFonts w:cs="宋体"/>
          <w:lang w:eastAsia="zh-CN"/>
        </w:rPr>
        <w:t>4.2.3</w:t>
      </w:r>
      <w:r>
        <w:rPr>
          <w:spacing w:val="1"/>
          <w:lang w:eastAsia="zh-CN"/>
        </w:rPr>
        <w:t>在此次谈判采购中，出现下列情形之一的应中止采购：</w:t>
      </w:r>
    </w:p>
    <w:p w14:paraId="2C0953C4">
      <w:pPr>
        <w:pStyle w:val="2"/>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）因情况变化，不再符合规定的竞争性谈判采购方式适用情形的；</w:t>
      </w:r>
    </w:p>
    <w:p w14:paraId="5FB04212">
      <w:pPr>
        <w:pStyle w:val="2"/>
        <w:snapToGrid w:val="0"/>
        <w:spacing w:before="154" w:line="360" w:lineRule="auto"/>
        <w:ind w:left="574"/>
        <w:contextualSpacing/>
        <w:rPr>
          <w:lang w:eastAsia="zh-CN"/>
        </w:rPr>
      </w:pPr>
      <w:r>
        <w:rPr>
          <w:spacing w:val="1"/>
          <w:lang w:eastAsia="zh-CN"/>
        </w:rPr>
        <w:t>（</w:t>
      </w:r>
      <w:r>
        <w:rPr>
          <w:rFonts w:cs="宋体"/>
          <w:spacing w:val="1"/>
          <w:lang w:eastAsia="zh-CN"/>
        </w:rPr>
        <w:t>2</w:t>
      </w:r>
      <w:r>
        <w:rPr>
          <w:spacing w:val="1"/>
          <w:lang w:eastAsia="zh-CN"/>
        </w:rPr>
        <w:t>）出现影响采购公正的违法、违规行为的；</w:t>
      </w:r>
    </w:p>
    <w:p w14:paraId="3336610C">
      <w:pPr>
        <w:pStyle w:val="2"/>
        <w:snapToGrid w:val="0"/>
        <w:spacing w:before="154" w:line="360" w:lineRule="auto"/>
        <w:ind w:right="104" w:firstLine="472"/>
        <w:contextualSpacing/>
        <w:rPr>
          <w:lang w:eastAsia="zh-CN"/>
        </w:rPr>
      </w:pPr>
      <w:r>
        <w:rPr>
          <w:spacing w:val="2"/>
          <w:lang w:eastAsia="zh-CN"/>
        </w:rPr>
        <w:t>（</w:t>
      </w:r>
      <w:r>
        <w:rPr>
          <w:rFonts w:cs="宋体"/>
          <w:spacing w:val="2"/>
          <w:lang w:eastAsia="zh-CN"/>
        </w:rPr>
        <w:t>3</w:t>
      </w:r>
      <w:r>
        <w:rPr>
          <w:spacing w:val="2"/>
          <w:lang w:eastAsia="zh-CN"/>
        </w:rPr>
        <w:t>）在采购过程中符合竞争要求的供应商或者报价未超过采购预算的供应商不足</w:t>
      </w:r>
      <w:r>
        <w:rPr>
          <w:rFonts w:cs="宋体"/>
          <w:lang w:eastAsia="zh-CN"/>
        </w:rPr>
        <w:t>3</w:t>
      </w:r>
      <w:r>
        <w:rPr>
          <w:spacing w:val="1"/>
          <w:lang w:eastAsia="zh-CN"/>
        </w:rPr>
        <w:t>家的，但除技术复杂或者性质特殊，不能确定详细规格或者具体要求的外。</w:t>
      </w:r>
    </w:p>
    <w:p w14:paraId="544794D7">
      <w:pPr>
        <w:tabs>
          <w:tab w:val="left" w:pos="713"/>
        </w:tabs>
        <w:snapToGrid w:val="0"/>
        <w:spacing w:before="36" w:line="360" w:lineRule="auto"/>
        <w:ind w:left="101" w:right="4756" w:firstLine="472"/>
        <w:contextualSpacing/>
        <w:rPr>
          <w:rFonts w:ascii="宋体" w:hAnsi="宋体" w:cs="宋体"/>
          <w:sz w:val="24"/>
          <w:szCs w:val="24"/>
          <w:lang w:eastAsia="zh-CN"/>
        </w:rPr>
      </w:pPr>
      <w:r>
        <w:rPr>
          <w:rFonts w:ascii="宋体" w:hAnsi="宋体" w:cs="宋体"/>
          <w:spacing w:val="1"/>
          <w:sz w:val="24"/>
          <w:szCs w:val="24"/>
          <w:lang w:eastAsia="zh-CN"/>
        </w:rPr>
        <w:t>（4）因重大变故，采购任务取消的。</w:t>
      </w:r>
      <w:r>
        <w:rPr>
          <w:rFonts w:ascii="宋体" w:hAnsi="宋体" w:cs="宋体"/>
          <w:b/>
          <w:bCs/>
          <w:w w:val="95"/>
          <w:sz w:val="24"/>
          <w:szCs w:val="24"/>
          <w:lang w:eastAsia="zh-CN"/>
        </w:rPr>
        <w:t>4.3</w:t>
      </w:r>
      <w:r>
        <w:rPr>
          <w:rFonts w:ascii="宋体" w:hAnsi="宋体" w:cs="宋体"/>
          <w:b/>
          <w:bCs/>
          <w:w w:val="95"/>
          <w:sz w:val="24"/>
          <w:szCs w:val="24"/>
          <w:lang w:eastAsia="zh-CN"/>
        </w:rPr>
        <w:tab/>
      </w:r>
      <w:r>
        <w:rPr>
          <w:rFonts w:ascii="宋体" w:hAnsi="宋体" w:cs="宋体"/>
          <w:b/>
          <w:bCs/>
          <w:spacing w:val="2"/>
          <w:sz w:val="24"/>
          <w:szCs w:val="24"/>
          <w:lang w:eastAsia="zh-CN"/>
        </w:rPr>
        <w:t>成交通知</w:t>
      </w:r>
    </w:p>
    <w:p w14:paraId="59F3A965">
      <w:pPr>
        <w:pStyle w:val="2"/>
        <w:snapToGrid w:val="0"/>
        <w:spacing w:line="360" w:lineRule="auto"/>
        <w:ind w:right="104" w:firstLine="472"/>
        <w:contextualSpacing/>
        <w:rPr>
          <w:lang w:eastAsia="zh-CN"/>
        </w:rPr>
      </w:pPr>
      <w:r>
        <w:rPr>
          <w:spacing w:val="-1"/>
          <w:lang w:eastAsia="zh-CN"/>
        </w:rPr>
        <w:t>确定了成交供应商后，代理公司将以书面形式向其发出《成交通知书》，并在相关</w:t>
      </w:r>
      <w:r>
        <w:rPr>
          <w:spacing w:val="2"/>
          <w:lang w:eastAsia="zh-CN"/>
        </w:rPr>
        <w:t>媒体</w:t>
      </w:r>
      <w:r>
        <w:rPr>
          <w:lang w:eastAsia="zh-CN"/>
        </w:rPr>
        <w:t>上</w:t>
      </w:r>
      <w:r>
        <w:rPr>
          <w:spacing w:val="2"/>
          <w:lang w:eastAsia="zh-CN"/>
        </w:rPr>
        <w:t>发</w:t>
      </w:r>
      <w:r>
        <w:rPr>
          <w:lang w:eastAsia="zh-CN"/>
        </w:rPr>
        <w:t>布</w:t>
      </w:r>
      <w:r>
        <w:rPr>
          <w:rFonts w:cs="宋体"/>
          <w:lang w:eastAsia="zh-CN"/>
        </w:rPr>
        <w:t>1</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rFonts w:cs="宋体"/>
          <w:lang w:eastAsia="zh-CN"/>
        </w:rPr>
        <w:t>5</w:t>
      </w:r>
      <w:r>
        <w:rPr>
          <w:spacing w:val="2"/>
          <w:lang w:eastAsia="zh-CN"/>
        </w:rPr>
        <w:t>个工作日内未领取《成交通知书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w:t>
      </w:r>
      <w:r>
        <w:rPr>
          <w:lang w:eastAsia="zh-CN"/>
        </w:rPr>
        <w:t>代</w:t>
      </w:r>
      <w:r>
        <w:rPr>
          <w:spacing w:val="2"/>
          <w:lang w:eastAsia="zh-CN"/>
        </w:rPr>
        <w:t>理公司在组</w:t>
      </w:r>
      <w:r>
        <w:rPr>
          <w:lang w:eastAsia="zh-CN"/>
        </w:rPr>
        <w:t>织</w:t>
      </w:r>
      <w:r>
        <w:rPr>
          <w:spacing w:val="2"/>
          <w:lang w:eastAsia="zh-CN"/>
        </w:rPr>
        <w:t>此次谈</w:t>
      </w:r>
      <w:r>
        <w:rPr>
          <w:lang w:eastAsia="zh-CN"/>
        </w:rPr>
        <w:t>判</w:t>
      </w:r>
      <w:r>
        <w:rPr>
          <w:spacing w:val="2"/>
          <w:lang w:eastAsia="zh-CN"/>
        </w:rPr>
        <w:t>活动中产</w:t>
      </w:r>
      <w:r>
        <w:rPr>
          <w:lang w:eastAsia="zh-CN"/>
        </w:rPr>
        <w:t>生</w:t>
      </w:r>
      <w:r>
        <w:rPr>
          <w:spacing w:val="1"/>
          <w:lang w:eastAsia="zh-CN"/>
        </w:rPr>
        <w:t>的直接费用外，还应当视其情节承担相应的经济和法律责任。</w:t>
      </w:r>
    </w:p>
    <w:p w14:paraId="260E1C50">
      <w:pPr>
        <w:pStyle w:val="16"/>
        <w:snapToGrid w:val="0"/>
        <w:spacing w:line="360" w:lineRule="auto"/>
        <w:contextualSpacing/>
        <w:jc w:val="both"/>
        <w:rPr>
          <w:b w:val="0"/>
          <w:bCs w:val="0"/>
          <w:lang w:eastAsia="zh-CN"/>
        </w:rPr>
      </w:pPr>
      <w:r>
        <w:rPr>
          <w:rFonts w:cs="宋体"/>
          <w:spacing w:val="1"/>
          <w:lang w:eastAsia="zh-CN"/>
        </w:rPr>
        <w:t>4.4</w:t>
      </w:r>
      <w:r>
        <w:rPr>
          <w:spacing w:val="2"/>
          <w:lang w:eastAsia="zh-CN"/>
        </w:rPr>
        <w:t>评审办法和纪律</w:t>
      </w:r>
    </w:p>
    <w:p w14:paraId="4FC208E1">
      <w:pPr>
        <w:pStyle w:val="2"/>
        <w:snapToGrid w:val="0"/>
        <w:spacing w:before="154" w:line="360" w:lineRule="auto"/>
        <w:ind w:right="115" w:firstLine="472"/>
        <w:contextualSpacing/>
        <w:jc w:val="both"/>
        <w:rPr>
          <w:lang w:eastAsia="zh-CN"/>
        </w:rPr>
      </w:pPr>
      <w:r>
        <w:rPr>
          <w:rFonts w:cs="宋体"/>
          <w:lang w:eastAsia="zh-CN"/>
        </w:rPr>
        <w:t>4.</w:t>
      </w:r>
      <w:r>
        <w:rPr>
          <w:rFonts w:cs="宋体"/>
          <w:spacing w:val="2"/>
          <w:lang w:eastAsia="zh-CN"/>
        </w:rPr>
        <w:t>4</w:t>
      </w:r>
      <w:r>
        <w:rPr>
          <w:rFonts w:cs="宋体"/>
          <w:lang w:eastAsia="zh-CN"/>
        </w:rPr>
        <w:t>.1</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14:paraId="5FE33DF9">
      <w:pPr>
        <w:pStyle w:val="2"/>
        <w:snapToGrid w:val="0"/>
        <w:spacing w:line="360" w:lineRule="auto"/>
        <w:ind w:right="109" w:firstLine="362"/>
        <w:contextualSpacing/>
        <w:jc w:val="both"/>
        <w:rPr>
          <w:lang w:eastAsia="zh-CN"/>
        </w:rPr>
      </w:pPr>
      <w:r>
        <w:rPr>
          <w:rFonts w:cs="宋体"/>
          <w:lang w:eastAsia="zh-CN"/>
        </w:rPr>
        <w:t>4.4.2</w:t>
      </w:r>
      <w:r>
        <w:rPr>
          <w:spacing w:val="1"/>
          <w:lang w:eastAsia="zh-CN"/>
        </w:rPr>
        <w:t>谈判会议由</w:t>
      </w:r>
      <w:r>
        <w:rPr>
          <w:rFonts w:hint="eastAsia"/>
          <w:spacing w:val="1"/>
          <w:lang w:eastAsia="zh-CN"/>
        </w:rPr>
        <w:t>医院采购领导小组授权人员</w:t>
      </w:r>
      <w:r>
        <w:rPr>
          <w:spacing w:val="1"/>
          <w:lang w:eastAsia="zh-CN"/>
        </w:rPr>
        <w:t>主持。谈判小组由</w:t>
      </w:r>
      <w:r>
        <w:rPr>
          <w:rFonts w:hint="eastAsia"/>
          <w:spacing w:val="1"/>
          <w:lang w:eastAsia="zh-CN"/>
        </w:rPr>
        <w:t>医院采购领导小组（评审人员包含医学装备管理委员会成员、审计科人员、党办人员）</w:t>
      </w:r>
      <w:r>
        <w:rPr>
          <w:spacing w:val="1"/>
          <w:lang w:eastAsia="zh-CN"/>
        </w:rPr>
        <w:t>共</w:t>
      </w:r>
      <w:r>
        <w:rPr>
          <w:rFonts w:cs="宋体"/>
          <w:lang w:eastAsia="zh-CN"/>
        </w:rPr>
        <w:t>3</w:t>
      </w:r>
      <w:r>
        <w:rPr>
          <w:spacing w:val="1"/>
          <w:lang w:eastAsia="zh-CN"/>
        </w:rPr>
        <w:t>人以上单数组成，其中评审人数不得少于竞争性谈判小组或者询价小组成员总数的</w:t>
      </w:r>
      <w:r>
        <w:rPr>
          <w:rFonts w:cs="宋体"/>
          <w:spacing w:val="-4"/>
          <w:lang w:eastAsia="zh-CN"/>
        </w:rPr>
        <w:t>2/3</w:t>
      </w:r>
      <w:r>
        <w:rPr>
          <w:spacing w:val="-4"/>
          <w:lang w:eastAsia="zh-CN"/>
        </w:rPr>
        <w:t>。采</w:t>
      </w:r>
      <w:r>
        <w:rPr>
          <w:spacing w:val="2"/>
          <w:lang w:eastAsia="zh-CN"/>
        </w:rPr>
        <w:t>购人</w:t>
      </w:r>
      <w:r>
        <w:rPr>
          <w:lang w:eastAsia="zh-CN"/>
        </w:rPr>
        <w:t>不</w:t>
      </w:r>
      <w:r>
        <w:rPr>
          <w:spacing w:val="2"/>
          <w:lang w:eastAsia="zh-CN"/>
        </w:rPr>
        <w:t>得以评审专</w:t>
      </w:r>
      <w:r>
        <w:rPr>
          <w:lang w:eastAsia="zh-CN"/>
        </w:rPr>
        <w:t>家</w:t>
      </w:r>
      <w:r>
        <w:rPr>
          <w:spacing w:val="2"/>
          <w:lang w:eastAsia="zh-CN"/>
        </w:rPr>
        <w:t>身份参</w:t>
      </w:r>
      <w:r>
        <w:rPr>
          <w:lang w:eastAsia="zh-CN"/>
        </w:rPr>
        <w:t>加</w:t>
      </w:r>
      <w:r>
        <w:rPr>
          <w:spacing w:val="2"/>
          <w:lang w:eastAsia="zh-CN"/>
        </w:rPr>
        <w:t>本部门或本</w:t>
      </w:r>
      <w:r>
        <w:rPr>
          <w:lang w:eastAsia="zh-CN"/>
        </w:rPr>
        <w:t>单</w:t>
      </w:r>
      <w:r>
        <w:rPr>
          <w:spacing w:val="2"/>
          <w:lang w:eastAsia="zh-CN"/>
        </w:rPr>
        <w:t>位采购</w:t>
      </w:r>
      <w:r>
        <w:rPr>
          <w:lang w:eastAsia="zh-CN"/>
        </w:rPr>
        <w:t>项</w:t>
      </w:r>
      <w:r>
        <w:rPr>
          <w:spacing w:val="2"/>
          <w:lang w:eastAsia="zh-CN"/>
        </w:rPr>
        <w:t>目的评</w:t>
      </w:r>
      <w:r>
        <w:rPr>
          <w:lang w:eastAsia="zh-CN"/>
        </w:rPr>
        <w:t>审</w:t>
      </w:r>
      <w:r>
        <w:rPr>
          <w:spacing w:val="-77"/>
          <w:lang w:eastAsia="zh-CN"/>
        </w:rPr>
        <w:t>。</w:t>
      </w:r>
      <w:r>
        <w:rPr>
          <w:rFonts w:hint="eastAsia"/>
          <w:lang w:eastAsia="zh-CN"/>
        </w:rPr>
        <w:t>全程接受织金县人民医院纪委监督。医学装备管理委员会的评审人员从</w:t>
      </w:r>
      <w:r>
        <w:rPr>
          <w:rFonts w:hint="eastAsia"/>
          <w:spacing w:val="1"/>
          <w:lang w:eastAsia="zh-CN"/>
        </w:rPr>
        <w:t>医学装备管理委员会成员中</w:t>
      </w:r>
      <w:r>
        <w:rPr>
          <w:rFonts w:hint="eastAsia"/>
          <w:lang w:eastAsia="zh-CN"/>
        </w:rPr>
        <w:t>随机抽取，审计人员由审计科临时指派，党办人员由党办临时指派</w:t>
      </w:r>
      <w:r>
        <w:rPr>
          <w:spacing w:val="1"/>
          <w:lang w:eastAsia="zh-CN"/>
        </w:rPr>
        <w:t>。</w:t>
      </w:r>
    </w:p>
    <w:p w14:paraId="59999FC9">
      <w:pPr>
        <w:pStyle w:val="2"/>
        <w:snapToGrid w:val="0"/>
        <w:spacing w:line="360" w:lineRule="auto"/>
        <w:ind w:left="574"/>
        <w:contextualSpacing/>
        <w:rPr>
          <w:lang w:eastAsia="zh-CN"/>
        </w:rPr>
      </w:pPr>
      <w:r>
        <w:rPr>
          <w:spacing w:val="1"/>
          <w:lang w:eastAsia="zh-CN"/>
        </w:rPr>
        <w:t>竞争性谈判小组在采购活动过程中应当履行下列职责：</w:t>
      </w:r>
    </w:p>
    <w:p w14:paraId="4B18C974">
      <w:pPr>
        <w:pStyle w:val="2"/>
        <w:snapToGrid w:val="0"/>
        <w:spacing w:before="154" w:line="360" w:lineRule="auto"/>
        <w:ind w:left="574"/>
        <w:contextualSpacing/>
        <w:rPr>
          <w:lang w:eastAsia="zh-CN"/>
        </w:rPr>
      </w:pPr>
      <w:r>
        <w:rPr>
          <w:spacing w:val="1"/>
          <w:lang w:eastAsia="zh-CN"/>
        </w:rPr>
        <w:t>（一）确认谈判文件；</w:t>
      </w:r>
    </w:p>
    <w:p w14:paraId="42956FA0">
      <w:pPr>
        <w:pStyle w:val="2"/>
        <w:snapToGrid w:val="0"/>
        <w:spacing w:before="154" w:line="360" w:lineRule="auto"/>
        <w:ind w:left="574"/>
        <w:contextualSpacing/>
        <w:rPr>
          <w:lang w:eastAsia="zh-CN"/>
        </w:rPr>
      </w:pPr>
      <w:r>
        <w:rPr>
          <w:spacing w:val="1"/>
          <w:lang w:eastAsia="zh-CN"/>
        </w:rPr>
        <w:t>（二）从符合相应资格条件的供应商名单中确定不少于</w:t>
      </w:r>
      <w:r>
        <w:rPr>
          <w:rFonts w:cs="宋体"/>
          <w:lang w:eastAsia="zh-CN"/>
        </w:rPr>
        <w:t>3</w:t>
      </w:r>
      <w:r>
        <w:rPr>
          <w:spacing w:val="1"/>
          <w:lang w:eastAsia="zh-CN"/>
        </w:rPr>
        <w:t>家的供应商参加谈判；</w:t>
      </w:r>
    </w:p>
    <w:p w14:paraId="158650A7">
      <w:pPr>
        <w:pStyle w:val="2"/>
        <w:snapToGrid w:val="0"/>
        <w:spacing w:before="154" w:line="360" w:lineRule="auto"/>
        <w:ind w:left="574"/>
        <w:contextualSpacing/>
        <w:rPr>
          <w:lang w:eastAsia="zh-CN"/>
        </w:rPr>
      </w:pPr>
      <w:r>
        <w:rPr>
          <w:spacing w:val="1"/>
          <w:lang w:eastAsia="zh-CN"/>
        </w:rPr>
        <w:t>（三）审查供应商的响应文件并作出评价；</w:t>
      </w:r>
    </w:p>
    <w:p w14:paraId="40E9BB3E">
      <w:pPr>
        <w:pStyle w:val="2"/>
        <w:snapToGrid w:val="0"/>
        <w:spacing w:before="154" w:line="360" w:lineRule="auto"/>
        <w:ind w:left="574"/>
        <w:contextualSpacing/>
        <w:rPr>
          <w:lang w:eastAsia="zh-CN"/>
        </w:rPr>
      </w:pPr>
      <w:r>
        <w:rPr>
          <w:spacing w:val="1"/>
          <w:lang w:eastAsia="zh-CN"/>
        </w:rPr>
        <w:t>（四）要求供应商解释或者澄清其响应文件；</w:t>
      </w:r>
    </w:p>
    <w:p w14:paraId="5F954F23">
      <w:pPr>
        <w:pStyle w:val="2"/>
        <w:snapToGrid w:val="0"/>
        <w:spacing w:before="0" w:line="360" w:lineRule="auto"/>
        <w:ind w:left="574"/>
        <w:contextualSpacing/>
        <w:rPr>
          <w:lang w:eastAsia="zh-CN"/>
        </w:rPr>
      </w:pPr>
      <w:r>
        <w:rPr>
          <w:spacing w:val="1"/>
          <w:lang w:eastAsia="zh-CN"/>
        </w:rPr>
        <w:t>（五）编写评审报告；</w:t>
      </w:r>
    </w:p>
    <w:p w14:paraId="24AC6829">
      <w:pPr>
        <w:pStyle w:val="2"/>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p>
    <w:p w14:paraId="682547F8">
      <w:pPr>
        <w:pStyle w:val="2"/>
        <w:tabs>
          <w:tab w:val="left" w:pos="1421"/>
        </w:tabs>
        <w:snapToGrid w:val="0"/>
        <w:spacing w:before="154" w:line="360" w:lineRule="auto"/>
        <w:ind w:left="574" w:right="369"/>
        <w:contextualSpacing/>
        <w:rPr>
          <w:lang w:eastAsia="zh-CN"/>
        </w:rPr>
      </w:pPr>
      <w:r>
        <w:rPr>
          <w:rFonts w:cs="宋体"/>
          <w:lang w:eastAsia="zh-CN"/>
        </w:rPr>
        <w:t>4.4.3</w:t>
      </w:r>
      <w:r>
        <w:rPr>
          <w:rFonts w:cs="宋体"/>
          <w:lang w:eastAsia="zh-CN"/>
        </w:rPr>
        <w:tab/>
      </w:r>
      <w:r>
        <w:rPr>
          <w:spacing w:val="1"/>
          <w:lang w:eastAsia="zh-CN"/>
        </w:rPr>
        <w:t>谈判小组专家的权利与义务：</w:t>
      </w:r>
    </w:p>
    <w:p w14:paraId="77A142E0">
      <w:pPr>
        <w:pStyle w:val="2"/>
        <w:snapToGrid w:val="0"/>
        <w:spacing w:line="360" w:lineRule="auto"/>
        <w:ind w:left="574" w:right="54"/>
        <w:contextualSpacing/>
        <w:rPr>
          <w:lang w:eastAsia="zh-CN"/>
        </w:rPr>
      </w:pPr>
      <w:r>
        <w:rPr>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按规定获得相应的评审劳务报酬；</w:t>
      </w:r>
      <w:r>
        <w:rPr>
          <w:rFonts w:cs="宋体"/>
          <w:spacing w:val="1"/>
          <w:lang w:eastAsia="zh-CN"/>
        </w:rPr>
        <w:t>E.</w:t>
      </w:r>
      <w:r>
        <w:rPr>
          <w:spacing w:val="1"/>
          <w:lang w:eastAsia="zh-CN"/>
        </w:rPr>
        <w:t>法律、法规和规章规定的其他权利。</w:t>
      </w:r>
    </w:p>
    <w:p w14:paraId="4B5FE12D">
      <w:pPr>
        <w:pStyle w:val="2"/>
        <w:snapToGrid w:val="0"/>
        <w:spacing w:before="37" w:line="360" w:lineRule="auto"/>
        <w:ind w:left="574" w:right="54"/>
        <w:contextualSpacing/>
        <w:rPr>
          <w:lang w:eastAsia="zh-CN"/>
        </w:rPr>
      </w:pPr>
      <w:r>
        <w:rPr>
          <w:spacing w:val="2"/>
          <w:lang w:eastAsia="zh-CN"/>
        </w:rPr>
        <w:t>⑵ 义务：A．遵纪守法，客观、公正、廉洁地履行职责；B．根据采购文件的规定独立进行评审，对个人的评审意见承担法律责任；C．参与评审报告的起草；D．配合采购代理机构答复供应商提出的质疑；E．配合财政部门的投诉处理和监督检查工作</w:t>
      </w:r>
      <w:r>
        <w:rPr>
          <w:spacing w:val="1"/>
          <w:lang w:eastAsia="zh-CN"/>
        </w:rPr>
        <w:t>。</w:t>
      </w:r>
    </w:p>
    <w:p w14:paraId="2EAA2567">
      <w:pPr>
        <w:pStyle w:val="2"/>
        <w:tabs>
          <w:tab w:val="left" w:pos="1423"/>
        </w:tabs>
        <w:snapToGrid w:val="0"/>
        <w:spacing w:line="360" w:lineRule="auto"/>
        <w:ind w:right="115" w:firstLine="472"/>
        <w:contextualSpacing/>
        <w:rPr>
          <w:lang w:eastAsia="zh-CN"/>
        </w:rPr>
      </w:pPr>
      <w:r>
        <w:rPr>
          <w:rFonts w:cs="宋体"/>
          <w:lang w:eastAsia="zh-CN"/>
        </w:rPr>
        <w:t>4.4.4</w:t>
      </w:r>
      <w:r>
        <w:rPr>
          <w:rFonts w:cs="宋体"/>
          <w:lang w:eastAsia="zh-CN"/>
        </w:rPr>
        <w:tab/>
      </w:r>
      <w:r>
        <w:rPr>
          <w:spacing w:val="2"/>
          <w:lang w:eastAsia="zh-CN"/>
        </w:rPr>
        <w:t>谈判小组成员与供应商有法律规定的直接利益关系的，必须实行回避。采</w:t>
      </w:r>
      <w:r>
        <w:rPr>
          <w:spacing w:val="1"/>
          <w:lang w:eastAsia="zh-CN"/>
        </w:rPr>
        <w:t>购单位、监督部门和代理公司相关工作人员中与本项目有利害关系的应主动提出回避。凡到供应商进行过考察的人员，不得出席谈判会议。</w:t>
      </w:r>
    </w:p>
    <w:p w14:paraId="5F9912C0">
      <w:pPr>
        <w:pStyle w:val="2"/>
        <w:snapToGrid w:val="0"/>
        <w:spacing w:line="360" w:lineRule="auto"/>
        <w:ind w:right="192" w:firstLine="472"/>
        <w:contextualSpacing/>
        <w:jc w:val="both"/>
        <w:rPr>
          <w:lang w:eastAsia="zh-CN"/>
        </w:rPr>
      </w:pPr>
      <w:r>
        <w:rPr>
          <w:rFonts w:cs="宋体"/>
          <w:lang w:eastAsia="zh-CN"/>
        </w:rPr>
        <w:t>4.4.5</w:t>
      </w:r>
      <w:r>
        <w:rPr>
          <w:spacing w:val="2"/>
          <w:lang w:eastAsia="zh-CN"/>
        </w:rPr>
        <w:t>谈判小组成员及所有参会人员应严格遵守国家的相关法律、法规和规章，</w:t>
      </w:r>
      <w:r>
        <w:rPr>
          <w:spacing w:val="-1"/>
          <w:lang w:eastAsia="zh-CN"/>
        </w:rPr>
        <w:t>做到公正廉洁、不徇私情，客观、公正地履行职务，遵守职业道德，不得有损害国家和</w:t>
      </w:r>
      <w:r>
        <w:rPr>
          <w:spacing w:val="1"/>
          <w:lang w:eastAsia="zh-CN"/>
        </w:rPr>
        <w:t>供应商的违法违纪行为。</w:t>
      </w:r>
    </w:p>
    <w:p w14:paraId="59BF0A4C">
      <w:pPr>
        <w:pStyle w:val="2"/>
        <w:snapToGrid w:val="0"/>
        <w:spacing w:line="360" w:lineRule="auto"/>
        <w:ind w:right="194" w:firstLine="472"/>
        <w:contextualSpacing/>
        <w:jc w:val="both"/>
        <w:rPr>
          <w:lang w:eastAsia="zh-CN"/>
        </w:rPr>
      </w:pPr>
      <w:r>
        <w:rPr>
          <w:rFonts w:cs="宋体"/>
          <w:lang w:eastAsia="zh-CN"/>
        </w:rPr>
        <w:t>4.4.6</w:t>
      </w:r>
      <w:r>
        <w:rPr>
          <w:spacing w:val="2"/>
          <w:lang w:eastAsia="zh-CN"/>
        </w:rPr>
        <w:t>在谈判期间，谈判小组和参会人员必须严格遵守评审纪律和保密规定，不得以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与</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spacing w:val="2"/>
          <w:lang w:eastAsia="zh-CN"/>
        </w:rPr>
        <w:t>代理公司存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人</w:t>
      </w:r>
      <w:r>
        <w:rPr>
          <w:spacing w:val="1"/>
          <w:lang w:eastAsia="zh-CN"/>
        </w:rPr>
        <w:t>员必须对评审情况、技术与商业秘密等保密。</w:t>
      </w:r>
    </w:p>
    <w:p w14:paraId="61BA274C">
      <w:pPr>
        <w:pStyle w:val="2"/>
        <w:snapToGrid w:val="0"/>
        <w:spacing w:before="37" w:line="360" w:lineRule="auto"/>
        <w:ind w:right="195" w:firstLine="472"/>
        <w:contextualSpacing/>
        <w:jc w:val="both"/>
        <w:rPr>
          <w:lang w:eastAsia="zh-CN"/>
        </w:rPr>
      </w:pPr>
      <w:r>
        <w:rPr>
          <w:rFonts w:cs="宋体"/>
          <w:lang w:eastAsia="zh-CN"/>
        </w:rPr>
        <w:t>4.4.7</w:t>
      </w:r>
      <w:r>
        <w:rPr>
          <w:spacing w:val="2"/>
          <w:lang w:eastAsia="zh-CN"/>
        </w:rPr>
        <w:t>评审工作在谈判小组内独立进行，谈判小组以外的任何人不得在会场内发</w:t>
      </w:r>
      <w:r>
        <w:rPr>
          <w:spacing w:val="1"/>
          <w:lang w:eastAsia="zh-CN"/>
        </w:rPr>
        <w:t>表评审意见和倾向性意见，不得影响或左右谈判小组成员独立的评审。</w:t>
      </w:r>
    </w:p>
    <w:p w14:paraId="3DE68B1F">
      <w:pPr>
        <w:pStyle w:val="2"/>
        <w:snapToGrid w:val="0"/>
        <w:spacing w:line="360" w:lineRule="auto"/>
        <w:ind w:right="194" w:firstLine="472"/>
        <w:contextualSpacing/>
        <w:jc w:val="both"/>
        <w:rPr>
          <w:spacing w:val="1"/>
          <w:lang w:eastAsia="zh-CN"/>
        </w:rPr>
      </w:pPr>
      <w:r>
        <w:rPr>
          <w:rFonts w:cs="宋体"/>
          <w:lang w:eastAsia="zh-CN"/>
        </w:rPr>
        <w:t>4.4.8</w:t>
      </w:r>
      <w:r>
        <w:rPr>
          <w:spacing w:val="2"/>
          <w:lang w:eastAsia="zh-CN"/>
        </w:rPr>
        <w:t>评审的标准是《谈判文件》的所有规定和要求，评审的依据是供应商提交</w:t>
      </w:r>
      <w:r>
        <w:rPr>
          <w:spacing w:val="-1"/>
          <w:lang w:eastAsia="zh-CN"/>
        </w:rPr>
        <w:t>的《响应文件》和谈判承诺。谈判小组成员必须严格按照《谈判文件》的评审方法、评审原则独立地对供应商的《响应文件》和谈判承诺等进行评审，不得有倾向性、歧视性</w:t>
      </w:r>
      <w:r>
        <w:rPr>
          <w:spacing w:val="1"/>
          <w:lang w:eastAsia="zh-CN"/>
        </w:rPr>
        <w:t>或随意性。谈判小组成员对自己的评审独立承担责任。</w:t>
      </w:r>
    </w:p>
    <w:p w14:paraId="748EC7C6">
      <w:pPr>
        <w:pStyle w:val="2"/>
        <w:snapToGrid w:val="0"/>
        <w:spacing w:before="0" w:line="360" w:lineRule="auto"/>
        <w:ind w:right="104" w:firstLine="472"/>
        <w:contextualSpacing/>
        <w:rPr>
          <w:lang w:eastAsia="zh-CN"/>
        </w:rPr>
      </w:pPr>
      <w:r>
        <w:rPr>
          <w:rFonts w:cs="宋体"/>
          <w:lang w:eastAsia="zh-CN"/>
        </w:rPr>
        <w:t>4.</w:t>
      </w:r>
      <w:r>
        <w:rPr>
          <w:rFonts w:cs="宋体"/>
          <w:spacing w:val="2"/>
          <w:lang w:eastAsia="zh-CN"/>
        </w:rPr>
        <w:t>4</w:t>
      </w:r>
      <w:r>
        <w:rPr>
          <w:rFonts w:cs="宋体"/>
          <w:lang w:eastAsia="zh-CN"/>
        </w:rPr>
        <w:t>.9</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14:paraId="7DBC10E5">
      <w:pPr>
        <w:pStyle w:val="2"/>
        <w:snapToGrid w:val="0"/>
        <w:spacing w:line="360" w:lineRule="auto"/>
        <w:ind w:left="574"/>
        <w:contextualSpacing/>
        <w:rPr>
          <w:lang w:eastAsia="zh-CN"/>
        </w:rPr>
      </w:pPr>
      <w:r>
        <w:rPr>
          <w:rFonts w:cs="宋体"/>
          <w:lang w:eastAsia="zh-CN"/>
        </w:rPr>
        <w:t>4.4.10</w:t>
      </w:r>
      <w:r>
        <w:rPr>
          <w:spacing w:val="1"/>
          <w:lang w:eastAsia="zh-CN"/>
        </w:rPr>
        <w:t>评审工作接受织金县财政局及上级财政部门的监督。</w:t>
      </w:r>
    </w:p>
    <w:p w14:paraId="60F9B663">
      <w:pPr>
        <w:pStyle w:val="16"/>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14:paraId="682017BF">
      <w:pPr>
        <w:pStyle w:val="2"/>
        <w:snapToGrid w:val="0"/>
        <w:spacing w:before="154" w:line="360" w:lineRule="auto"/>
        <w:ind w:left="694"/>
        <w:contextualSpacing/>
        <w:rPr>
          <w:lang w:eastAsia="zh-CN"/>
        </w:rPr>
      </w:pPr>
      <w:r>
        <w:rPr>
          <w:rFonts w:cs="宋体"/>
          <w:lang w:eastAsia="zh-CN"/>
        </w:rPr>
        <w:t>4.5.1</w:t>
      </w:r>
      <w:r>
        <w:rPr>
          <w:spacing w:val="1"/>
          <w:lang w:eastAsia="zh-CN"/>
        </w:rPr>
        <w:t>谈判小组成员应准时到场就座、签到；</w:t>
      </w:r>
    </w:p>
    <w:p w14:paraId="49BD7040">
      <w:pPr>
        <w:pStyle w:val="2"/>
        <w:snapToGrid w:val="0"/>
        <w:spacing w:before="154" w:line="360" w:lineRule="auto"/>
        <w:ind w:left="694"/>
        <w:contextualSpacing/>
        <w:rPr>
          <w:lang w:eastAsia="zh-CN"/>
        </w:rPr>
      </w:pPr>
      <w:r>
        <w:rPr>
          <w:rFonts w:cs="宋体"/>
          <w:lang w:eastAsia="zh-CN"/>
        </w:rPr>
        <w:t>4.5.2</w:t>
      </w:r>
      <w:r>
        <w:rPr>
          <w:spacing w:val="2"/>
          <w:lang w:eastAsia="zh-CN"/>
        </w:rPr>
        <w:t>会场内必须保持肃静、有序，不得高声喧哗，不得走动串位，不得随意进</w:t>
      </w:r>
    </w:p>
    <w:p w14:paraId="2C386F11">
      <w:pPr>
        <w:snapToGrid w:val="0"/>
        <w:spacing w:before="10" w:line="360" w:lineRule="auto"/>
        <w:contextualSpacing/>
        <w:rPr>
          <w:rFonts w:ascii="宋体" w:hAnsi="宋体" w:cs="宋体"/>
          <w:sz w:val="9"/>
          <w:szCs w:val="9"/>
          <w:lang w:eastAsia="zh-CN"/>
        </w:rPr>
      </w:pPr>
    </w:p>
    <w:p w14:paraId="29F283FF">
      <w:pPr>
        <w:pStyle w:val="2"/>
        <w:snapToGrid w:val="0"/>
        <w:spacing w:before="26" w:line="360" w:lineRule="auto"/>
        <w:contextualSpacing/>
        <w:rPr>
          <w:lang w:eastAsia="zh-CN"/>
        </w:rPr>
      </w:pPr>
      <w:r>
        <w:rPr>
          <w:spacing w:val="2"/>
          <w:lang w:eastAsia="zh-CN"/>
        </w:rPr>
        <w:t>出；</w:t>
      </w:r>
    </w:p>
    <w:p w14:paraId="1D59476E">
      <w:pPr>
        <w:pStyle w:val="2"/>
        <w:snapToGrid w:val="0"/>
        <w:spacing w:before="154" w:line="360" w:lineRule="auto"/>
        <w:ind w:left="694"/>
        <w:contextualSpacing/>
        <w:rPr>
          <w:lang w:eastAsia="zh-CN"/>
        </w:rPr>
      </w:pPr>
      <w:r>
        <w:rPr>
          <w:rFonts w:cs="宋体"/>
          <w:lang w:eastAsia="zh-CN"/>
        </w:rPr>
        <w:t>4.5.3</w:t>
      </w:r>
      <w:r>
        <w:rPr>
          <w:spacing w:val="2"/>
          <w:lang w:eastAsia="zh-CN"/>
        </w:rPr>
        <w:t>除采购人代表、评标现场组织人员外，采购人的其他工作人员以及与评标</w:t>
      </w:r>
    </w:p>
    <w:p w14:paraId="2CE3F3B2">
      <w:pPr>
        <w:snapToGrid w:val="0"/>
        <w:spacing w:before="10" w:line="360" w:lineRule="auto"/>
        <w:contextualSpacing/>
        <w:rPr>
          <w:rFonts w:ascii="宋体" w:hAnsi="宋体" w:cs="宋体"/>
          <w:sz w:val="9"/>
          <w:szCs w:val="9"/>
          <w:lang w:eastAsia="zh-CN"/>
        </w:rPr>
      </w:pPr>
    </w:p>
    <w:p w14:paraId="1B16C8D2">
      <w:pPr>
        <w:pStyle w:val="2"/>
        <w:snapToGrid w:val="0"/>
        <w:spacing w:before="26" w:line="360" w:lineRule="auto"/>
        <w:contextualSpacing/>
        <w:rPr>
          <w:lang w:eastAsia="zh-CN"/>
        </w:rPr>
      </w:pPr>
      <w:r>
        <w:rPr>
          <w:spacing w:val="1"/>
          <w:lang w:eastAsia="zh-CN"/>
        </w:rPr>
        <w:t>工作无关的人员不得进入评标现场。</w:t>
      </w:r>
    </w:p>
    <w:p w14:paraId="50055D82">
      <w:pPr>
        <w:pStyle w:val="2"/>
        <w:tabs>
          <w:tab w:val="left" w:pos="1423"/>
        </w:tabs>
        <w:snapToGrid w:val="0"/>
        <w:spacing w:before="154" w:line="360" w:lineRule="auto"/>
        <w:ind w:right="115" w:firstLine="472"/>
        <w:contextualSpacing/>
        <w:rPr>
          <w:lang w:eastAsia="zh-CN"/>
        </w:rPr>
      </w:pPr>
      <w:r>
        <w:rPr>
          <w:rFonts w:cs="宋体"/>
          <w:lang w:eastAsia="zh-CN"/>
        </w:rPr>
        <w:t>4.5.4</w:t>
      </w:r>
      <w:r>
        <w:rPr>
          <w:rFonts w:cs="宋体"/>
          <w:lang w:eastAsia="zh-CN"/>
        </w:rPr>
        <w:tab/>
      </w:r>
      <w:r>
        <w:rPr>
          <w:spacing w:val="2"/>
          <w:lang w:eastAsia="zh-CN"/>
        </w:rPr>
        <w:t>从会议开始到评审结束期间，谈判小组成员、采购单位代表、代理公司参</w:t>
      </w:r>
      <w:r>
        <w:rPr>
          <w:spacing w:val="1"/>
          <w:lang w:eastAsia="zh-CN"/>
        </w:rPr>
        <w:t>会人员的所有活动都必须在</w:t>
      </w:r>
      <w:r>
        <w:rPr>
          <w:rFonts w:hint="eastAsia"/>
          <w:spacing w:val="1"/>
          <w:lang w:eastAsia="zh-CN"/>
        </w:rPr>
        <w:t>织金县人民医院纪委、审计</w:t>
      </w:r>
      <w:r>
        <w:rPr>
          <w:spacing w:val="1"/>
          <w:lang w:eastAsia="zh-CN"/>
        </w:rPr>
        <w:t>监督下进行；</w:t>
      </w:r>
    </w:p>
    <w:p w14:paraId="4B49C2E9">
      <w:pPr>
        <w:pStyle w:val="2"/>
        <w:tabs>
          <w:tab w:val="left" w:pos="1423"/>
        </w:tabs>
        <w:snapToGrid w:val="0"/>
        <w:spacing w:line="360" w:lineRule="auto"/>
        <w:ind w:right="115" w:firstLine="472"/>
        <w:contextualSpacing/>
        <w:rPr>
          <w:lang w:eastAsia="zh-CN"/>
        </w:rPr>
      </w:pPr>
      <w:r>
        <w:rPr>
          <w:rFonts w:cs="宋体"/>
          <w:lang w:eastAsia="zh-CN"/>
        </w:rPr>
        <w:t>4.5.5</w:t>
      </w:r>
      <w:r>
        <w:rPr>
          <w:rFonts w:cs="宋体"/>
          <w:lang w:eastAsia="zh-CN"/>
        </w:rPr>
        <w:tab/>
      </w:r>
      <w:r>
        <w:rPr>
          <w:spacing w:val="2"/>
          <w:lang w:eastAsia="zh-CN"/>
        </w:rPr>
        <w:t>谈判小组成员就座后原则上不得相互商量，不得发表对供应商及其文件的</w:t>
      </w:r>
      <w:r>
        <w:rPr>
          <w:spacing w:val="1"/>
          <w:lang w:eastAsia="zh-CN"/>
        </w:rPr>
        <w:t>观点和看法；</w:t>
      </w:r>
    </w:p>
    <w:p w14:paraId="7F397328">
      <w:pPr>
        <w:pStyle w:val="2"/>
        <w:tabs>
          <w:tab w:val="left" w:pos="1423"/>
        </w:tabs>
        <w:snapToGrid w:val="0"/>
        <w:spacing w:line="360" w:lineRule="auto"/>
        <w:ind w:right="115" w:firstLine="472"/>
        <w:contextualSpacing/>
        <w:rPr>
          <w:lang w:eastAsia="zh-CN"/>
        </w:rPr>
      </w:pPr>
      <w:r>
        <w:rPr>
          <w:rFonts w:cs="宋体"/>
          <w:lang w:eastAsia="zh-CN"/>
        </w:rPr>
        <w:t>4.5.6</w:t>
      </w:r>
      <w:r>
        <w:rPr>
          <w:rFonts w:cs="宋体"/>
          <w:lang w:eastAsia="zh-CN"/>
        </w:rPr>
        <w:tab/>
      </w:r>
      <w:r>
        <w:rPr>
          <w:spacing w:val="2"/>
          <w:lang w:eastAsia="zh-CN"/>
        </w:rPr>
        <w:t>谈判小组集中与单一的供应商进行谈判，谈判过程中任何人不得提及其他</w:t>
      </w:r>
      <w:r>
        <w:rPr>
          <w:spacing w:val="1"/>
          <w:lang w:eastAsia="zh-CN"/>
        </w:rPr>
        <w:t>供应商的技术、商务和报价内容。</w:t>
      </w:r>
    </w:p>
    <w:p w14:paraId="043A2065">
      <w:pPr>
        <w:snapToGrid w:val="0"/>
        <w:spacing w:line="360" w:lineRule="auto"/>
        <w:contextualSpacing/>
        <w:jc w:val="both"/>
        <w:rPr>
          <w:lang w:eastAsia="zh-CN"/>
        </w:rPr>
        <w:sectPr>
          <w:pgSz w:w="11910" w:h="16840"/>
          <w:pgMar w:top="1080" w:right="1240" w:bottom="1160" w:left="1260" w:header="0" w:footer="980" w:gutter="0"/>
          <w:cols w:space="720" w:num="1"/>
        </w:sectPr>
      </w:pPr>
    </w:p>
    <w:p w14:paraId="3320D84B">
      <w:pPr>
        <w:pStyle w:val="17"/>
        <w:tabs>
          <w:tab w:val="left" w:pos="1291"/>
        </w:tabs>
        <w:snapToGrid w:val="0"/>
        <w:spacing w:line="360" w:lineRule="auto"/>
        <w:ind w:right="7"/>
        <w:contextualSpacing/>
        <w:jc w:val="center"/>
        <w:rPr>
          <w:b w:val="0"/>
          <w:bCs w:val="0"/>
          <w:lang w:eastAsia="zh-CN"/>
        </w:rPr>
      </w:pPr>
      <w:bookmarkStart w:id="6" w:name="_Toc95745408"/>
      <w:r>
        <w:rPr>
          <w:lang w:eastAsia="zh-CN"/>
        </w:rPr>
        <w:t>第</w:t>
      </w:r>
      <w:r>
        <w:rPr>
          <w:rFonts w:ascii="Times New Roman" w:hAnsi="Times New Roman" w:eastAsia="Times New Roman"/>
          <w:lang w:eastAsia="zh-CN"/>
        </w:rPr>
        <w:t>5</w:t>
      </w:r>
      <w:r>
        <w:rPr>
          <w:lang w:eastAsia="zh-CN"/>
        </w:rPr>
        <w:t>章</w:t>
      </w:r>
      <w:r>
        <w:rPr>
          <w:lang w:eastAsia="zh-CN"/>
        </w:rPr>
        <w:tab/>
      </w:r>
      <w:r>
        <w:rPr>
          <w:lang w:eastAsia="zh-CN"/>
        </w:rPr>
        <w:t>谈 判程 序</w:t>
      </w:r>
      <w:bookmarkEnd w:id="6"/>
    </w:p>
    <w:p w14:paraId="2D22B9B5">
      <w:pPr>
        <w:pStyle w:val="2"/>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14:paraId="0D74F3B4">
      <w:pPr>
        <w:pStyle w:val="2"/>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14:paraId="4B00A558">
      <w:pPr>
        <w:pStyle w:val="2"/>
        <w:snapToGrid w:val="0"/>
        <w:spacing w:before="154" w:line="360" w:lineRule="auto"/>
        <w:ind w:right="113" w:firstLine="484"/>
        <w:contextualSpacing/>
        <w:jc w:val="both"/>
        <w:rPr>
          <w:lang w:eastAsia="zh-CN"/>
        </w:rPr>
      </w:pPr>
      <w:r>
        <w:rPr>
          <w:rFonts w:cs="宋体"/>
          <w:lang w:eastAsia="zh-CN"/>
        </w:rPr>
        <w:t>5.4</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14:paraId="42F47BDB">
      <w:pPr>
        <w:pStyle w:val="2"/>
        <w:snapToGrid w:val="0"/>
        <w:spacing w:line="360" w:lineRule="auto"/>
        <w:ind w:left="586"/>
        <w:contextualSpacing/>
        <w:rPr>
          <w:lang w:eastAsia="zh-CN"/>
        </w:rPr>
      </w:pPr>
      <w:r>
        <w:rPr>
          <w:rFonts w:cs="宋体"/>
          <w:lang w:eastAsia="zh-CN"/>
        </w:rPr>
        <w:t>5.5</w:t>
      </w:r>
      <w:r>
        <w:rPr>
          <w:spacing w:val="1"/>
          <w:lang w:eastAsia="zh-CN"/>
        </w:rPr>
        <w:t>谈判小组确认谈判文件。</w:t>
      </w:r>
    </w:p>
    <w:p w14:paraId="5B19893D">
      <w:pPr>
        <w:pStyle w:val="2"/>
        <w:snapToGrid w:val="0"/>
        <w:spacing w:before="154" w:line="360" w:lineRule="auto"/>
        <w:ind w:right="115" w:firstLine="484"/>
        <w:contextualSpacing/>
        <w:jc w:val="both"/>
        <w:rPr>
          <w:lang w:eastAsia="zh-CN"/>
        </w:rPr>
      </w:pPr>
      <w:r>
        <w:rPr>
          <w:rFonts w:cs="宋体"/>
          <w:lang w:eastAsia="zh-CN"/>
        </w:rPr>
        <w:t>5.6</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14:paraId="3ADA0CDF">
      <w:pPr>
        <w:pStyle w:val="2"/>
        <w:snapToGrid w:val="0"/>
        <w:spacing w:line="360" w:lineRule="auto"/>
        <w:ind w:left="586" w:right="104"/>
        <w:contextualSpacing/>
        <w:rPr>
          <w:spacing w:val="28"/>
          <w:lang w:eastAsia="zh-CN"/>
        </w:rPr>
      </w:pPr>
      <w:r>
        <w:rPr>
          <w:rFonts w:cs="宋体"/>
          <w:lang w:eastAsia="zh-CN"/>
        </w:rPr>
        <w:t>5.7</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p>
    <w:p w14:paraId="494A71EC">
      <w:pPr>
        <w:pStyle w:val="2"/>
        <w:snapToGrid w:val="0"/>
        <w:spacing w:line="360" w:lineRule="auto"/>
        <w:ind w:left="586" w:right="104"/>
        <w:contextualSpacing/>
        <w:rPr>
          <w:lang w:eastAsia="zh-CN"/>
        </w:rPr>
      </w:pPr>
      <w:r>
        <w:rPr>
          <w:rFonts w:cs="宋体"/>
          <w:lang w:eastAsia="zh-CN"/>
        </w:rPr>
        <w:t>5.8</w:t>
      </w:r>
      <w:r>
        <w:rPr>
          <w:lang w:eastAsia="zh-CN"/>
        </w:rPr>
        <w:t>第</w:t>
      </w:r>
      <w:r>
        <w:rPr>
          <w:rFonts w:cs="宋体"/>
          <w:lang w:eastAsia="zh-CN"/>
        </w:rPr>
        <w:t>1</w:t>
      </w:r>
      <w:r>
        <w:rPr>
          <w:spacing w:val="2"/>
          <w:lang w:eastAsia="zh-CN"/>
        </w:rPr>
        <w:t>轮谈判：</w:t>
      </w:r>
    </w:p>
    <w:p w14:paraId="6CA6A35F">
      <w:pPr>
        <w:pStyle w:val="2"/>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14:paraId="145B5233">
      <w:pPr>
        <w:pStyle w:val="2"/>
        <w:snapToGrid w:val="0"/>
        <w:spacing w:before="154" w:line="360" w:lineRule="auto"/>
        <w:ind w:right="109" w:firstLine="484"/>
        <w:contextualSpacing/>
        <w:jc w:val="both"/>
        <w:rPr>
          <w:lang w:eastAsia="zh-CN"/>
        </w:rPr>
      </w:pPr>
      <w:r>
        <w:rPr>
          <w:rFonts w:cs="宋体"/>
          <w:lang w:eastAsia="zh-CN"/>
        </w:rPr>
        <w:t>5.8.2</w:t>
      </w:r>
      <w:r>
        <w:rPr>
          <w:spacing w:val="2"/>
          <w:lang w:eastAsia="zh-CN"/>
        </w:rPr>
        <w:t>对《响应文件》中含义不明确、同类问题表述不一致或者有明显文字和分</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14:paraId="07D302BB">
      <w:pPr>
        <w:pStyle w:val="2"/>
        <w:snapToGrid w:val="0"/>
        <w:spacing w:line="360" w:lineRule="auto"/>
        <w:ind w:right="106" w:firstLine="484"/>
        <w:contextualSpacing/>
        <w:jc w:val="both"/>
        <w:rPr>
          <w:lang w:eastAsia="zh-CN"/>
        </w:rPr>
      </w:pPr>
      <w:r>
        <w:rPr>
          <w:rFonts w:cs="宋体"/>
          <w:lang w:eastAsia="zh-CN"/>
        </w:rPr>
        <w:t>5.8.3</w:t>
      </w:r>
      <w:r>
        <w:rPr>
          <w:spacing w:val="1"/>
          <w:lang w:eastAsia="zh-CN"/>
        </w:rPr>
        <w:t>技术与商务谈判补充承诺：谈判小组与各供应商的第</w:t>
      </w:r>
      <w:r>
        <w:rPr>
          <w:rFonts w:cs="宋体"/>
          <w:lang w:eastAsia="zh-CN"/>
        </w:rPr>
        <w:t>1</w:t>
      </w:r>
      <w:r>
        <w:rPr>
          <w:spacing w:val="1"/>
          <w:lang w:eastAsia="zh-CN"/>
        </w:rPr>
        <w:t>轮谈判结束后，主</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商</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应</w:t>
      </w:r>
      <w:r>
        <w:rPr>
          <w:spacing w:val="-1"/>
          <w:lang w:eastAsia="zh-CN"/>
        </w:rPr>
        <w:t>商，各供应商将自己的补充响应承诺以及对《响应文件》的澄清、说明或纠正事项按</w:t>
      </w:r>
      <w:r>
        <w:rPr>
          <w:rFonts w:hint="eastAsia"/>
          <w:spacing w:val="-1"/>
          <w:lang w:eastAsia="zh-CN"/>
        </w:rPr>
        <w:t>织金县人民医院</w:t>
      </w:r>
      <w:r>
        <w:rPr>
          <w:spacing w:val="1"/>
          <w:lang w:eastAsia="zh-CN"/>
        </w:rPr>
        <w:t>规定格式填写完毕后，在</w:t>
      </w:r>
      <w:r>
        <w:rPr>
          <w:rFonts w:hint="eastAsia" w:cs="宋体"/>
          <w:spacing w:val="1"/>
          <w:lang w:eastAsia="zh-CN"/>
        </w:rPr>
        <w:t>规定时间</w:t>
      </w:r>
      <w:r>
        <w:rPr>
          <w:spacing w:val="1"/>
          <w:lang w:eastAsia="zh-CN"/>
        </w:rPr>
        <w:t>内在提交</w:t>
      </w:r>
      <w:r>
        <w:rPr>
          <w:rFonts w:hint="eastAsia"/>
          <w:spacing w:val="1"/>
          <w:lang w:eastAsia="zh-CN"/>
        </w:rPr>
        <w:t>织金县人民医院</w:t>
      </w:r>
      <w:r>
        <w:rPr>
          <w:spacing w:val="1"/>
          <w:lang w:eastAsia="zh-CN"/>
        </w:rPr>
        <w:t>。</w:t>
      </w:r>
    </w:p>
    <w:p w14:paraId="1D50F76A">
      <w:pPr>
        <w:pStyle w:val="2"/>
        <w:snapToGrid w:val="0"/>
        <w:spacing w:line="360" w:lineRule="auto"/>
        <w:ind w:right="107" w:firstLine="484"/>
        <w:contextualSpacing/>
        <w:jc w:val="both"/>
        <w:rPr>
          <w:lang w:eastAsia="zh-CN"/>
        </w:rPr>
      </w:pPr>
      <w:r>
        <w:rPr>
          <w:rFonts w:cs="宋体"/>
          <w:lang w:eastAsia="zh-CN"/>
        </w:rPr>
        <w:t>5.9</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rFonts w:cs="宋体"/>
          <w:lang w:eastAsia="zh-CN"/>
        </w:rPr>
        <w:t>30</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p>
    <w:p w14:paraId="5B94D16E">
      <w:pPr>
        <w:snapToGrid w:val="0"/>
        <w:spacing w:line="360" w:lineRule="auto"/>
        <w:contextualSpacing/>
        <w:jc w:val="both"/>
        <w:rPr>
          <w:lang w:eastAsia="zh-CN"/>
        </w:rPr>
        <w:sectPr>
          <w:pgSz w:w="11910" w:h="16840"/>
          <w:pgMar w:top="1120" w:right="1320" w:bottom="1160" w:left="1260" w:header="0" w:footer="980" w:gutter="0"/>
          <w:cols w:space="720" w:num="1"/>
        </w:sectPr>
      </w:pPr>
    </w:p>
    <w:p w14:paraId="09FBDFA2">
      <w:pPr>
        <w:pStyle w:val="2"/>
        <w:snapToGrid w:val="0"/>
        <w:spacing w:before="0" w:line="360" w:lineRule="auto"/>
        <w:ind w:right="19"/>
        <w:contextualSpacing/>
        <w:rPr>
          <w:lang w:eastAsia="zh-CN"/>
        </w:rPr>
      </w:pP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14:paraId="3A65ACCF">
      <w:pPr>
        <w:pStyle w:val="2"/>
        <w:snapToGrid w:val="0"/>
        <w:spacing w:line="360" w:lineRule="auto"/>
        <w:ind w:left="660"/>
        <w:contextualSpacing/>
        <w:rPr>
          <w:lang w:eastAsia="zh-CN"/>
        </w:rPr>
      </w:pPr>
      <w:r>
        <w:rPr>
          <w:rFonts w:cs="宋体"/>
          <w:lang w:eastAsia="zh-CN"/>
        </w:rPr>
        <w:t>5.10</w:t>
      </w:r>
      <w:r>
        <w:rPr>
          <w:spacing w:val="1"/>
          <w:lang w:eastAsia="zh-CN"/>
        </w:rPr>
        <w:t>价格谈判：</w:t>
      </w:r>
    </w:p>
    <w:p w14:paraId="152EB5B2">
      <w:pPr>
        <w:pStyle w:val="2"/>
        <w:snapToGrid w:val="0"/>
        <w:spacing w:before="154" w:line="360" w:lineRule="auto"/>
        <w:ind w:right="234" w:firstLine="559"/>
        <w:contextualSpacing/>
        <w:jc w:val="both"/>
        <w:rPr>
          <w:lang w:eastAsia="zh-CN"/>
        </w:rPr>
      </w:pPr>
      <w:r>
        <w:rPr>
          <w:rFonts w:cs="宋体"/>
          <w:lang w:eastAsia="zh-CN"/>
        </w:rPr>
        <w:t>5.10.1</w:t>
      </w:r>
      <w:r>
        <w:rPr>
          <w:spacing w:val="1"/>
          <w:lang w:eastAsia="zh-CN"/>
        </w:rPr>
        <w:t>根据谈判小组的意见概述谈判中各供应商的报价与市场价格的偏离情况，要求供应商进行现场报价</w:t>
      </w:r>
      <w:r>
        <w:rPr>
          <w:rFonts w:cs="宋体"/>
          <w:spacing w:val="1"/>
          <w:lang w:eastAsia="zh-CN"/>
        </w:rPr>
        <w:t>,</w:t>
      </w:r>
      <w:r>
        <w:rPr>
          <w:spacing w:val="1"/>
          <w:lang w:eastAsia="zh-CN"/>
        </w:rPr>
        <w:t>供应商现场报价需符合</w:t>
      </w:r>
      <w:r>
        <w:rPr>
          <w:rFonts w:hint="eastAsia"/>
          <w:spacing w:val="1"/>
          <w:lang w:eastAsia="zh-CN"/>
        </w:rPr>
        <w:t>织金县人民医院</w:t>
      </w:r>
      <w:r>
        <w:rPr>
          <w:spacing w:val="1"/>
          <w:lang w:eastAsia="zh-CN"/>
        </w:rPr>
        <w:t>报价规定，否</w:t>
      </w:r>
      <w:r>
        <w:rPr>
          <w:spacing w:val="2"/>
          <w:lang w:eastAsia="zh-CN"/>
        </w:rPr>
        <w:t>则现</w:t>
      </w:r>
      <w:r>
        <w:rPr>
          <w:lang w:eastAsia="zh-CN"/>
        </w:rPr>
        <w:t>场</w:t>
      </w:r>
      <w:r>
        <w:rPr>
          <w:spacing w:val="2"/>
          <w:lang w:eastAsia="zh-CN"/>
        </w:rPr>
        <w:t>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价</w:t>
      </w:r>
      <w:r>
        <w:rPr>
          <w:spacing w:val="1"/>
          <w:lang w:eastAsia="zh-CN"/>
        </w:rPr>
        <w:t>为最后报价，是确定供应商是否成交的依据。</w:t>
      </w:r>
    </w:p>
    <w:p w14:paraId="337CA77F">
      <w:pPr>
        <w:pStyle w:val="2"/>
        <w:snapToGrid w:val="0"/>
        <w:spacing w:line="360" w:lineRule="auto"/>
        <w:ind w:right="19" w:firstLine="484"/>
        <w:contextualSpacing/>
        <w:rPr>
          <w:lang w:eastAsia="zh-CN"/>
        </w:rPr>
      </w:pPr>
      <w:r>
        <w:rPr>
          <w:rFonts w:cs="宋体"/>
          <w:lang w:eastAsia="zh-CN"/>
        </w:rPr>
        <w:t>5.10.</w:t>
      </w:r>
      <w:r>
        <w:rPr>
          <w:rFonts w:hint="eastAsia" w:cs="宋体"/>
          <w:lang w:eastAsia="zh-CN"/>
        </w:rPr>
        <w:t>2</w:t>
      </w:r>
      <w:r>
        <w:rPr>
          <w:spacing w:val="2"/>
          <w:lang w:eastAsia="zh-CN"/>
        </w:rPr>
        <w:t>供应商在线报价明显低于其他供应商的，谈判小组认为有可能影响产品质量或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rFonts w:cs="宋体"/>
          <w:lang w:eastAsia="zh-CN"/>
        </w:rPr>
        <w:t>30</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2"/>
          <w:lang w:eastAsia="zh-CN"/>
        </w:rPr>
        <w:t>如不</w:t>
      </w:r>
      <w:r>
        <w:rPr>
          <w:lang w:eastAsia="zh-CN"/>
        </w:rPr>
        <w:t>能</w:t>
      </w:r>
      <w:r>
        <w:rPr>
          <w:spacing w:val="2"/>
          <w:lang w:eastAsia="zh-CN"/>
        </w:rPr>
        <w:t>证明其报价</w:t>
      </w:r>
      <w:r>
        <w:rPr>
          <w:lang w:eastAsia="zh-CN"/>
        </w:rPr>
        <w:t>合</w:t>
      </w:r>
      <w:r>
        <w:rPr>
          <w:spacing w:val="2"/>
          <w:lang w:eastAsia="zh-CN"/>
        </w:rPr>
        <w:t>理性或</w:t>
      </w:r>
      <w:r>
        <w:rPr>
          <w:lang w:eastAsia="zh-CN"/>
        </w:rPr>
        <w:t>属</w:t>
      </w:r>
      <w:r>
        <w:rPr>
          <w:spacing w:val="2"/>
          <w:lang w:eastAsia="zh-CN"/>
        </w:rPr>
        <w:t>于恶意低价</w:t>
      </w:r>
      <w:r>
        <w:rPr>
          <w:lang w:eastAsia="zh-CN"/>
        </w:rPr>
        <w:t>竞</w:t>
      </w:r>
      <w:r>
        <w:rPr>
          <w:spacing w:val="2"/>
          <w:lang w:eastAsia="zh-CN"/>
        </w:rPr>
        <w:t>争</w:t>
      </w:r>
      <w:r>
        <w:rPr>
          <w:lang w:eastAsia="zh-CN"/>
        </w:rPr>
        <w:t>的</w:t>
      </w:r>
      <w:r>
        <w:rPr>
          <w:spacing w:val="-77"/>
          <w:lang w:eastAsia="zh-CN"/>
        </w:rPr>
        <w:t>，</w:t>
      </w:r>
      <w:r>
        <w:rPr>
          <w:spacing w:val="2"/>
          <w:lang w:eastAsia="zh-CN"/>
        </w:rPr>
        <w:t>谈判小组</w:t>
      </w:r>
      <w:r>
        <w:rPr>
          <w:lang w:eastAsia="zh-CN"/>
        </w:rPr>
        <w:t>应</w:t>
      </w:r>
      <w:r>
        <w:rPr>
          <w:spacing w:val="2"/>
          <w:lang w:eastAsia="zh-CN"/>
        </w:rPr>
        <w:t>当将其作为</w:t>
      </w:r>
      <w:r>
        <w:rPr>
          <w:lang w:eastAsia="zh-CN"/>
        </w:rPr>
        <w:t>无</w:t>
      </w:r>
      <w:r>
        <w:rPr>
          <w:spacing w:val="2"/>
          <w:lang w:eastAsia="zh-CN"/>
        </w:rPr>
        <w:t>效在线报</w:t>
      </w:r>
      <w:r>
        <w:rPr>
          <w:lang w:eastAsia="zh-CN"/>
        </w:rPr>
        <w:t>价</w:t>
      </w:r>
      <w:r>
        <w:rPr>
          <w:spacing w:val="1"/>
          <w:lang w:eastAsia="zh-CN"/>
        </w:rPr>
        <w:t>处理，以上一轮报价（或基础报价）作为报价得分计算依据。</w:t>
      </w:r>
    </w:p>
    <w:p w14:paraId="61785D9D">
      <w:pPr>
        <w:pStyle w:val="2"/>
        <w:snapToGrid w:val="0"/>
        <w:spacing w:line="360" w:lineRule="auto"/>
        <w:ind w:right="19" w:firstLine="484"/>
        <w:contextualSpacing/>
        <w:rPr>
          <w:lang w:eastAsia="zh-CN"/>
        </w:rPr>
      </w:pPr>
      <w:r>
        <w:rPr>
          <w:rFonts w:cs="宋体"/>
          <w:lang w:eastAsia="zh-CN"/>
        </w:rPr>
        <w:t>5.11</w:t>
      </w:r>
      <w:r>
        <w:rPr>
          <w:spacing w:val="2"/>
          <w:lang w:eastAsia="zh-CN"/>
        </w:rPr>
        <w:t>确定成交候选人：根据谈判小组的评审意见拟写竞争性谈判《评审报告》，</w:t>
      </w:r>
      <w:r>
        <w:rPr>
          <w:spacing w:val="1"/>
          <w:lang w:eastAsia="zh-CN"/>
        </w:rPr>
        <w:t>按排序确定成交候选供应商，谈判小组成员签名确认。</w:t>
      </w:r>
    </w:p>
    <w:p w14:paraId="76BBB7F2">
      <w:pPr>
        <w:pStyle w:val="2"/>
        <w:snapToGrid w:val="0"/>
        <w:spacing w:line="360" w:lineRule="auto"/>
        <w:ind w:left="586"/>
        <w:contextualSpacing/>
        <w:rPr>
          <w:lang w:eastAsia="zh-CN"/>
        </w:rPr>
      </w:pPr>
      <w:r>
        <w:rPr>
          <w:rFonts w:cs="宋体"/>
          <w:lang w:eastAsia="zh-CN"/>
        </w:rPr>
        <w:t>5.12</w:t>
      </w:r>
      <w:r>
        <w:rPr>
          <w:spacing w:val="1"/>
          <w:lang w:eastAsia="zh-CN"/>
        </w:rPr>
        <w:t>在线公布成交候选供应商。</w:t>
      </w:r>
    </w:p>
    <w:p w14:paraId="355948F9">
      <w:pPr>
        <w:pStyle w:val="2"/>
        <w:snapToGrid w:val="0"/>
        <w:spacing w:before="154" w:line="360" w:lineRule="auto"/>
        <w:ind w:left="586"/>
        <w:contextualSpacing/>
        <w:rPr>
          <w:lang w:eastAsia="zh-CN"/>
        </w:rPr>
      </w:pPr>
      <w:r>
        <w:rPr>
          <w:rFonts w:cs="宋体"/>
          <w:lang w:eastAsia="zh-CN"/>
        </w:rPr>
        <w:t>5.13</w:t>
      </w:r>
      <w:r>
        <w:rPr>
          <w:spacing w:val="1"/>
          <w:lang w:eastAsia="zh-CN"/>
        </w:rPr>
        <w:t>谈判会议结束。</w:t>
      </w:r>
    </w:p>
    <w:p w14:paraId="50887209">
      <w:pPr>
        <w:snapToGrid w:val="0"/>
        <w:spacing w:line="360" w:lineRule="auto"/>
        <w:contextualSpacing/>
        <w:rPr>
          <w:lang w:eastAsia="zh-CN"/>
        </w:rPr>
        <w:sectPr>
          <w:pgSz w:w="11910" w:h="16840"/>
          <w:pgMar w:top="1080" w:right="1200" w:bottom="1160" w:left="1260" w:header="0" w:footer="980" w:gutter="0"/>
          <w:cols w:space="720" w:num="1"/>
        </w:sectPr>
      </w:pPr>
    </w:p>
    <w:p w14:paraId="5285EB9D">
      <w:pPr>
        <w:pStyle w:val="17"/>
        <w:tabs>
          <w:tab w:val="left" w:pos="4416"/>
        </w:tabs>
        <w:snapToGrid w:val="0"/>
        <w:spacing w:line="360" w:lineRule="auto"/>
        <w:ind w:left="2962"/>
        <w:contextualSpacing/>
        <w:rPr>
          <w:b w:val="0"/>
          <w:bCs w:val="0"/>
          <w:lang w:eastAsia="zh-CN"/>
        </w:rPr>
      </w:pPr>
      <w:bookmarkStart w:id="7" w:name="_Toc95745409"/>
      <w:r>
        <w:rPr>
          <w:lang w:eastAsia="zh-CN"/>
        </w:rPr>
        <w:t>第</w:t>
      </w:r>
      <w:r>
        <w:rPr>
          <w:rFonts w:ascii="Times New Roman" w:hAnsi="Times New Roman" w:eastAsia="Times New Roman"/>
          <w:lang w:eastAsia="zh-CN"/>
        </w:rPr>
        <w:t>6</w:t>
      </w:r>
      <w:r>
        <w:rPr>
          <w:lang w:eastAsia="zh-CN"/>
        </w:rPr>
        <w:t>章</w:t>
      </w:r>
      <w:r>
        <w:rPr>
          <w:lang w:eastAsia="zh-CN"/>
        </w:rPr>
        <w:tab/>
      </w:r>
      <w:r>
        <w:rPr>
          <w:spacing w:val="2"/>
          <w:lang w:eastAsia="zh-CN"/>
        </w:rPr>
        <w:t>合同主要条款</w:t>
      </w:r>
      <w:bookmarkEnd w:id="7"/>
    </w:p>
    <w:p w14:paraId="5FBDC333">
      <w:pPr>
        <w:pStyle w:val="2"/>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rFonts w:cs="宋体"/>
          <w:spacing w:val="2"/>
          <w:lang w:eastAsia="zh-CN"/>
        </w:rPr>
        <w:t>3</w:t>
      </w:r>
      <w:r>
        <w:rPr>
          <w:rFonts w:cs="宋体"/>
          <w:lang w:eastAsia="zh-CN"/>
        </w:rPr>
        <w:t>0</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r>
        <w:rPr>
          <w:spacing w:val="2"/>
          <w:lang w:eastAsia="zh-CN"/>
        </w:rPr>
        <w:t>乙方</w:t>
      </w:r>
      <w:r>
        <w:rPr>
          <w:lang w:eastAsia="zh-CN"/>
        </w:rPr>
        <w:t>应</w:t>
      </w:r>
      <w:r>
        <w:rPr>
          <w:spacing w:val="2"/>
          <w:lang w:eastAsia="zh-CN"/>
        </w:rPr>
        <w:t>在合同签订</w:t>
      </w:r>
      <w:r>
        <w:rPr>
          <w:lang w:eastAsia="zh-CN"/>
        </w:rPr>
        <w:t>后</w:t>
      </w:r>
      <w:r>
        <w:rPr>
          <w:rFonts w:cs="宋体"/>
          <w:lang w:eastAsia="zh-CN"/>
        </w:rPr>
        <w:t>2</w:t>
      </w:r>
      <w:r>
        <w:rPr>
          <w:spacing w:val="2"/>
          <w:lang w:eastAsia="zh-CN"/>
        </w:rPr>
        <w:t>个工作</w:t>
      </w:r>
      <w:r>
        <w:rPr>
          <w:lang w:eastAsia="zh-CN"/>
        </w:rPr>
        <w:t>日</w:t>
      </w:r>
      <w:r>
        <w:rPr>
          <w:spacing w:val="2"/>
          <w:lang w:eastAsia="zh-CN"/>
        </w:rPr>
        <w:t>内将合</w:t>
      </w:r>
      <w:r>
        <w:rPr>
          <w:lang w:eastAsia="zh-CN"/>
        </w:rPr>
        <w:t>同</w:t>
      </w:r>
      <w:r>
        <w:rPr>
          <w:spacing w:val="2"/>
          <w:lang w:eastAsia="zh-CN"/>
        </w:rPr>
        <w:t>副本送代</w:t>
      </w:r>
      <w:r>
        <w:rPr>
          <w:lang w:eastAsia="zh-CN"/>
        </w:rPr>
        <w:t>理</w:t>
      </w:r>
      <w:r>
        <w:rPr>
          <w:spacing w:val="1"/>
          <w:lang w:eastAsia="zh-CN"/>
        </w:rPr>
        <w:t>公司备案。</w:t>
      </w:r>
    </w:p>
    <w:p w14:paraId="42ABDB85">
      <w:pPr>
        <w:pStyle w:val="2"/>
        <w:snapToGrid w:val="0"/>
        <w:spacing w:line="360" w:lineRule="auto"/>
        <w:ind w:right="233" w:firstLine="484"/>
        <w:contextualSpacing/>
        <w:jc w:val="both"/>
        <w:rPr>
          <w:lang w:eastAsia="zh-CN"/>
        </w:rPr>
      </w:pPr>
      <w:r>
        <w:rPr>
          <w:rFonts w:cs="宋体"/>
          <w:lang w:eastAsia="zh-CN"/>
        </w:rPr>
        <w:t>6.2</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14:paraId="2ED12F95">
      <w:pPr>
        <w:pStyle w:val="2"/>
        <w:tabs>
          <w:tab w:val="left" w:pos="1190"/>
        </w:tabs>
        <w:snapToGrid w:val="0"/>
        <w:spacing w:line="360" w:lineRule="auto"/>
        <w:ind w:left="586"/>
        <w:contextualSpacing/>
        <w:rPr>
          <w:lang w:eastAsia="zh-CN"/>
        </w:rPr>
      </w:pPr>
      <w:r>
        <w:rPr>
          <w:rFonts w:cs="宋体"/>
          <w:lang w:eastAsia="zh-CN"/>
        </w:rPr>
        <w:t>6.3</w:t>
      </w:r>
      <w:r>
        <w:rPr>
          <w:rFonts w:cs="宋体"/>
          <w:lang w:eastAsia="zh-CN"/>
        </w:rPr>
        <w:tab/>
      </w:r>
      <w:r>
        <w:rPr>
          <w:spacing w:val="1"/>
          <w:lang w:eastAsia="zh-CN"/>
        </w:rPr>
        <w:t>交货时间、地点、质量标准、验收、付款、质保期限：</w:t>
      </w:r>
    </w:p>
    <w:p w14:paraId="36658CD4">
      <w:pPr>
        <w:pStyle w:val="2"/>
        <w:snapToGrid w:val="0"/>
        <w:spacing w:before="154" w:line="360" w:lineRule="auto"/>
        <w:ind w:left="586"/>
        <w:contextualSpacing/>
        <w:rPr>
          <w:lang w:eastAsia="zh-CN"/>
        </w:rPr>
      </w:pPr>
      <w:r>
        <w:rPr>
          <w:rFonts w:cs="宋体"/>
          <w:lang w:eastAsia="zh-CN"/>
        </w:rPr>
        <w:t>6.3.1</w:t>
      </w:r>
      <w:r>
        <w:rPr>
          <w:spacing w:val="2"/>
          <w:lang w:eastAsia="zh-CN"/>
        </w:rPr>
        <w:t>交货时间：签订合同后，</w:t>
      </w:r>
      <w:r>
        <w:rPr>
          <w:rFonts w:hint="eastAsia" w:cs="宋体"/>
          <w:color w:val="C00000"/>
          <w:spacing w:val="2"/>
          <w:lang w:eastAsia="zh-CN"/>
        </w:rPr>
        <w:t>30</w:t>
      </w:r>
      <w:r>
        <w:rPr>
          <w:color w:val="C00000"/>
          <w:spacing w:val="2"/>
          <w:lang w:eastAsia="zh-CN"/>
        </w:rPr>
        <w:t>日</w:t>
      </w:r>
      <w:r>
        <w:rPr>
          <w:spacing w:val="2"/>
          <w:lang w:eastAsia="zh-CN"/>
        </w:rPr>
        <w:t>历天内完成交货、安装调试完毕，并交付使用</w:t>
      </w:r>
      <w:r>
        <w:rPr>
          <w:lang w:eastAsia="zh-CN"/>
        </w:rPr>
        <w:t>。</w:t>
      </w:r>
    </w:p>
    <w:p w14:paraId="283EE96B">
      <w:pPr>
        <w:pStyle w:val="2"/>
        <w:snapToGrid w:val="0"/>
        <w:spacing w:before="154" w:line="360" w:lineRule="auto"/>
        <w:ind w:left="586"/>
        <w:contextualSpacing/>
        <w:rPr>
          <w:lang w:eastAsia="zh-CN"/>
        </w:rPr>
      </w:pPr>
      <w:r>
        <w:rPr>
          <w:rFonts w:cs="宋体"/>
          <w:lang w:eastAsia="zh-CN"/>
        </w:rPr>
        <w:t>6.3.2</w:t>
      </w:r>
      <w:r>
        <w:rPr>
          <w:spacing w:val="1"/>
          <w:lang w:eastAsia="zh-CN"/>
        </w:rPr>
        <w:t>地点：织金县人民医院。</w:t>
      </w:r>
    </w:p>
    <w:p w14:paraId="2C731B67">
      <w:pPr>
        <w:pStyle w:val="2"/>
        <w:snapToGrid w:val="0"/>
        <w:spacing w:before="26" w:line="360" w:lineRule="auto"/>
        <w:ind w:right="19" w:firstLine="472"/>
        <w:contextualSpacing/>
        <w:rPr>
          <w:lang w:eastAsia="zh-CN"/>
        </w:rPr>
      </w:pPr>
      <w:r>
        <w:rPr>
          <w:rFonts w:cs="宋体"/>
          <w:lang w:eastAsia="zh-CN"/>
        </w:rPr>
        <w:t>6.</w:t>
      </w:r>
      <w:r>
        <w:rPr>
          <w:rFonts w:cs="宋体"/>
          <w:spacing w:val="2"/>
          <w:lang w:eastAsia="zh-CN"/>
        </w:rPr>
        <w:t>3</w:t>
      </w:r>
      <w:r>
        <w:rPr>
          <w:rFonts w:cs="宋体"/>
          <w:lang w:eastAsia="zh-CN"/>
        </w:rPr>
        <w:t>.3</w:t>
      </w:r>
      <w:r>
        <w:rPr>
          <w:spacing w:val="2"/>
          <w:lang w:eastAsia="zh-CN"/>
        </w:rPr>
        <w:t>质量标准</w:t>
      </w:r>
      <w:r>
        <w:rPr>
          <w:spacing w:val="-22"/>
          <w:lang w:eastAsia="zh-CN"/>
        </w:rPr>
        <w:t>：</w:t>
      </w:r>
      <w:r>
        <w:rPr>
          <w:spacing w:val="2"/>
          <w:lang w:eastAsia="zh-CN"/>
        </w:rPr>
        <w:t>符合医疗</w:t>
      </w:r>
      <w:r>
        <w:rPr>
          <w:lang w:eastAsia="zh-CN"/>
        </w:rPr>
        <w:t>器</w:t>
      </w:r>
      <w:r>
        <w:rPr>
          <w:spacing w:val="2"/>
          <w:lang w:eastAsia="zh-CN"/>
        </w:rPr>
        <w:t>械强制性国</w:t>
      </w:r>
      <w:r>
        <w:rPr>
          <w:lang w:eastAsia="zh-CN"/>
        </w:rPr>
        <w:t>家</w:t>
      </w:r>
      <w:r>
        <w:rPr>
          <w:spacing w:val="2"/>
          <w:lang w:eastAsia="zh-CN"/>
        </w:rPr>
        <w:t>标</w:t>
      </w:r>
      <w:r>
        <w:rPr>
          <w:spacing w:val="-22"/>
          <w:lang w:eastAsia="zh-CN"/>
        </w:rPr>
        <w:t>准</w:t>
      </w:r>
      <w:r>
        <w:rPr>
          <w:spacing w:val="2"/>
          <w:lang w:eastAsia="zh-CN"/>
        </w:rPr>
        <w:t>（尚无</w:t>
      </w:r>
      <w:r>
        <w:rPr>
          <w:lang w:eastAsia="zh-CN"/>
        </w:rPr>
        <w:t>强</w:t>
      </w:r>
      <w:r>
        <w:rPr>
          <w:spacing w:val="2"/>
          <w:lang w:eastAsia="zh-CN"/>
        </w:rPr>
        <w:t>制性国家标准的</w:t>
      </w:r>
      <w:r>
        <w:rPr>
          <w:spacing w:val="-22"/>
          <w:lang w:eastAsia="zh-CN"/>
        </w:rPr>
        <w:t>，</w:t>
      </w:r>
      <w:r>
        <w:rPr>
          <w:spacing w:val="2"/>
          <w:lang w:eastAsia="zh-CN"/>
        </w:rPr>
        <w:t>应</w:t>
      </w:r>
      <w:r>
        <w:rPr>
          <w:lang w:eastAsia="zh-CN"/>
        </w:rPr>
        <w:t>当符</w:t>
      </w:r>
      <w:r>
        <w:rPr>
          <w:spacing w:val="1"/>
          <w:lang w:eastAsia="zh-CN"/>
        </w:rPr>
        <w:t>合医疗器械强制性行业标准）。</w:t>
      </w:r>
    </w:p>
    <w:p w14:paraId="4A2C13BD">
      <w:pPr>
        <w:pStyle w:val="2"/>
        <w:snapToGrid w:val="0"/>
        <w:spacing w:line="360" w:lineRule="auto"/>
        <w:ind w:right="19" w:firstLine="484"/>
        <w:contextualSpacing/>
        <w:rPr>
          <w:lang w:eastAsia="zh-CN"/>
        </w:rPr>
      </w:pPr>
      <w:r>
        <w:rPr>
          <w:rFonts w:cs="宋体"/>
          <w:lang w:eastAsia="zh-CN"/>
        </w:rPr>
        <w:t>6.</w:t>
      </w:r>
      <w:r>
        <w:rPr>
          <w:rFonts w:cs="宋体"/>
          <w:spacing w:val="2"/>
          <w:lang w:eastAsia="zh-CN"/>
        </w:rPr>
        <w:t>3</w:t>
      </w:r>
      <w:r>
        <w:rPr>
          <w:rFonts w:cs="宋体"/>
          <w:lang w:eastAsia="zh-CN"/>
        </w:rPr>
        <w:t>.4</w:t>
      </w:r>
      <w:r>
        <w:rPr>
          <w:spacing w:val="2"/>
          <w:lang w:eastAsia="zh-CN"/>
        </w:rPr>
        <w:t>验收</w:t>
      </w:r>
      <w:r>
        <w:rPr>
          <w:spacing w:val="-24"/>
          <w:lang w:eastAsia="zh-CN"/>
        </w:rPr>
        <w:t>：</w:t>
      </w:r>
      <w:r>
        <w:rPr>
          <w:spacing w:val="2"/>
          <w:lang w:eastAsia="zh-CN"/>
        </w:rPr>
        <w:t>乙</w:t>
      </w:r>
      <w:r>
        <w:rPr>
          <w:lang w:eastAsia="zh-CN"/>
        </w:rPr>
        <w:t>方</w:t>
      </w:r>
      <w:r>
        <w:rPr>
          <w:spacing w:val="2"/>
          <w:lang w:eastAsia="zh-CN"/>
        </w:rPr>
        <w:t>商提供的</w:t>
      </w:r>
      <w:r>
        <w:rPr>
          <w:lang w:eastAsia="zh-CN"/>
        </w:rPr>
        <w:t>设</w:t>
      </w:r>
      <w:r>
        <w:rPr>
          <w:spacing w:val="2"/>
          <w:lang w:eastAsia="zh-CN"/>
        </w:rPr>
        <w:t>备产品安装</w:t>
      </w:r>
      <w:r>
        <w:rPr>
          <w:lang w:eastAsia="zh-CN"/>
        </w:rPr>
        <w:t>调</w:t>
      </w:r>
      <w:r>
        <w:rPr>
          <w:spacing w:val="2"/>
          <w:lang w:eastAsia="zh-CN"/>
        </w:rPr>
        <w:t>试完毕</w:t>
      </w:r>
      <w:r>
        <w:rPr>
          <w:lang w:eastAsia="zh-CN"/>
        </w:rPr>
        <w:t>后</w:t>
      </w:r>
      <w:r>
        <w:rPr>
          <w:spacing w:val="-24"/>
          <w:lang w:eastAsia="zh-CN"/>
        </w:rPr>
        <w:t>，</w:t>
      </w:r>
      <w:r>
        <w:rPr>
          <w:spacing w:val="2"/>
          <w:lang w:eastAsia="zh-CN"/>
        </w:rPr>
        <w:t>申请甲</w:t>
      </w:r>
      <w:r>
        <w:rPr>
          <w:lang w:eastAsia="zh-CN"/>
        </w:rPr>
        <w:t>方</w:t>
      </w:r>
      <w:r>
        <w:rPr>
          <w:spacing w:val="2"/>
          <w:lang w:eastAsia="zh-CN"/>
        </w:rPr>
        <w:t>组织验</w:t>
      </w:r>
      <w:r>
        <w:rPr>
          <w:lang w:eastAsia="zh-CN"/>
        </w:rPr>
        <w:t>收</w:t>
      </w:r>
      <w:r>
        <w:rPr>
          <w:spacing w:val="-24"/>
          <w:lang w:eastAsia="zh-CN"/>
        </w:rPr>
        <w:t>。</w:t>
      </w:r>
      <w:r>
        <w:rPr>
          <w:spacing w:val="2"/>
          <w:lang w:eastAsia="zh-CN"/>
        </w:rPr>
        <w:t>甲方</w:t>
      </w:r>
      <w:r>
        <w:rPr>
          <w:lang w:eastAsia="zh-CN"/>
        </w:rPr>
        <w:t>按</w:t>
      </w:r>
      <w:r>
        <w:rPr>
          <w:spacing w:val="2"/>
          <w:lang w:eastAsia="zh-CN"/>
        </w:rPr>
        <w:t>医疗</w:t>
      </w:r>
      <w:r>
        <w:rPr>
          <w:lang w:eastAsia="zh-CN"/>
        </w:rPr>
        <w:t>器</w:t>
      </w:r>
      <w:r>
        <w:rPr>
          <w:spacing w:val="2"/>
          <w:lang w:eastAsia="zh-CN"/>
        </w:rPr>
        <w:t>械强制性国</w:t>
      </w:r>
      <w:r>
        <w:rPr>
          <w:lang w:eastAsia="zh-CN"/>
        </w:rPr>
        <w:t>家</w:t>
      </w:r>
      <w:r>
        <w:rPr>
          <w:spacing w:val="2"/>
          <w:lang w:eastAsia="zh-CN"/>
        </w:rPr>
        <w:t>标</w:t>
      </w:r>
      <w:r>
        <w:rPr>
          <w:spacing w:val="-99"/>
          <w:lang w:eastAsia="zh-CN"/>
        </w:rPr>
        <w:t>准</w:t>
      </w:r>
      <w:r>
        <w:rPr>
          <w:spacing w:val="2"/>
          <w:lang w:eastAsia="zh-CN"/>
        </w:rPr>
        <w:t>（尚</w:t>
      </w:r>
      <w:r>
        <w:rPr>
          <w:lang w:eastAsia="zh-CN"/>
        </w:rPr>
        <w:t>无</w:t>
      </w:r>
      <w:r>
        <w:rPr>
          <w:spacing w:val="2"/>
          <w:lang w:eastAsia="zh-CN"/>
        </w:rPr>
        <w:t>强制性国家标准的</w:t>
      </w:r>
      <w:r>
        <w:rPr>
          <w:spacing w:val="-99"/>
          <w:lang w:eastAsia="zh-CN"/>
        </w:rPr>
        <w:t>，</w:t>
      </w:r>
      <w:r>
        <w:rPr>
          <w:lang w:eastAsia="zh-CN"/>
        </w:rPr>
        <w:t>应</w:t>
      </w:r>
      <w:r>
        <w:rPr>
          <w:spacing w:val="2"/>
          <w:lang w:eastAsia="zh-CN"/>
        </w:rPr>
        <w:t>当符合医疗器械强</w:t>
      </w:r>
      <w:r>
        <w:rPr>
          <w:lang w:eastAsia="zh-CN"/>
        </w:rPr>
        <w:t>制</w:t>
      </w:r>
      <w:r>
        <w:rPr>
          <w:spacing w:val="2"/>
          <w:lang w:eastAsia="zh-CN"/>
        </w:rPr>
        <w:t>性行业标</w:t>
      </w:r>
      <w:r>
        <w:rPr>
          <w:lang w:eastAsia="zh-CN"/>
        </w:rPr>
        <w:t>准</w:t>
      </w:r>
      <w:r>
        <w:rPr>
          <w:rFonts w:hint="eastAsia"/>
          <w:lang w:eastAsia="zh-CN"/>
        </w:rPr>
        <w:t>）</w:t>
      </w:r>
      <w:r>
        <w:rPr>
          <w:spacing w:val="1"/>
          <w:lang w:eastAsia="zh-CN"/>
        </w:rPr>
        <w:t>和谈判内容组织验收。如在验收不合格的，甲方有权拒绝验收。</w:t>
      </w:r>
    </w:p>
    <w:p w14:paraId="6255F1DE">
      <w:pPr>
        <w:pStyle w:val="2"/>
        <w:snapToGrid w:val="0"/>
        <w:spacing w:line="360" w:lineRule="auto"/>
        <w:ind w:right="19" w:firstLine="472"/>
        <w:contextualSpacing/>
        <w:rPr>
          <w:lang w:eastAsia="zh-CN"/>
        </w:rPr>
      </w:pPr>
      <w:r>
        <w:rPr>
          <w:rFonts w:cs="宋体"/>
          <w:lang w:eastAsia="zh-CN"/>
        </w:rPr>
        <w:t>6.3.5</w:t>
      </w:r>
      <w:r>
        <w:rPr>
          <w:spacing w:val="1"/>
          <w:lang w:eastAsia="zh-CN"/>
        </w:rPr>
        <w:t>付款方式：分期付款</w:t>
      </w:r>
      <w:r>
        <w:rPr>
          <w:rFonts w:hint="eastAsia"/>
          <w:spacing w:val="1"/>
          <w:lang w:eastAsia="zh-CN"/>
        </w:rPr>
        <w:t>，</w:t>
      </w:r>
      <w:r>
        <w:rPr>
          <w:spacing w:val="1"/>
          <w:lang w:eastAsia="zh-CN"/>
        </w:rPr>
        <w:t>第一次付款为验收合格后，付至合同金额的</w:t>
      </w:r>
      <w:r>
        <w:rPr>
          <w:rFonts w:cs="宋体"/>
          <w:spacing w:val="1"/>
          <w:lang w:eastAsia="zh-CN"/>
        </w:rPr>
        <w:t>90%</w:t>
      </w:r>
      <w:r>
        <w:rPr>
          <w:spacing w:val="1"/>
          <w:lang w:eastAsia="zh-CN"/>
        </w:rPr>
        <w:t>，</w:t>
      </w:r>
      <w:r>
        <w:rPr>
          <w:rFonts w:hint="eastAsia"/>
          <w:spacing w:val="1"/>
          <w:lang w:eastAsia="zh-CN"/>
        </w:rPr>
        <w:t>第二次</w:t>
      </w:r>
      <w:r>
        <w:rPr>
          <w:spacing w:val="1"/>
          <w:lang w:eastAsia="zh-CN"/>
        </w:rPr>
        <w:t>付款为验收合格后一年</w:t>
      </w:r>
      <w:r>
        <w:rPr>
          <w:rFonts w:hint="eastAsia"/>
          <w:spacing w:val="1"/>
          <w:lang w:eastAsia="zh-CN"/>
        </w:rPr>
        <w:t>，</w:t>
      </w:r>
      <w:r>
        <w:rPr>
          <w:spacing w:val="1"/>
          <w:lang w:eastAsia="zh-CN"/>
        </w:rPr>
        <w:t>支付合同金额的</w:t>
      </w:r>
      <w:r>
        <w:rPr>
          <w:rFonts w:hint="eastAsia"/>
          <w:spacing w:val="1"/>
          <w:lang w:eastAsia="zh-CN"/>
        </w:rPr>
        <w:t>10%</w:t>
      </w:r>
      <w:r>
        <w:rPr>
          <w:spacing w:val="1"/>
          <w:lang w:eastAsia="zh-CN"/>
        </w:rPr>
        <w:t>。</w:t>
      </w:r>
    </w:p>
    <w:p w14:paraId="7C0A08F4">
      <w:pPr>
        <w:pStyle w:val="2"/>
        <w:snapToGrid w:val="0"/>
        <w:spacing w:line="360" w:lineRule="auto"/>
        <w:ind w:left="586"/>
        <w:contextualSpacing/>
        <w:rPr>
          <w:lang w:eastAsia="zh-CN"/>
        </w:rPr>
      </w:pPr>
      <w:r>
        <w:rPr>
          <w:rFonts w:cs="宋体"/>
          <w:lang w:eastAsia="zh-CN"/>
        </w:rPr>
        <w:t>6.3.6</w:t>
      </w:r>
      <w:r>
        <w:rPr>
          <w:spacing w:val="1"/>
          <w:lang w:eastAsia="zh-CN"/>
        </w:rPr>
        <w:t>质保期限：质保</w:t>
      </w:r>
      <w:r>
        <w:rPr>
          <w:rFonts w:cs="宋体"/>
          <w:color w:val="C00000"/>
          <w:lang w:eastAsia="zh-CN"/>
        </w:rPr>
        <w:t>1</w:t>
      </w:r>
      <w:r>
        <w:rPr>
          <w:color w:val="C00000"/>
          <w:lang w:eastAsia="zh-CN"/>
        </w:rPr>
        <w:t>年</w:t>
      </w:r>
      <w:r>
        <w:rPr>
          <w:lang w:eastAsia="zh-CN"/>
        </w:rPr>
        <w:t>。</w:t>
      </w:r>
    </w:p>
    <w:p w14:paraId="14E6F60F">
      <w:pPr>
        <w:pStyle w:val="2"/>
        <w:snapToGrid w:val="0"/>
        <w:spacing w:before="154" w:line="360" w:lineRule="auto"/>
        <w:ind w:left="586"/>
        <w:contextualSpacing/>
        <w:rPr>
          <w:lang w:eastAsia="zh-CN"/>
        </w:rPr>
      </w:pPr>
      <w:r>
        <w:rPr>
          <w:rFonts w:cs="宋体"/>
          <w:lang w:eastAsia="zh-CN"/>
        </w:rPr>
        <w:t>6.4</w:t>
      </w:r>
      <w:r>
        <w:rPr>
          <w:spacing w:val="1"/>
          <w:lang w:eastAsia="zh-CN"/>
        </w:rPr>
        <w:t>违约责任：</w:t>
      </w:r>
    </w:p>
    <w:p w14:paraId="3D23D266">
      <w:pPr>
        <w:pStyle w:val="2"/>
        <w:snapToGrid w:val="0"/>
        <w:spacing w:before="154" w:line="360" w:lineRule="auto"/>
        <w:ind w:right="232" w:firstLine="484"/>
        <w:contextualSpacing/>
        <w:jc w:val="both"/>
        <w:rPr>
          <w:lang w:eastAsia="zh-CN"/>
        </w:rPr>
      </w:pPr>
      <w:r>
        <w:rPr>
          <w:rFonts w:cs="宋体"/>
          <w:lang w:eastAsia="zh-CN"/>
        </w:rPr>
        <w:t>6.</w:t>
      </w:r>
      <w:r>
        <w:rPr>
          <w:rFonts w:cs="宋体"/>
          <w:spacing w:val="2"/>
          <w:lang w:eastAsia="zh-CN"/>
        </w:rPr>
        <w:t>4</w:t>
      </w:r>
      <w:r>
        <w:rPr>
          <w:rFonts w:cs="宋体"/>
          <w:lang w:eastAsia="zh-CN"/>
        </w:rPr>
        <w:t>.1</w:t>
      </w:r>
      <w:r>
        <w:rPr>
          <w:spacing w:val="2"/>
          <w:lang w:eastAsia="zh-CN"/>
        </w:rPr>
        <w:t>甲方无正当</w:t>
      </w:r>
      <w:r>
        <w:rPr>
          <w:lang w:eastAsia="zh-CN"/>
        </w:rPr>
        <w:t>理</w:t>
      </w:r>
      <w:r>
        <w:rPr>
          <w:spacing w:val="2"/>
          <w:lang w:eastAsia="zh-CN"/>
        </w:rPr>
        <w:t>由拒签</w:t>
      </w:r>
      <w:r>
        <w:rPr>
          <w:lang w:eastAsia="zh-CN"/>
        </w:rPr>
        <w:t>合</w:t>
      </w:r>
      <w:r>
        <w:rPr>
          <w:spacing w:val="2"/>
          <w:lang w:eastAsia="zh-CN"/>
        </w:rPr>
        <w:t>同的</w:t>
      </w:r>
      <w:r>
        <w:rPr>
          <w:spacing w:val="-39"/>
          <w:lang w:eastAsia="zh-CN"/>
        </w:rPr>
        <w:t>，</w:t>
      </w:r>
      <w:r>
        <w:rPr>
          <w:spacing w:val="2"/>
          <w:lang w:eastAsia="zh-CN"/>
        </w:rPr>
        <w:t>甲方应向乙方</w:t>
      </w:r>
      <w:r>
        <w:rPr>
          <w:lang w:eastAsia="zh-CN"/>
        </w:rPr>
        <w:t>承</w:t>
      </w:r>
      <w:r>
        <w:rPr>
          <w:spacing w:val="2"/>
          <w:lang w:eastAsia="zh-CN"/>
        </w:rPr>
        <w:t>担相应的经</w:t>
      </w:r>
      <w:r>
        <w:rPr>
          <w:lang w:eastAsia="zh-CN"/>
        </w:rPr>
        <w:t>济</w:t>
      </w:r>
      <w:r>
        <w:rPr>
          <w:spacing w:val="2"/>
          <w:lang w:eastAsia="zh-CN"/>
        </w:rPr>
        <w:t>和法律</w:t>
      </w:r>
      <w:r>
        <w:rPr>
          <w:lang w:eastAsia="zh-CN"/>
        </w:rPr>
        <w:t>责</w:t>
      </w:r>
      <w:r>
        <w:rPr>
          <w:spacing w:val="2"/>
          <w:lang w:eastAsia="zh-CN"/>
        </w:rPr>
        <w:t>任</w:t>
      </w:r>
      <w:r>
        <w:rPr>
          <w:spacing w:val="-39"/>
          <w:lang w:eastAsia="zh-CN"/>
        </w:rPr>
        <w:t>；</w:t>
      </w:r>
      <w:r>
        <w:rPr>
          <w:lang w:eastAsia="zh-CN"/>
        </w:rPr>
        <w:t>乙</w:t>
      </w:r>
      <w:r>
        <w:rPr>
          <w:spacing w:val="2"/>
          <w:lang w:eastAsia="zh-CN"/>
        </w:rPr>
        <w:t>方未</w:t>
      </w:r>
      <w:r>
        <w:rPr>
          <w:lang w:eastAsia="zh-CN"/>
        </w:rPr>
        <w:t>按</w:t>
      </w:r>
      <w:r>
        <w:rPr>
          <w:spacing w:val="2"/>
          <w:lang w:eastAsia="zh-CN"/>
        </w:rPr>
        <w:t>约定期限签</w:t>
      </w:r>
      <w:r>
        <w:rPr>
          <w:lang w:eastAsia="zh-CN"/>
        </w:rPr>
        <w:t>订</w:t>
      </w:r>
      <w:r>
        <w:rPr>
          <w:spacing w:val="2"/>
          <w:lang w:eastAsia="zh-CN"/>
        </w:rPr>
        <w:t>合同</w:t>
      </w:r>
      <w:r>
        <w:rPr>
          <w:lang w:eastAsia="zh-CN"/>
        </w:rPr>
        <w:t>的</w:t>
      </w:r>
      <w:r>
        <w:rPr>
          <w:spacing w:val="-77"/>
          <w:lang w:eastAsia="zh-CN"/>
        </w:rPr>
        <w:t>，</w:t>
      </w:r>
      <w:r>
        <w:rPr>
          <w:spacing w:val="2"/>
          <w:lang w:eastAsia="zh-CN"/>
        </w:rPr>
        <w:t>除了要</w:t>
      </w:r>
      <w:r>
        <w:rPr>
          <w:lang w:eastAsia="zh-CN"/>
        </w:rPr>
        <w:t>赔</w:t>
      </w:r>
      <w:r>
        <w:rPr>
          <w:spacing w:val="2"/>
          <w:lang w:eastAsia="zh-CN"/>
        </w:rPr>
        <w:t>偿甲方和代</w:t>
      </w:r>
      <w:r>
        <w:rPr>
          <w:lang w:eastAsia="zh-CN"/>
        </w:rPr>
        <w:t>理</w:t>
      </w:r>
      <w:r>
        <w:rPr>
          <w:spacing w:val="2"/>
          <w:lang w:eastAsia="zh-CN"/>
        </w:rPr>
        <w:t>公司在本次</w:t>
      </w:r>
      <w:r>
        <w:rPr>
          <w:lang w:eastAsia="zh-CN"/>
        </w:rPr>
        <w:t>招</w:t>
      </w:r>
      <w:r>
        <w:rPr>
          <w:spacing w:val="2"/>
          <w:lang w:eastAsia="zh-CN"/>
        </w:rPr>
        <w:t>标活动</w:t>
      </w:r>
      <w:r>
        <w:rPr>
          <w:lang w:eastAsia="zh-CN"/>
        </w:rPr>
        <w:t>中</w:t>
      </w:r>
      <w:r>
        <w:rPr>
          <w:spacing w:val="2"/>
          <w:lang w:eastAsia="zh-CN"/>
        </w:rPr>
        <w:t>产生的一</w:t>
      </w:r>
      <w:r>
        <w:rPr>
          <w:lang w:eastAsia="zh-CN"/>
        </w:rPr>
        <w:t>切</w:t>
      </w:r>
      <w:r>
        <w:rPr>
          <w:spacing w:val="2"/>
          <w:lang w:eastAsia="zh-CN"/>
        </w:rPr>
        <w:t>费用外</w:t>
      </w:r>
      <w:r>
        <w:rPr>
          <w:spacing w:val="-39"/>
          <w:lang w:eastAsia="zh-CN"/>
        </w:rPr>
        <w:t>，</w:t>
      </w:r>
      <w:r>
        <w:rPr>
          <w:lang w:eastAsia="zh-CN"/>
        </w:rPr>
        <w:t>代</w:t>
      </w:r>
      <w:r>
        <w:rPr>
          <w:spacing w:val="2"/>
          <w:lang w:eastAsia="zh-CN"/>
        </w:rPr>
        <w:t>理公司还将报请</w:t>
      </w:r>
      <w:r>
        <w:rPr>
          <w:lang w:eastAsia="zh-CN"/>
        </w:rPr>
        <w:t>政</w:t>
      </w:r>
      <w:r>
        <w:rPr>
          <w:spacing w:val="2"/>
          <w:lang w:eastAsia="zh-CN"/>
        </w:rPr>
        <w:t>府采购监督</w:t>
      </w:r>
      <w:r>
        <w:rPr>
          <w:lang w:eastAsia="zh-CN"/>
        </w:rPr>
        <w:t>管</w:t>
      </w:r>
      <w:r>
        <w:rPr>
          <w:spacing w:val="2"/>
          <w:lang w:eastAsia="zh-CN"/>
        </w:rPr>
        <w:t>理部门</w:t>
      </w:r>
      <w:r>
        <w:rPr>
          <w:spacing w:val="-39"/>
          <w:lang w:eastAsia="zh-CN"/>
        </w:rPr>
        <w:t>，</w:t>
      </w:r>
      <w:r>
        <w:rPr>
          <w:spacing w:val="2"/>
          <w:lang w:eastAsia="zh-CN"/>
        </w:rPr>
        <w:t>按</w:t>
      </w:r>
      <w:r>
        <w:rPr>
          <w:lang w:eastAsia="zh-CN"/>
        </w:rPr>
        <w:t>相</w:t>
      </w:r>
      <w:r>
        <w:rPr>
          <w:spacing w:val="2"/>
          <w:lang w:eastAsia="zh-CN"/>
        </w:rPr>
        <w:t>关法律法规规定</w:t>
      </w:r>
      <w:r>
        <w:rPr>
          <w:lang w:eastAsia="zh-CN"/>
        </w:rPr>
        <w:t>对</w:t>
      </w:r>
      <w:r>
        <w:rPr>
          <w:spacing w:val="2"/>
          <w:lang w:eastAsia="zh-CN"/>
        </w:rPr>
        <w:t>乙方追究</w:t>
      </w:r>
      <w:r>
        <w:rPr>
          <w:lang w:eastAsia="zh-CN"/>
        </w:rPr>
        <w:t>相</w:t>
      </w:r>
      <w:r>
        <w:rPr>
          <w:spacing w:val="1"/>
          <w:lang w:eastAsia="zh-CN"/>
        </w:rPr>
        <w:t>应的经济和法律责任。</w:t>
      </w:r>
    </w:p>
    <w:p w14:paraId="35EBFD9A">
      <w:pPr>
        <w:pStyle w:val="2"/>
        <w:snapToGrid w:val="0"/>
        <w:spacing w:line="360" w:lineRule="auto"/>
        <w:ind w:right="19" w:firstLine="484"/>
        <w:contextualSpacing/>
        <w:rPr>
          <w:lang w:eastAsia="zh-CN"/>
        </w:rPr>
      </w:pPr>
      <w:r>
        <w:rPr>
          <w:rFonts w:cs="宋体"/>
          <w:lang w:eastAsia="zh-CN"/>
        </w:rPr>
        <w:t>6</w:t>
      </w:r>
      <w:r>
        <w:rPr>
          <w:rFonts w:cs="宋体"/>
          <w:spacing w:val="-1"/>
          <w:lang w:eastAsia="zh-CN"/>
        </w:rPr>
        <w:t>.</w:t>
      </w:r>
      <w:r>
        <w:rPr>
          <w:rFonts w:cs="宋体"/>
          <w:spacing w:val="2"/>
          <w:lang w:eastAsia="zh-CN"/>
        </w:rPr>
        <w:t>4</w:t>
      </w:r>
      <w:r>
        <w:rPr>
          <w:rFonts w:cs="宋体"/>
          <w:lang w:eastAsia="zh-CN"/>
        </w:rPr>
        <w:t>.2</w:t>
      </w:r>
      <w:r>
        <w:rPr>
          <w:spacing w:val="2"/>
          <w:lang w:eastAsia="zh-CN"/>
        </w:rPr>
        <w:t>当乙方承担</w:t>
      </w:r>
      <w:r>
        <w:rPr>
          <w:lang w:eastAsia="zh-CN"/>
        </w:rPr>
        <w:t>的</w:t>
      </w:r>
      <w:r>
        <w:rPr>
          <w:spacing w:val="2"/>
          <w:lang w:eastAsia="zh-CN"/>
        </w:rPr>
        <w:t>本项目</w:t>
      </w:r>
      <w:r>
        <w:rPr>
          <w:lang w:eastAsia="zh-CN"/>
        </w:rPr>
        <w:t>验</w:t>
      </w:r>
      <w:r>
        <w:rPr>
          <w:spacing w:val="2"/>
          <w:lang w:eastAsia="zh-CN"/>
        </w:rPr>
        <w:t>收不合格</w:t>
      </w:r>
      <w:r>
        <w:rPr>
          <w:lang w:eastAsia="zh-CN"/>
        </w:rPr>
        <w:t>的</w:t>
      </w:r>
      <w:r>
        <w:rPr>
          <w:spacing w:val="-32"/>
          <w:lang w:eastAsia="zh-CN"/>
        </w:rPr>
        <w:t>，</w:t>
      </w:r>
      <w:r>
        <w:rPr>
          <w:spacing w:val="2"/>
          <w:lang w:eastAsia="zh-CN"/>
        </w:rPr>
        <w:t>甲方有</w:t>
      </w:r>
      <w:r>
        <w:rPr>
          <w:lang w:eastAsia="zh-CN"/>
        </w:rPr>
        <w:t>权</w:t>
      </w:r>
      <w:r>
        <w:rPr>
          <w:spacing w:val="2"/>
          <w:lang w:eastAsia="zh-CN"/>
        </w:rPr>
        <w:t>拒绝支付货</w:t>
      </w:r>
      <w:r>
        <w:rPr>
          <w:lang w:eastAsia="zh-CN"/>
        </w:rPr>
        <w:t>款</w:t>
      </w:r>
      <w:r>
        <w:rPr>
          <w:spacing w:val="-32"/>
          <w:lang w:eastAsia="zh-CN"/>
        </w:rPr>
        <w:t>。</w:t>
      </w:r>
      <w:r>
        <w:rPr>
          <w:spacing w:val="2"/>
          <w:lang w:eastAsia="zh-CN"/>
        </w:rPr>
        <w:t>乙方</w:t>
      </w:r>
      <w:r>
        <w:rPr>
          <w:lang w:eastAsia="zh-CN"/>
        </w:rPr>
        <w:t>逾</w:t>
      </w:r>
      <w:r>
        <w:rPr>
          <w:spacing w:val="2"/>
          <w:lang w:eastAsia="zh-CN"/>
        </w:rPr>
        <w:t>期交</w:t>
      </w:r>
      <w:r>
        <w:rPr>
          <w:lang w:eastAsia="zh-CN"/>
        </w:rPr>
        <w:t>货</w:t>
      </w:r>
      <w:r>
        <w:rPr>
          <w:spacing w:val="1"/>
          <w:lang w:eastAsia="zh-CN"/>
        </w:rPr>
        <w:t>的，每逾期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w:t>
      </w:r>
      <w:r>
        <w:rPr>
          <w:rFonts w:cs="宋体"/>
          <w:spacing w:val="1"/>
          <w:lang w:eastAsia="zh-CN"/>
        </w:rPr>
        <w:t>,</w:t>
      </w:r>
      <w:r>
        <w:rPr>
          <w:spacing w:val="1"/>
          <w:lang w:eastAsia="zh-CN"/>
        </w:rPr>
        <w:t>最高可达</w:t>
      </w:r>
      <w:r>
        <w:rPr>
          <w:rFonts w:cs="宋体"/>
          <w:spacing w:val="1"/>
          <w:lang w:eastAsia="zh-CN"/>
        </w:rPr>
        <w:t>10%</w:t>
      </w:r>
      <w:r>
        <w:rPr>
          <w:spacing w:val="1"/>
          <w:lang w:eastAsia="zh-CN"/>
        </w:rPr>
        <w:t>。</w:t>
      </w:r>
    </w:p>
    <w:p w14:paraId="011D7EBB">
      <w:pPr>
        <w:pStyle w:val="2"/>
        <w:snapToGrid w:val="0"/>
        <w:spacing w:line="360" w:lineRule="auto"/>
        <w:ind w:left="0" w:firstLine="585" w:firstLineChars="244"/>
        <w:contextualSpacing/>
        <w:rPr>
          <w:lang w:eastAsia="zh-CN"/>
        </w:rPr>
      </w:pPr>
      <w:r>
        <w:rPr>
          <w:rFonts w:cs="宋体"/>
          <w:lang w:eastAsia="zh-CN"/>
        </w:rPr>
        <w:t>6</w:t>
      </w:r>
      <w:r>
        <w:rPr>
          <w:rFonts w:cs="宋体"/>
          <w:spacing w:val="-1"/>
          <w:lang w:eastAsia="zh-CN"/>
        </w:rPr>
        <w:t>.</w:t>
      </w:r>
      <w:r>
        <w:rPr>
          <w:rFonts w:cs="宋体"/>
          <w:lang w:eastAsia="zh-CN"/>
        </w:rPr>
        <w:t>5</w:t>
      </w:r>
      <w:r>
        <w:rPr>
          <w:lang w:eastAsia="zh-CN"/>
        </w:rPr>
        <w:t>当</w:t>
      </w:r>
      <w:r>
        <w:rPr>
          <w:spacing w:val="2"/>
          <w:lang w:eastAsia="zh-CN"/>
        </w:rPr>
        <w:t>乙方提出验</w:t>
      </w:r>
      <w:r>
        <w:rPr>
          <w:lang w:eastAsia="zh-CN"/>
        </w:rPr>
        <w:t>收</w:t>
      </w:r>
      <w:r>
        <w:rPr>
          <w:spacing w:val="2"/>
          <w:lang w:eastAsia="zh-CN"/>
        </w:rPr>
        <w:t>申请</w:t>
      </w:r>
      <w:r>
        <w:rPr>
          <w:lang w:eastAsia="zh-CN"/>
        </w:rPr>
        <w:t>后</w:t>
      </w:r>
      <w:r>
        <w:rPr>
          <w:spacing w:val="-32"/>
          <w:lang w:eastAsia="zh-CN"/>
        </w:rPr>
        <w:t>，</w:t>
      </w:r>
      <w:r>
        <w:rPr>
          <w:spacing w:val="2"/>
          <w:lang w:eastAsia="zh-CN"/>
        </w:rPr>
        <w:t>甲方不</w:t>
      </w:r>
      <w:r>
        <w:rPr>
          <w:lang w:eastAsia="zh-CN"/>
        </w:rPr>
        <w:t>能</w:t>
      </w:r>
      <w:r>
        <w:rPr>
          <w:spacing w:val="5"/>
          <w:lang w:eastAsia="zh-CN"/>
        </w:rPr>
        <w:t>在</w:t>
      </w:r>
      <w:r>
        <w:rPr>
          <w:rFonts w:cs="宋体"/>
          <w:spacing w:val="2"/>
          <w:lang w:eastAsia="zh-CN"/>
        </w:rPr>
        <w:t>5</w:t>
      </w:r>
      <w:r>
        <w:rPr>
          <w:spacing w:val="2"/>
          <w:lang w:eastAsia="zh-CN"/>
        </w:rPr>
        <w:t>个工作</w:t>
      </w:r>
      <w:r>
        <w:rPr>
          <w:lang w:eastAsia="zh-CN"/>
        </w:rPr>
        <w:t>日</w:t>
      </w:r>
      <w:r>
        <w:rPr>
          <w:spacing w:val="2"/>
          <w:lang w:eastAsia="zh-CN"/>
        </w:rPr>
        <w:t>内组织验收</w:t>
      </w:r>
      <w:r>
        <w:rPr>
          <w:lang w:eastAsia="zh-CN"/>
        </w:rPr>
        <w:t>的</w:t>
      </w:r>
      <w:r>
        <w:rPr>
          <w:spacing w:val="-32"/>
          <w:lang w:eastAsia="zh-CN"/>
        </w:rPr>
        <w:t>，</w:t>
      </w:r>
      <w:r>
        <w:rPr>
          <w:spacing w:val="2"/>
          <w:lang w:eastAsia="zh-CN"/>
        </w:rPr>
        <w:t>视为</w:t>
      </w:r>
      <w:r>
        <w:rPr>
          <w:lang w:eastAsia="zh-CN"/>
        </w:rPr>
        <w:t>验</w:t>
      </w:r>
      <w:r>
        <w:rPr>
          <w:spacing w:val="2"/>
          <w:lang w:eastAsia="zh-CN"/>
        </w:rPr>
        <w:t>收合</w:t>
      </w:r>
      <w:r>
        <w:rPr>
          <w:lang w:eastAsia="zh-CN"/>
        </w:rPr>
        <w:t>格。</w:t>
      </w:r>
    </w:p>
    <w:p w14:paraId="1AE9FD12">
      <w:pPr>
        <w:pStyle w:val="2"/>
        <w:snapToGrid w:val="0"/>
        <w:spacing w:before="0" w:line="360" w:lineRule="auto"/>
        <w:ind w:right="102" w:firstLine="484"/>
        <w:contextualSpacing/>
        <w:jc w:val="both"/>
        <w:rPr>
          <w:lang w:eastAsia="zh-CN"/>
        </w:rPr>
      </w:pPr>
      <w:r>
        <w:rPr>
          <w:rFonts w:cs="宋体"/>
          <w:lang w:eastAsia="zh-CN"/>
        </w:rPr>
        <w:t>6</w:t>
      </w:r>
      <w:r>
        <w:rPr>
          <w:rFonts w:cs="宋体"/>
          <w:spacing w:val="-1"/>
          <w:lang w:eastAsia="zh-CN"/>
        </w:rPr>
        <w:t>.</w:t>
      </w:r>
      <w:r>
        <w:rPr>
          <w:rFonts w:cs="宋体"/>
          <w:lang w:eastAsia="zh-CN"/>
        </w:rPr>
        <w:t>6</w:t>
      </w:r>
      <w:r>
        <w:rPr>
          <w:lang w:eastAsia="zh-CN"/>
        </w:rPr>
        <w:t>乙</w:t>
      </w:r>
      <w:r>
        <w:rPr>
          <w:spacing w:val="2"/>
          <w:lang w:eastAsia="zh-CN"/>
        </w:rPr>
        <w:t>方承担的本</w:t>
      </w:r>
      <w:r>
        <w:rPr>
          <w:lang w:eastAsia="zh-CN"/>
        </w:rPr>
        <w:t>项</w:t>
      </w:r>
      <w:r>
        <w:rPr>
          <w:spacing w:val="2"/>
          <w:lang w:eastAsia="zh-CN"/>
        </w:rPr>
        <w:t>目有瑕</w:t>
      </w:r>
      <w:r>
        <w:rPr>
          <w:lang w:eastAsia="zh-CN"/>
        </w:rPr>
        <w:t>疵</w:t>
      </w:r>
      <w:r>
        <w:rPr>
          <w:spacing w:val="2"/>
          <w:lang w:eastAsia="zh-CN"/>
        </w:rPr>
        <w:t>的</w:t>
      </w:r>
      <w:r>
        <w:rPr>
          <w:spacing w:val="-68"/>
          <w:lang w:eastAsia="zh-CN"/>
        </w:rPr>
        <w:t>，</w:t>
      </w:r>
      <w:r>
        <w:rPr>
          <w:spacing w:val="2"/>
          <w:lang w:eastAsia="zh-CN"/>
        </w:rPr>
        <w:t>验收小组应书面</w:t>
      </w:r>
      <w:r>
        <w:rPr>
          <w:lang w:eastAsia="zh-CN"/>
        </w:rPr>
        <w:t>向</w:t>
      </w:r>
      <w:r>
        <w:rPr>
          <w:spacing w:val="2"/>
          <w:lang w:eastAsia="zh-CN"/>
        </w:rPr>
        <w:t>其提出补救</w:t>
      </w:r>
      <w:r>
        <w:rPr>
          <w:lang w:eastAsia="zh-CN"/>
        </w:rPr>
        <w:t>或</w:t>
      </w:r>
      <w:r>
        <w:rPr>
          <w:spacing w:val="2"/>
          <w:lang w:eastAsia="zh-CN"/>
        </w:rPr>
        <w:t>整改意</w:t>
      </w:r>
      <w:r>
        <w:rPr>
          <w:lang w:eastAsia="zh-CN"/>
        </w:rPr>
        <w:t>见</w:t>
      </w:r>
      <w:r>
        <w:rPr>
          <w:spacing w:val="2"/>
          <w:lang w:eastAsia="zh-CN"/>
        </w:rPr>
        <w:t>并约</w:t>
      </w:r>
      <w:r>
        <w:rPr>
          <w:lang w:eastAsia="zh-CN"/>
        </w:rPr>
        <w:t>定</w:t>
      </w:r>
      <w:r>
        <w:rPr>
          <w:spacing w:val="1"/>
          <w:lang w:eastAsia="zh-CN"/>
        </w:rPr>
        <w:t>期限，乙方应在约定的期限内完成补救或整改，每逾期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向甲方支付违约金，最高可达</w:t>
      </w:r>
      <w:r>
        <w:rPr>
          <w:rFonts w:cs="宋体"/>
          <w:spacing w:val="1"/>
          <w:lang w:eastAsia="zh-CN"/>
        </w:rPr>
        <w:t>10%</w:t>
      </w:r>
      <w:r>
        <w:rPr>
          <w:spacing w:val="1"/>
          <w:lang w:eastAsia="zh-CN"/>
        </w:rPr>
        <w:t>。</w:t>
      </w:r>
    </w:p>
    <w:p w14:paraId="3C703E84">
      <w:pPr>
        <w:pStyle w:val="2"/>
        <w:snapToGrid w:val="0"/>
        <w:spacing w:line="360" w:lineRule="auto"/>
        <w:ind w:right="101" w:firstLine="484"/>
        <w:contextualSpacing/>
        <w:jc w:val="both"/>
        <w:rPr>
          <w:lang w:eastAsia="zh-CN"/>
        </w:rPr>
      </w:pPr>
      <w:r>
        <w:rPr>
          <w:rFonts w:cs="宋体"/>
          <w:lang w:eastAsia="zh-CN"/>
        </w:rPr>
        <w:t>6</w:t>
      </w:r>
      <w:r>
        <w:rPr>
          <w:rFonts w:cs="宋体"/>
          <w:spacing w:val="-1"/>
          <w:lang w:eastAsia="zh-CN"/>
        </w:rPr>
        <w:t>.</w:t>
      </w:r>
      <w:r>
        <w:rPr>
          <w:rFonts w:cs="宋体"/>
          <w:lang w:eastAsia="zh-CN"/>
        </w:rPr>
        <w:t>7</w:t>
      </w:r>
      <w:r>
        <w:rPr>
          <w:lang w:eastAsia="zh-CN"/>
        </w:rPr>
        <w:t>甲</w:t>
      </w:r>
      <w:r>
        <w:rPr>
          <w:spacing w:val="2"/>
          <w:lang w:eastAsia="zh-CN"/>
        </w:rPr>
        <w:t>方无正当理</w:t>
      </w:r>
      <w:r>
        <w:rPr>
          <w:lang w:eastAsia="zh-CN"/>
        </w:rPr>
        <w:t>由</w:t>
      </w:r>
      <w:r>
        <w:rPr>
          <w:spacing w:val="2"/>
          <w:lang w:eastAsia="zh-CN"/>
        </w:rPr>
        <w:t>拒付款</w:t>
      </w:r>
      <w:r>
        <w:rPr>
          <w:lang w:eastAsia="zh-CN"/>
        </w:rPr>
        <w:t>或</w:t>
      </w:r>
      <w:r>
        <w:rPr>
          <w:spacing w:val="2"/>
          <w:lang w:eastAsia="zh-CN"/>
        </w:rPr>
        <w:t>逾期付款</w:t>
      </w:r>
      <w:r>
        <w:rPr>
          <w:lang w:eastAsia="zh-CN"/>
        </w:rPr>
        <w:t>的</w:t>
      </w:r>
      <w:r>
        <w:rPr>
          <w:spacing w:val="-32"/>
          <w:lang w:eastAsia="zh-CN"/>
        </w:rPr>
        <w:t>，</w:t>
      </w:r>
      <w:r>
        <w:rPr>
          <w:spacing w:val="2"/>
          <w:lang w:eastAsia="zh-CN"/>
        </w:rPr>
        <w:t>除了向</w:t>
      </w:r>
      <w:r>
        <w:rPr>
          <w:lang w:eastAsia="zh-CN"/>
        </w:rPr>
        <w:t>乙</w:t>
      </w:r>
      <w:r>
        <w:rPr>
          <w:spacing w:val="2"/>
          <w:lang w:eastAsia="zh-CN"/>
        </w:rPr>
        <w:t>方依法承担</w:t>
      </w:r>
      <w:r>
        <w:rPr>
          <w:lang w:eastAsia="zh-CN"/>
        </w:rPr>
        <w:t>违</w:t>
      </w:r>
      <w:r>
        <w:rPr>
          <w:spacing w:val="2"/>
          <w:lang w:eastAsia="zh-CN"/>
        </w:rPr>
        <w:t>约责任</w:t>
      </w:r>
      <w:r>
        <w:rPr>
          <w:lang w:eastAsia="zh-CN"/>
        </w:rPr>
        <w:t>外</w:t>
      </w:r>
      <w:r>
        <w:rPr>
          <w:spacing w:val="-32"/>
          <w:lang w:eastAsia="zh-CN"/>
        </w:rPr>
        <w:t>，</w:t>
      </w:r>
      <w:r>
        <w:rPr>
          <w:spacing w:val="2"/>
          <w:lang w:eastAsia="zh-CN"/>
        </w:rPr>
        <w:t>每</w:t>
      </w:r>
      <w:r>
        <w:rPr>
          <w:lang w:eastAsia="zh-CN"/>
        </w:rPr>
        <w:t xml:space="preserve">逾 </w:t>
      </w:r>
      <w:r>
        <w:rPr>
          <w:spacing w:val="1"/>
          <w:lang w:eastAsia="zh-CN"/>
        </w:rPr>
        <w:t>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向乙方支付违约金，最高可达</w:t>
      </w:r>
      <w:r>
        <w:rPr>
          <w:rFonts w:cs="宋体"/>
          <w:spacing w:val="1"/>
          <w:lang w:eastAsia="zh-CN"/>
        </w:rPr>
        <w:t>10%</w:t>
      </w:r>
      <w:r>
        <w:rPr>
          <w:spacing w:val="1"/>
          <w:lang w:eastAsia="zh-CN"/>
        </w:rPr>
        <w:t>。</w:t>
      </w:r>
    </w:p>
    <w:p w14:paraId="1EAD79E0">
      <w:pPr>
        <w:pStyle w:val="2"/>
        <w:snapToGrid w:val="0"/>
        <w:spacing w:line="360" w:lineRule="auto"/>
        <w:ind w:right="103" w:firstLine="484"/>
        <w:contextualSpacing/>
        <w:jc w:val="both"/>
        <w:rPr>
          <w:lang w:eastAsia="zh-CN"/>
        </w:rPr>
      </w:pPr>
      <w:r>
        <w:rPr>
          <w:rFonts w:cs="宋体"/>
          <w:lang w:eastAsia="zh-CN"/>
        </w:rPr>
        <w:t>6</w:t>
      </w:r>
      <w:r>
        <w:rPr>
          <w:rFonts w:cs="宋体"/>
          <w:spacing w:val="-1"/>
          <w:lang w:eastAsia="zh-CN"/>
        </w:rPr>
        <w:t>.</w:t>
      </w:r>
      <w:r>
        <w:rPr>
          <w:rFonts w:cs="宋体"/>
          <w:lang w:eastAsia="zh-CN"/>
        </w:rPr>
        <w:t>8</w:t>
      </w:r>
      <w:r>
        <w:rPr>
          <w:lang w:eastAsia="zh-CN"/>
        </w:rPr>
        <w:t>如</w:t>
      </w:r>
      <w:r>
        <w:rPr>
          <w:spacing w:val="2"/>
          <w:lang w:eastAsia="zh-CN"/>
        </w:rPr>
        <w:t>乙方提供的</w:t>
      </w:r>
      <w:r>
        <w:rPr>
          <w:lang w:eastAsia="zh-CN"/>
        </w:rPr>
        <w:t>是</w:t>
      </w:r>
      <w:r>
        <w:rPr>
          <w:spacing w:val="2"/>
          <w:lang w:eastAsia="zh-CN"/>
        </w:rPr>
        <w:t>假冒伪</w:t>
      </w:r>
      <w:r>
        <w:rPr>
          <w:lang w:eastAsia="zh-CN"/>
        </w:rPr>
        <w:t>劣</w:t>
      </w:r>
      <w:r>
        <w:rPr>
          <w:spacing w:val="2"/>
          <w:lang w:eastAsia="zh-CN"/>
        </w:rPr>
        <w:t>产品的</w:t>
      </w:r>
      <w:r>
        <w:rPr>
          <w:spacing w:val="-34"/>
          <w:lang w:eastAsia="zh-CN"/>
        </w:rPr>
        <w:t>，</w:t>
      </w:r>
      <w:r>
        <w:rPr>
          <w:spacing w:val="2"/>
          <w:lang w:eastAsia="zh-CN"/>
        </w:rPr>
        <w:t>视为乙方违</w:t>
      </w:r>
      <w:r>
        <w:rPr>
          <w:lang w:eastAsia="zh-CN"/>
        </w:rPr>
        <w:t>约</w:t>
      </w:r>
      <w:r>
        <w:rPr>
          <w:spacing w:val="-32"/>
          <w:lang w:eastAsia="zh-CN"/>
        </w:rPr>
        <w:t>，</w:t>
      </w:r>
      <w:r>
        <w:rPr>
          <w:spacing w:val="2"/>
          <w:lang w:eastAsia="zh-CN"/>
        </w:rPr>
        <w:t>乙方</w:t>
      </w:r>
      <w:r>
        <w:rPr>
          <w:lang w:eastAsia="zh-CN"/>
        </w:rPr>
        <w:t>除</w:t>
      </w:r>
      <w:r>
        <w:rPr>
          <w:spacing w:val="2"/>
          <w:lang w:eastAsia="zh-CN"/>
        </w:rPr>
        <w:t>了要在甲方</w:t>
      </w:r>
      <w:r>
        <w:rPr>
          <w:lang w:eastAsia="zh-CN"/>
        </w:rPr>
        <w:t>另</w:t>
      </w:r>
      <w:r>
        <w:rPr>
          <w:spacing w:val="2"/>
          <w:lang w:eastAsia="zh-CN"/>
        </w:rPr>
        <w:t>行要</w:t>
      </w:r>
      <w:r>
        <w:rPr>
          <w:lang w:eastAsia="zh-CN"/>
        </w:rPr>
        <w:t>求</w:t>
      </w:r>
      <w:r>
        <w:rPr>
          <w:spacing w:val="2"/>
          <w:lang w:eastAsia="zh-CN"/>
        </w:rPr>
        <w:t>的时</w:t>
      </w:r>
      <w:r>
        <w:rPr>
          <w:lang w:eastAsia="zh-CN"/>
        </w:rPr>
        <w:t>间</w:t>
      </w:r>
      <w:r>
        <w:rPr>
          <w:spacing w:val="2"/>
          <w:lang w:eastAsia="zh-CN"/>
        </w:rPr>
        <w:t>内将合格产</w:t>
      </w:r>
      <w:r>
        <w:rPr>
          <w:lang w:eastAsia="zh-CN"/>
        </w:rPr>
        <w:t>品</w:t>
      </w:r>
      <w:r>
        <w:rPr>
          <w:spacing w:val="2"/>
          <w:lang w:eastAsia="zh-CN"/>
        </w:rPr>
        <w:t>备齐交</w:t>
      </w:r>
      <w:r>
        <w:rPr>
          <w:lang w:eastAsia="zh-CN"/>
        </w:rPr>
        <w:t>付</w:t>
      </w:r>
      <w:r>
        <w:rPr>
          <w:spacing w:val="2"/>
          <w:lang w:eastAsia="zh-CN"/>
        </w:rPr>
        <w:t>给甲方使用</w:t>
      </w:r>
      <w:r>
        <w:rPr>
          <w:lang w:eastAsia="zh-CN"/>
        </w:rPr>
        <w:t>之</w:t>
      </w:r>
      <w:r>
        <w:rPr>
          <w:spacing w:val="2"/>
          <w:lang w:eastAsia="zh-CN"/>
        </w:rPr>
        <w:t>外</w:t>
      </w:r>
      <w:r>
        <w:rPr>
          <w:spacing w:val="-68"/>
          <w:lang w:eastAsia="zh-CN"/>
        </w:rPr>
        <w:t>，</w:t>
      </w:r>
      <w:r>
        <w:rPr>
          <w:spacing w:val="2"/>
          <w:lang w:eastAsia="zh-CN"/>
        </w:rPr>
        <w:t>还须赔</w:t>
      </w:r>
      <w:r>
        <w:rPr>
          <w:lang w:eastAsia="zh-CN"/>
        </w:rPr>
        <w:t>偿</w:t>
      </w:r>
      <w:r>
        <w:rPr>
          <w:spacing w:val="2"/>
          <w:lang w:eastAsia="zh-CN"/>
        </w:rPr>
        <w:t>甲方损失和向甲</w:t>
      </w:r>
      <w:r>
        <w:rPr>
          <w:lang w:eastAsia="zh-CN"/>
        </w:rPr>
        <w:t>方</w:t>
      </w:r>
      <w:r>
        <w:rPr>
          <w:spacing w:val="2"/>
          <w:lang w:eastAsia="zh-CN"/>
        </w:rPr>
        <w:t>支付违约</w:t>
      </w:r>
      <w:r>
        <w:rPr>
          <w:lang w:eastAsia="zh-CN"/>
        </w:rPr>
        <w:t>金</w:t>
      </w:r>
      <w:r>
        <w:rPr>
          <w:spacing w:val="1"/>
          <w:lang w:eastAsia="zh-CN"/>
        </w:rPr>
        <w:t>（按政府采购合同金额的</w:t>
      </w:r>
      <w:r>
        <w:rPr>
          <w:rFonts w:cs="宋体"/>
          <w:spacing w:val="1"/>
          <w:lang w:eastAsia="zh-CN"/>
        </w:rPr>
        <w:t>10%</w:t>
      </w:r>
      <w:r>
        <w:rPr>
          <w:spacing w:val="1"/>
          <w:lang w:eastAsia="zh-CN"/>
        </w:rPr>
        <w:t>计算）等违约责任。</w:t>
      </w:r>
    </w:p>
    <w:p w14:paraId="15FCA98F">
      <w:pPr>
        <w:pStyle w:val="2"/>
        <w:snapToGrid w:val="0"/>
        <w:spacing w:line="360" w:lineRule="auto"/>
        <w:ind w:left="586"/>
        <w:contextualSpacing/>
        <w:rPr>
          <w:spacing w:val="1"/>
          <w:lang w:eastAsia="zh-CN"/>
        </w:rPr>
      </w:pPr>
      <w:r>
        <w:rPr>
          <w:rFonts w:cs="宋体"/>
          <w:lang w:eastAsia="zh-CN"/>
        </w:rPr>
        <w:t>6.9</w:t>
      </w:r>
      <w:r>
        <w:rPr>
          <w:lang w:eastAsia="zh-CN"/>
        </w:rPr>
        <w:t>未</w:t>
      </w:r>
      <w:r>
        <w:rPr>
          <w:spacing w:val="2"/>
          <w:lang w:eastAsia="zh-CN"/>
        </w:rPr>
        <w:t>尽事宜甲乙</w:t>
      </w:r>
      <w:r>
        <w:rPr>
          <w:lang w:eastAsia="zh-CN"/>
        </w:rPr>
        <w:t>双</w:t>
      </w:r>
      <w:r>
        <w:rPr>
          <w:spacing w:val="2"/>
          <w:lang w:eastAsia="zh-CN"/>
        </w:rPr>
        <w:t>方协商</w:t>
      </w:r>
      <w:r>
        <w:rPr>
          <w:lang w:eastAsia="zh-CN"/>
        </w:rPr>
        <w:t>约</w:t>
      </w:r>
      <w:r>
        <w:rPr>
          <w:spacing w:val="2"/>
          <w:lang w:eastAsia="zh-CN"/>
        </w:rPr>
        <w:t>定</w:t>
      </w:r>
      <w:r>
        <w:rPr>
          <w:spacing w:val="-32"/>
          <w:lang w:eastAsia="zh-CN"/>
        </w:rPr>
        <w:t>，</w:t>
      </w:r>
      <w:r>
        <w:rPr>
          <w:spacing w:val="2"/>
          <w:lang w:eastAsia="zh-CN"/>
        </w:rPr>
        <w:t>甲</w:t>
      </w:r>
      <w:r>
        <w:rPr>
          <w:lang w:eastAsia="zh-CN"/>
        </w:rPr>
        <w:t>乙</w:t>
      </w:r>
      <w:r>
        <w:rPr>
          <w:spacing w:val="2"/>
          <w:lang w:eastAsia="zh-CN"/>
        </w:rPr>
        <w:t>双方若在履</w:t>
      </w:r>
      <w:r>
        <w:rPr>
          <w:lang w:eastAsia="zh-CN"/>
        </w:rPr>
        <w:t>行</w:t>
      </w:r>
      <w:r>
        <w:rPr>
          <w:spacing w:val="2"/>
          <w:lang w:eastAsia="zh-CN"/>
        </w:rPr>
        <w:t>本合同过程</w:t>
      </w:r>
      <w:r>
        <w:rPr>
          <w:lang w:eastAsia="zh-CN"/>
        </w:rPr>
        <w:t>中</w:t>
      </w:r>
      <w:r>
        <w:rPr>
          <w:spacing w:val="2"/>
          <w:lang w:eastAsia="zh-CN"/>
        </w:rPr>
        <w:t>发生争</w:t>
      </w:r>
      <w:r>
        <w:rPr>
          <w:lang w:eastAsia="zh-CN"/>
        </w:rPr>
        <w:t>议</w:t>
      </w:r>
      <w:r>
        <w:rPr>
          <w:spacing w:val="2"/>
          <w:lang w:eastAsia="zh-CN"/>
        </w:rPr>
        <w:t>的</w:t>
      </w:r>
      <w:r>
        <w:rPr>
          <w:spacing w:val="-32"/>
          <w:lang w:eastAsia="zh-CN"/>
        </w:rPr>
        <w:t>，</w:t>
      </w:r>
      <w:r>
        <w:rPr>
          <w:lang w:eastAsia="zh-CN"/>
        </w:rPr>
        <w:t xml:space="preserve">应 </w:t>
      </w:r>
      <w:r>
        <w:rPr>
          <w:spacing w:val="1"/>
          <w:lang w:eastAsia="zh-CN"/>
        </w:rPr>
        <w:t>协商解决，协商不成的，均应向甲方所在地人民法院起诉解决。</w:t>
      </w:r>
    </w:p>
    <w:p w14:paraId="5D4171EF">
      <w:pPr>
        <w:snapToGrid w:val="0"/>
        <w:spacing w:before="2" w:line="360" w:lineRule="auto"/>
        <w:contextualSpacing/>
        <w:rPr>
          <w:rFonts w:ascii="宋体" w:hAnsi="宋体" w:cs="宋体"/>
          <w:sz w:val="29"/>
          <w:szCs w:val="29"/>
          <w:lang w:eastAsia="zh-CN"/>
        </w:rPr>
      </w:pPr>
    </w:p>
    <w:p w14:paraId="4DD12E70">
      <w:pPr>
        <w:snapToGrid w:val="0"/>
        <w:spacing w:before="2" w:line="360" w:lineRule="auto"/>
        <w:contextualSpacing/>
        <w:rPr>
          <w:rFonts w:ascii="宋体" w:hAnsi="宋体" w:cs="宋体"/>
          <w:sz w:val="29"/>
          <w:szCs w:val="29"/>
          <w:lang w:eastAsia="zh-CN"/>
        </w:rPr>
      </w:pPr>
    </w:p>
    <w:p w14:paraId="427FE739">
      <w:pPr>
        <w:snapToGrid w:val="0"/>
        <w:spacing w:before="2" w:line="360" w:lineRule="auto"/>
        <w:contextualSpacing/>
        <w:rPr>
          <w:rFonts w:ascii="宋体" w:hAnsi="宋体" w:cs="宋体"/>
          <w:sz w:val="29"/>
          <w:szCs w:val="29"/>
          <w:lang w:eastAsia="zh-CN"/>
        </w:rPr>
      </w:pPr>
    </w:p>
    <w:p w14:paraId="56E482A6">
      <w:pPr>
        <w:snapToGrid w:val="0"/>
        <w:spacing w:before="2" w:line="360" w:lineRule="auto"/>
        <w:contextualSpacing/>
        <w:rPr>
          <w:rFonts w:ascii="宋体" w:hAnsi="宋体" w:cs="宋体"/>
          <w:sz w:val="29"/>
          <w:szCs w:val="29"/>
          <w:lang w:eastAsia="zh-CN"/>
        </w:rPr>
      </w:pPr>
    </w:p>
    <w:p w14:paraId="381EB07C">
      <w:pPr>
        <w:snapToGrid w:val="0"/>
        <w:spacing w:before="2" w:line="360" w:lineRule="auto"/>
        <w:contextualSpacing/>
        <w:rPr>
          <w:rFonts w:ascii="宋体" w:hAnsi="宋体" w:cs="宋体"/>
          <w:sz w:val="29"/>
          <w:szCs w:val="29"/>
          <w:lang w:eastAsia="zh-CN"/>
        </w:rPr>
      </w:pPr>
    </w:p>
    <w:p w14:paraId="391A9660">
      <w:pPr>
        <w:snapToGrid w:val="0"/>
        <w:spacing w:before="2" w:line="360" w:lineRule="auto"/>
        <w:contextualSpacing/>
        <w:rPr>
          <w:rFonts w:ascii="宋体" w:hAnsi="宋体" w:cs="宋体"/>
          <w:sz w:val="29"/>
          <w:szCs w:val="29"/>
          <w:lang w:eastAsia="zh-CN"/>
        </w:rPr>
      </w:pPr>
    </w:p>
    <w:p w14:paraId="2E529967">
      <w:pPr>
        <w:snapToGrid w:val="0"/>
        <w:spacing w:before="2" w:line="360" w:lineRule="auto"/>
        <w:contextualSpacing/>
        <w:rPr>
          <w:rFonts w:ascii="宋体" w:hAnsi="宋体" w:cs="宋体"/>
          <w:sz w:val="29"/>
          <w:szCs w:val="29"/>
          <w:lang w:eastAsia="zh-CN"/>
        </w:rPr>
      </w:pPr>
    </w:p>
    <w:p w14:paraId="7F04536C">
      <w:pPr>
        <w:snapToGrid w:val="0"/>
        <w:spacing w:before="2" w:line="360" w:lineRule="auto"/>
        <w:contextualSpacing/>
        <w:rPr>
          <w:rFonts w:ascii="宋体" w:hAnsi="宋体" w:cs="宋体"/>
          <w:sz w:val="29"/>
          <w:szCs w:val="29"/>
          <w:lang w:eastAsia="zh-CN"/>
        </w:rPr>
      </w:pPr>
    </w:p>
    <w:p w14:paraId="4532FFC3">
      <w:pPr>
        <w:snapToGrid w:val="0"/>
        <w:spacing w:before="2" w:line="360" w:lineRule="auto"/>
        <w:contextualSpacing/>
        <w:rPr>
          <w:rFonts w:ascii="宋体" w:hAnsi="宋体" w:cs="宋体"/>
          <w:sz w:val="29"/>
          <w:szCs w:val="29"/>
          <w:lang w:eastAsia="zh-CN"/>
        </w:rPr>
      </w:pPr>
    </w:p>
    <w:p w14:paraId="69A6D285">
      <w:pPr>
        <w:snapToGrid w:val="0"/>
        <w:spacing w:before="2" w:line="360" w:lineRule="auto"/>
        <w:contextualSpacing/>
        <w:rPr>
          <w:rFonts w:ascii="宋体" w:hAnsi="宋体" w:cs="宋体"/>
          <w:sz w:val="29"/>
          <w:szCs w:val="29"/>
          <w:lang w:eastAsia="zh-CN"/>
        </w:rPr>
      </w:pPr>
    </w:p>
    <w:p w14:paraId="5A24C4C7">
      <w:pPr>
        <w:snapToGrid w:val="0"/>
        <w:spacing w:before="2" w:line="360" w:lineRule="auto"/>
        <w:contextualSpacing/>
        <w:rPr>
          <w:rFonts w:ascii="宋体" w:hAnsi="宋体" w:cs="宋体"/>
          <w:sz w:val="29"/>
          <w:szCs w:val="29"/>
          <w:lang w:eastAsia="zh-CN"/>
        </w:rPr>
      </w:pPr>
    </w:p>
    <w:p w14:paraId="74666542">
      <w:pPr>
        <w:snapToGrid w:val="0"/>
        <w:spacing w:before="2" w:line="360" w:lineRule="auto"/>
        <w:contextualSpacing/>
        <w:rPr>
          <w:rFonts w:ascii="宋体" w:hAnsi="宋体" w:cs="宋体"/>
          <w:sz w:val="29"/>
          <w:szCs w:val="29"/>
          <w:lang w:eastAsia="zh-CN"/>
        </w:rPr>
      </w:pPr>
    </w:p>
    <w:p w14:paraId="6B952CDF">
      <w:pPr>
        <w:snapToGrid w:val="0"/>
        <w:spacing w:before="2" w:line="360" w:lineRule="auto"/>
        <w:contextualSpacing/>
        <w:rPr>
          <w:rFonts w:ascii="宋体" w:hAnsi="宋体" w:cs="宋体"/>
          <w:sz w:val="29"/>
          <w:szCs w:val="29"/>
          <w:lang w:eastAsia="zh-CN"/>
        </w:rPr>
      </w:pPr>
    </w:p>
    <w:p w14:paraId="0E839811">
      <w:pPr>
        <w:snapToGrid w:val="0"/>
        <w:spacing w:before="2" w:line="360" w:lineRule="auto"/>
        <w:contextualSpacing/>
        <w:rPr>
          <w:rFonts w:ascii="宋体" w:hAnsi="宋体" w:cs="宋体"/>
          <w:sz w:val="29"/>
          <w:szCs w:val="29"/>
          <w:lang w:eastAsia="zh-CN"/>
        </w:rPr>
      </w:pPr>
    </w:p>
    <w:p w14:paraId="05791638">
      <w:pPr>
        <w:pStyle w:val="17"/>
        <w:tabs>
          <w:tab w:val="left" w:pos="1329"/>
        </w:tabs>
        <w:snapToGrid w:val="0"/>
        <w:spacing w:line="360" w:lineRule="auto"/>
        <w:ind w:left="33"/>
        <w:contextualSpacing/>
        <w:jc w:val="center"/>
        <w:rPr>
          <w:b w:val="0"/>
          <w:bCs w:val="0"/>
          <w:lang w:eastAsia="zh-CN"/>
        </w:rPr>
        <w:sectPr>
          <w:pgSz w:w="11910" w:h="16840"/>
          <w:pgMar w:top="1580" w:right="1680" w:bottom="1160" w:left="1680" w:header="0" w:footer="980" w:gutter="0"/>
          <w:cols w:space="720" w:num="1"/>
        </w:sectPr>
      </w:pPr>
      <w:bookmarkStart w:id="8" w:name="_Toc95745410"/>
      <w:r>
        <w:t>第</w:t>
      </w:r>
      <w:r>
        <w:rPr>
          <w:rFonts w:cs="宋体"/>
        </w:rPr>
        <w:t>7</w:t>
      </w:r>
      <w:r>
        <w:t>章</w:t>
      </w:r>
      <w:r>
        <w:tab/>
      </w:r>
      <w:r>
        <w:t>附件</w:t>
      </w:r>
      <w:bookmarkEnd w:id="8"/>
    </w:p>
    <w:p w14:paraId="02938502">
      <w:pPr>
        <w:pStyle w:val="16"/>
        <w:snapToGrid w:val="0"/>
        <w:spacing w:before="0" w:line="360" w:lineRule="auto"/>
        <w:contextualSpacing/>
        <w:rPr>
          <w:rFonts w:cs="宋体"/>
          <w:b w:val="0"/>
          <w:bCs w:val="0"/>
          <w:lang w:eastAsia="zh-CN"/>
        </w:rPr>
        <w:sectPr>
          <w:pgSz w:w="11910" w:h="16840"/>
          <w:pgMar w:top="1080" w:right="1200" w:bottom="1160" w:left="1260" w:header="0" w:footer="980" w:gutter="0"/>
          <w:cols w:equalWidth="0" w:num="2">
            <w:col w:w="2346" w:space="1454"/>
            <w:col w:w="5650"/>
          </w:cols>
        </w:sectPr>
      </w:pPr>
      <w:r>
        <w:rPr>
          <w:spacing w:val="1"/>
        </w:rPr>
        <w:t>附件</w:t>
      </w:r>
      <w:r>
        <w:rPr>
          <w:rFonts w:cs="宋体"/>
          <w:spacing w:val="2"/>
        </w:rPr>
        <w:t>1</w:t>
      </w:r>
      <w:r>
        <w:rPr>
          <w:spacing w:val="2"/>
        </w:rPr>
        <w:t>（指定格式）</w:t>
      </w:r>
      <w:r>
        <w:rPr>
          <w:rFonts w:cs="宋体"/>
          <w:spacing w:val="2"/>
        </w:rPr>
        <w:t>:</w:t>
      </w:r>
    </w:p>
    <w:p w14:paraId="456F20D5">
      <w:pPr>
        <w:snapToGrid w:val="0"/>
        <w:spacing w:before="11" w:line="360" w:lineRule="auto"/>
        <w:contextualSpacing/>
        <w:jc w:val="center"/>
        <w:rPr>
          <w:rFonts w:ascii="宋体" w:hAnsi="宋体" w:cs="宋体"/>
          <w:b/>
          <w:bCs/>
          <w:sz w:val="44"/>
          <w:szCs w:val="44"/>
          <w:lang w:eastAsia="zh-CN"/>
        </w:rPr>
      </w:pPr>
      <w:r>
        <w:rPr>
          <w:spacing w:val="2"/>
          <w:sz w:val="44"/>
          <w:szCs w:val="44"/>
          <w:lang w:eastAsia="zh-CN"/>
        </w:rPr>
        <w:t>基础报</w:t>
      </w:r>
      <w:r>
        <w:rPr>
          <w:spacing w:val="4"/>
          <w:sz w:val="44"/>
          <w:szCs w:val="44"/>
          <w:lang w:eastAsia="zh-CN"/>
        </w:rPr>
        <w:t>价</w:t>
      </w:r>
    </w:p>
    <w:p w14:paraId="5A0CF41F">
      <w:pPr>
        <w:pStyle w:val="2"/>
        <w:snapToGrid w:val="0"/>
        <w:spacing w:before="26" w:line="360" w:lineRule="auto"/>
        <w:contextualSpacing/>
        <w:rPr>
          <w:lang w:eastAsia="zh-CN"/>
        </w:rPr>
      </w:pPr>
      <w:r>
        <w:rPr>
          <w:spacing w:val="1"/>
          <w:lang w:eastAsia="zh-CN"/>
        </w:rPr>
        <w:t>致：织金县人民医院</w:t>
      </w:r>
    </w:p>
    <w:p w14:paraId="5ED8B9E6">
      <w:pPr>
        <w:pStyle w:val="2"/>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hAnsi="Times New Roman" w:eastAsia="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hAnsi="Times New Roman" w:eastAsia="Times New Roman"/>
          <w:spacing w:val="-31"/>
          <w:w w:val="95"/>
          <w:u w:val="single" w:color="000000"/>
          <w:lang w:eastAsia="zh-CN"/>
        </w:rPr>
        <w:tab/>
      </w:r>
      <w:r>
        <w:rPr>
          <w:spacing w:val="2"/>
          <w:lang w:eastAsia="zh-CN"/>
        </w:rPr>
        <w:t>号</w:t>
      </w:r>
      <w:r>
        <w:rPr>
          <w:spacing w:val="-32"/>
          <w:lang w:eastAsia="zh-CN"/>
        </w:rPr>
        <w:t>的</w:t>
      </w:r>
      <w:r>
        <w:rPr>
          <w:spacing w:val="2"/>
          <w:lang w:eastAsia="zh-CN"/>
        </w:rPr>
        <w:t>《谈</w:t>
      </w:r>
      <w:r>
        <w:rPr>
          <w:lang w:eastAsia="zh-CN"/>
        </w:rPr>
        <w:t>判</w:t>
      </w:r>
      <w:r>
        <w:rPr>
          <w:spacing w:val="2"/>
          <w:lang w:eastAsia="zh-CN"/>
        </w:rPr>
        <w:t>文件</w:t>
      </w:r>
      <w:r>
        <w:rPr>
          <w:spacing w:val="-32"/>
          <w:lang w:eastAsia="zh-CN"/>
        </w:rPr>
        <w:t>》</w:t>
      </w:r>
      <w:r>
        <w:rPr>
          <w:lang w:eastAsia="zh-CN"/>
        </w:rPr>
        <w:t>，</w:t>
      </w:r>
      <w:r>
        <w:rPr>
          <w:spacing w:val="1"/>
          <w:lang w:eastAsia="zh-CN"/>
        </w:rPr>
        <w:t>遵照《中华人民共和国政府采购法》和相关法律、法规和规章的规定以及《谈判文件》的要求作如下承诺：</w:t>
      </w:r>
    </w:p>
    <w:p w14:paraId="33659BA8">
      <w:pPr>
        <w:pStyle w:val="2"/>
        <w:snapToGrid w:val="0"/>
        <w:spacing w:before="67" w:line="360" w:lineRule="auto"/>
        <w:ind w:left="586"/>
        <w:contextualSpacing/>
        <w:rPr>
          <w:lang w:eastAsia="zh-CN"/>
        </w:rPr>
      </w:pPr>
      <w:r>
        <w:rPr>
          <w:spacing w:val="1"/>
          <w:lang w:eastAsia="zh-CN"/>
        </w:rPr>
        <w:t>一、提交《响应文件》。</w:t>
      </w:r>
    </w:p>
    <w:p w14:paraId="7A59BE82">
      <w:pPr>
        <w:pStyle w:val="2"/>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hAnsi="Times New Roman" w:eastAsia="Times New Roman"/>
          <w:spacing w:val="1"/>
          <w:w w:val="95"/>
          <w:u w:val="single" w:color="000000"/>
          <w:lang w:eastAsia="zh-CN"/>
        </w:rPr>
        <w:tab/>
      </w:r>
      <w:r>
        <w:rPr>
          <w:spacing w:val="2"/>
          <w:lang w:eastAsia="zh-CN"/>
        </w:rPr>
        <w:t>元（人民币）的基础报价参加谈判，并在谈判会上现场报</w:t>
      </w:r>
      <w:r>
        <w:rPr>
          <w:spacing w:val="-1"/>
          <w:lang w:eastAsia="zh-CN"/>
        </w:rPr>
        <w:t>出最后报价以向采购方提供全部采购物，且完全满足《谈判文件》对标的物的质量、服务内容、要求等方面的要求。如果我方成交，愿意按《谈判文件》的规定向代理机构交</w:t>
      </w:r>
      <w:r>
        <w:rPr>
          <w:spacing w:val="1"/>
          <w:lang w:eastAsia="zh-CN"/>
        </w:rPr>
        <w:t>纳采购服务费。</w:t>
      </w:r>
    </w:p>
    <w:p w14:paraId="60A526A2">
      <w:pPr>
        <w:pStyle w:val="2"/>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hAnsi="Times New Roman" w:eastAsia="Times New Roman"/>
          <w:spacing w:val="2"/>
          <w:u w:val="single" w:color="000000"/>
          <w:lang w:eastAsia="zh-CN"/>
        </w:rPr>
        <w:tab/>
      </w:r>
      <w:r>
        <w:rPr>
          <w:spacing w:val="2"/>
          <w:lang w:eastAsia="zh-CN"/>
        </w:rPr>
        <w:t>（人民币）。如果我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金，</w:t>
      </w:r>
      <w:r>
        <w:rPr>
          <w:spacing w:val="1"/>
          <w:lang w:eastAsia="zh-CN"/>
        </w:rPr>
        <w:t>我方将永远放弃向</w:t>
      </w:r>
      <w:r>
        <w:rPr>
          <w:rFonts w:hint="eastAsia"/>
          <w:spacing w:val="2"/>
          <w:lang w:eastAsia="zh-CN"/>
        </w:rPr>
        <w:t>织金县人民医院</w:t>
      </w:r>
      <w:r>
        <w:rPr>
          <w:spacing w:val="1"/>
          <w:lang w:eastAsia="zh-CN"/>
        </w:rPr>
        <w:t>追索谈判保证金的权利。</w:t>
      </w:r>
    </w:p>
    <w:p w14:paraId="7D2285A8">
      <w:pPr>
        <w:pStyle w:val="2"/>
        <w:snapToGrid w:val="0"/>
        <w:spacing w:before="68" w:line="360" w:lineRule="auto"/>
        <w:ind w:right="230" w:firstLine="484"/>
        <w:contextualSpacing/>
        <w:jc w:val="both"/>
        <w:rPr>
          <w:lang w:eastAsia="zh-CN"/>
        </w:rPr>
      </w:pPr>
      <w:r>
        <w:rPr>
          <w:spacing w:val="-1"/>
          <w:lang w:eastAsia="zh-CN"/>
        </w:rPr>
        <w:t>四、如果我方成交，我方将完全按《谈判文件》的规定履行责任和义务。如我方成</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权</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予</w:t>
      </w:r>
      <w:r>
        <w:rPr>
          <w:spacing w:val="1"/>
          <w:lang w:eastAsia="zh-CN"/>
        </w:rPr>
        <w:t>退还我方的履约保证金，我方将承担相应的经济和法律责任。</w:t>
      </w:r>
    </w:p>
    <w:p w14:paraId="3FACAC6C">
      <w:pPr>
        <w:pStyle w:val="2"/>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w:t>
      </w:r>
      <w:r>
        <w:rPr>
          <w:spacing w:val="-1"/>
          <w:lang w:eastAsia="zh-CN"/>
        </w:rPr>
        <w:t>我方认为《谈判文件》所有的条款是合理、公平、公正的，我们完全理解并同意放弃对</w:t>
      </w:r>
      <w:r>
        <w:rPr>
          <w:spacing w:val="1"/>
          <w:lang w:eastAsia="zh-CN"/>
        </w:rPr>
        <w:t>这方面有不明及误解的权利。</w:t>
      </w:r>
    </w:p>
    <w:p w14:paraId="07B0FF94">
      <w:pPr>
        <w:pStyle w:val="2"/>
        <w:snapToGrid w:val="0"/>
        <w:spacing w:before="67" w:line="360" w:lineRule="auto"/>
        <w:ind w:right="19" w:firstLine="484"/>
        <w:contextualSpacing/>
        <w:rPr>
          <w:lang w:eastAsia="zh-CN"/>
        </w:rPr>
      </w:pPr>
      <w:r>
        <w:rPr>
          <w:rFonts w:ascii="宋体" w:hAnsi="宋体" w:eastAsia="宋体" w:cs="Times New Roman"/>
          <w:sz w:val="24"/>
          <w:szCs w:val="24"/>
          <w:lang w:val="en-US" w:eastAsia="en-US" w:bidi="ar-SA"/>
        </w:rPr>
        <w:pict>
          <v:group id="Group 231" o:spid="_x0000_s1032" o:spt="203" style="position:absolute;left:0pt;margin-left:437.1pt;margin-top:15.45pt;height:0.75pt;width:0.1pt;mso-position-horizontal-relative:page;z-index:-251656192;mso-width-relative:page;mso-height-relative:page;" coordorigin="8742,309" coordsize="2,15">
            <o:lock v:ext="edit" position="f" selection="f" grouping="f" rotation="f" cropping="f" text="f" aspectratio="f"/>
            <v:shape id="未知 232" o:spid="_x0000_s1033" style="position:absolute;left:8742;top:309;height:15;width:2;" fillcolor="#FFFFFF" filled="f" o:preferrelative="t" stroked="t" coordorigin="8742,309" coordsize="0,15" path="m8742,309l8742,324e">
              <v:fill on="f" color2="#FFFFFF" focussize="0,0"/>
              <v:stroke color="#000000" color2="#FFFFFF" miterlimit="2"/>
              <v:imagedata gain="65536f" blacklevel="0f" gamma="0" o:title=""/>
              <o:lock v:ext="edit" position="f" selection="f" grouping="f" rotation="f" cropping="f" text="f" aspectratio="f"/>
            </v:shape>
          </v:group>
        </w:pict>
      </w:r>
      <w:r>
        <w:rPr>
          <w:spacing w:val="2"/>
          <w:lang w:eastAsia="zh-CN"/>
        </w:rPr>
        <w:t>六</w:t>
      </w:r>
      <w:r>
        <w:rPr>
          <w:spacing w:val="-39"/>
          <w:lang w:eastAsia="zh-CN"/>
        </w:rPr>
        <w:t>、</w:t>
      </w:r>
      <w:r>
        <w:rPr>
          <w:spacing w:val="2"/>
          <w:lang w:eastAsia="zh-CN"/>
        </w:rPr>
        <w:t>我方</w:t>
      </w:r>
      <w:r>
        <w:rPr>
          <w:lang w:eastAsia="zh-CN"/>
        </w:rPr>
        <w:t>的</w:t>
      </w:r>
      <w:r>
        <w:rPr>
          <w:spacing w:val="2"/>
          <w:lang w:eastAsia="zh-CN"/>
        </w:rPr>
        <w:t>报价承诺从填报</w:t>
      </w:r>
      <w:r>
        <w:rPr>
          <w:lang w:eastAsia="zh-CN"/>
        </w:rPr>
        <w:t>之</w:t>
      </w:r>
      <w:r>
        <w:rPr>
          <w:spacing w:val="2"/>
          <w:lang w:eastAsia="zh-CN"/>
        </w:rPr>
        <w:t>日至合同终</w:t>
      </w:r>
      <w:r>
        <w:rPr>
          <w:lang w:eastAsia="zh-CN"/>
        </w:rPr>
        <w:t>止</w:t>
      </w:r>
      <w:r>
        <w:rPr>
          <w:spacing w:val="2"/>
          <w:lang w:eastAsia="zh-CN"/>
        </w:rPr>
        <w:t>期间有效</w:t>
      </w:r>
      <w:r>
        <w:rPr>
          <w:spacing w:val="-39"/>
          <w:lang w:eastAsia="zh-CN"/>
        </w:rPr>
        <w:t>，</w:t>
      </w:r>
      <w:r>
        <w:rPr>
          <w:lang w:eastAsia="zh-CN"/>
        </w:rPr>
        <w:t>如</w:t>
      </w:r>
      <w:r>
        <w:rPr>
          <w:spacing w:val="2"/>
          <w:lang w:eastAsia="zh-CN"/>
        </w:rPr>
        <w:t>果我方在合同终</w:t>
      </w:r>
      <w:r>
        <w:rPr>
          <w:lang w:eastAsia="zh-CN"/>
        </w:rPr>
        <w:t>止</w:t>
      </w:r>
      <w:r>
        <w:rPr>
          <w:spacing w:val="10"/>
          <w:lang w:eastAsia="zh-CN"/>
        </w:rPr>
        <w:t>前</w:t>
      </w:r>
      <w:r>
        <w:rPr>
          <w:spacing w:val="2"/>
          <w:lang w:eastAsia="zh-CN"/>
        </w:rPr>
        <w:t>撤回</w:t>
      </w:r>
      <w:r>
        <w:rPr>
          <w:spacing w:val="1"/>
          <w:lang w:eastAsia="zh-CN"/>
        </w:rPr>
        <w:t>承诺将承担违约责任。</w:t>
      </w:r>
    </w:p>
    <w:p w14:paraId="7A7EF9E4">
      <w:pPr>
        <w:pStyle w:val="2"/>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14:paraId="5CA34AD4">
      <w:pPr>
        <w:pStyle w:val="2"/>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14:paraId="11AD3660">
      <w:pPr>
        <w:pStyle w:val="2"/>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14:paraId="4B8AA7DC">
      <w:pPr>
        <w:pStyle w:val="2"/>
        <w:tabs>
          <w:tab w:val="left" w:pos="3552"/>
        </w:tabs>
        <w:snapToGrid w:val="0"/>
        <w:spacing w:before="0" w:line="360" w:lineRule="auto"/>
        <w:ind w:left="405"/>
        <w:contextualSpacing/>
        <w:rPr>
          <w:spacing w:val="2"/>
          <w:lang w:eastAsia="zh-CN"/>
        </w:rPr>
      </w:pPr>
      <w:r>
        <w:rPr>
          <w:spacing w:val="1"/>
          <w:lang w:eastAsia="zh-CN"/>
        </w:rPr>
        <w:t>法定代表人：（电子印章）供应商全称：（电子公章）</w:t>
      </w:r>
    </w:p>
    <w:p w14:paraId="75DE8822">
      <w:pPr>
        <w:pStyle w:val="2"/>
        <w:tabs>
          <w:tab w:val="left" w:pos="5974"/>
          <w:tab w:val="left" w:pos="6457"/>
        </w:tabs>
        <w:snapToGrid w:val="0"/>
        <w:spacing w:before="67" w:line="360" w:lineRule="auto"/>
        <w:ind w:left="5490"/>
        <w:contextualSpacing/>
      </w:pPr>
      <w:r>
        <w:t>年</w:t>
      </w:r>
      <w:r>
        <w:tab/>
      </w:r>
      <w:r>
        <w:t>月</w:t>
      </w:r>
      <w:r>
        <w:tab/>
      </w:r>
      <w:r>
        <w:t>日</w:t>
      </w:r>
    </w:p>
    <w:p w14:paraId="44DF19FC">
      <w:pPr>
        <w:pStyle w:val="2"/>
        <w:tabs>
          <w:tab w:val="left" w:pos="3552"/>
        </w:tabs>
        <w:snapToGrid w:val="0"/>
        <w:spacing w:before="0" w:line="360" w:lineRule="auto"/>
        <w:ind w:left="405"/>
        <w:contextualSpacing/>
        <w:rPr>
          <w:lang w:eastAsia="zh-CN"/>
        </w:rPr>
        <w:sectPr>
          <w:type w:val="continuous"/>
          <w:pgSz w:w="11910" w:h="16840"/>
          <w:pgMar w:top="1420" w:right="1200" w:bottom="1360" w:left="1260" w:header="720" w:footer="720" w:gutter="0"/>
          <w:cols w:space="720" w:num="1"/>
        </w:sectPr>
      </w:pPr>
    </w:p>
    <w:p w14:paraId="487E02CA">
      <w:pPr>
        <w:pStyle w:val="16"/>
        <w:snapToGrid w:val="0"/>
        <w:spacing w:before="26" w:line="360" w:lineRule="auto"/>
        <w:ind w:left="112"/>
        <w:contextualSpacing/>
      </w:pPr>
      <w:r>
        <w:rPr>
          <w:spacing w:val="2"/>
        </w:rPr>
        <w:t>附</w:t>
      </w:r>
      <w:r>
        <w:t>件</w:t>
      </w:r>
      <w:r>
        <w:rPr>
          <w:rFonts w:ascii="Times New Roman" w:hAnsi="Times New Roman" w:eastAsia="Times New Roman"/>
        </w:rPr>
        <w:t>2</w:t>
      </w:r>
      <w:r>
        <w:rPr>
          <w:spacing w:val="4"/>
        </w:rPr>
        <w:t>（</w:t>
      </w:r>
      <w:r>
        <w:rPr>
          <w:spacing w:val="2"/>
        </w:rPr>
        <w:t>格</w:t>
      </w:r>
      <w:r>
        <w:rPr>
          <w:spacing w:val="4"/>
        </w:rPr>
        <w:t>式</w:t>
      </w:r>
      <w:r>
        <w:rPr>
          <w:rFonts w:hint="eastAsia"/>
          <w:spacing w:val="4"/>
          <w:lang w:eastAsia="zh-CN"/>
        </w:rPr>
        <w:t>自定</w:t>
      </w:r>
      <w:r>
        <w:rPr>
          <w:spacing w:val="2"/>
        </w:rPr>
        <w:t>）</w:t>
      </w:r>
      <w:r>
        <w:t>：</w:t>
      </w:r>
    </w:p>
    <w:p w14:paraId="5474BC5E">
      <w:pPr>
        <w:pStyle w:val="16"/>
        <w:snapToGrid w:val="0"/>
        <w:spacing w:before="26" w:line="360" w:lineRule="auto"/>
        <w:ind w:left="112"/>
        <w:contextualSpacing/>
        <w:rPr>
          <w:b w:val="0"/>
          <w:bCs w:val="0"/>
        </w:rPr>
      </w:pPr>
      <w:r>
        <w:rPr>
          <w:spacing w:val="2"/>
        </w:rPr>
        <w:t>开标一览表</w:t>
      </w:r>
    </w:p>
    <w:p w14:paraId="1A5D5931">
      <w:pPr>
        <w:pStyle w:val="15"/>
        <w:snapToGrid w:val="0"/>
        <w:spacing w:line="360" w:lineRule="auto"/>
        <w:ind w:left="112"/>
        <w:contextualSpacing/>
        <w:rPr>
          <w:b w:val="0"/>
          <w:bCs w:val="0"/>
        </w:rPr>
      </w:pPr>
    </w:p>
    <w:tbl>
      <w:tblPr>
        <w:tblStyle w:val="11"/>
        <w:tblpPr w:leftFromText="180" w:rightFromText="180" w:vertAnchor="page" w:horzAnchor="page" w:tblpX="1222" w:tblpY="2167"/>
        <w:tblOverlap w:val="never"/>
        <w:tblW w:w="14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8"/>
        <w:gridCol w:w="2932"/>
        <w:gridCol w:w="1215"/>
        <w:gridCol w:w="870"/>
        <w:gridCol w:w="1410"/>
        <w:gridCol w:w="1230"/>
        <w:gridCol w:w="915"/>
        <w:gridCol w:w="1065"/>
        <w:gridCol w:w="900"/>
        <w:gridCol w:w="1065"/>
        <w:gridCol w:w="1440"/>
      </w:tblGrid>
      <w:tr w14:paraId="7F510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exact"/>
        </w:trPr>
        <w:tc>
          <w:tcPr>
            <w:tcW w:w="978" w:type="dxa"/>
            <w:tcBorders>
              <w:top w:val="single" w:color="000000" w:sz="6" w:space="0"/>
              <w:left w:val="single" w:color="000000" w:sz="4" w:space="0"/>
              <w:bottom w:val="single" w:color="000000" w:sz="6" w:space="0"/>
              <w:right w:val="single" w:color="000000" w:sz="4" w:space="0"/>
            </w:tcBorders>
            <w:vAlign w:val="top"/>
          </w:tcPr>
          <w:p w14:paraId="71BC882C">
            <w:pPr>
              <w:pStyle w:val="19"/>
              <w:snapToGrid w:val="0"/>
              <w:spacing w:before="169" w:beforeAutospacing="0" w:after="0" w:afterAutospacing="0" w:line="360" w:lineRule="auto"/>
              <w:ind w:left="123" w:right="0"/>
              <w:contextualSpacing/>
              <w:rPr>
                <w:rFonts w:hint="default" w:ascii="宋体" w:hAnsi="宋体" w:cs="宋体"/>
                <w:sz w:val="21"/>
                <w:szCs w:val="21"/>
              </w:rPr>
            </w:pPr>
            <w:r>
              <w:rPr>
                <w:rFonts w:hint="default" w:ascii="宋体" w:hAnsi="宋体" w:cs="宋体"/>
                <w:b/>
                <w:bCs/>
                <w:spacing w:val="2"/>
                <w:sz w:val="21"/>
                <w:szCs w:val="21"/>
              </w:rPr>
              <w:t>序号</w:t>
            </w:r>
          </w:p>
        </w:tc>
        <w:tc>
          <w:tcPr>
            <w:tcW w:w="2932" w:type="dxa"/>
            <w:tcBorders>
              <w:top w:val="single" w:color="000000" w:sz="6" w:space="0"/>
              <w:left w:val="single" w:color="000000" w:sz="4" w:space="0"/>
              <w:bottom w:val="single" w:color="000000" w:sz="4" w:space="0"/>
              <w:right w:val="single" w:color="000000" w:sz="4" w:space="0"/>
            </w:tcBorders>
            <w:vAlign w:val="top"/>
          </w:tcPr>
          <w:p w14:paraId="19E7584E">
            <w:pPr>
              <w:pStyle w:val="19"/>
              <w:snapToGrid w:val="0"/>
              <w:spacing w:before="169" w:beforeAutospacing="0" w:after="0" w:afterAutospacing="0" w:line="360" w:lineRule="auto"/>
              <w:ind w:left="1" w:right="0"/>
              <w:contextualSpacing/>
              <w:jc w:val="center"/>
              <w:rPr>
                <w:rFonts w:hint="default" w:ascii="宋体" w:hAnsi="宋体" w:cs="宋体"/>
                <w:sz w:val="21"/>
                <w:szCs w:val="21"/>
              </w:rPr>
            </w:pPr>
            <w:r>
              <w:rPr>
                <w:rFonts w:hint="default" w:ascii="宋体" w:hAnsi="宋体" w:cs="宋体"/>
                <w:b/>
                <w:bCs/>
                <w:spacing w:val="2"/>
                <w:sz w:val="21"/>
                <w:szCs w:val="21"/>
              </w:rPr>
              <w:t>设备名称</w:t>
            </w:r>
          </w:p>
        </w:tc>
        <w:tc>
          <w:tcPr>
            <w:tcW w:w="1215" w:type="dxa"/>
            <w:tcBorders>
              <w:top w:val="single" w:color="000000" w:sz="6" w:space="0"/>
              <w:left w:val="single" w:color="000000" w:sz="4" w:space="0"/>
              <w:bottom w:val="single" w:color="000000" w:sz="6" w:space="0"/>
              <w:right w:val="single" w:color="000000" w:sz="4" w:space="0"/>
            </w:tcBorders>
            <w:vAlign w:val="top"/>
          </w:tcPr>
          <w:p w14:paraId="5902377B">
            <w:pPr>
              <w:pStyle w:val="19"/>
              <w:snapToGrid w:val="0"/>
              <w:spacing w:before="169" w:beforeAutospacing="0" w:after="0" w:afterAutospacing="0" w:line="360" w:lineRule="auto"/>
              <w:ind w:left="18" w:right="0"/>
              <w:contextualSpacing/>
              <w:rPr>
                <w:rFonts w:hint="default" w:ascii="宋体" w:hAnsi="宋体" w:cs="宋体"/>
                <w:sz w:val="21"/>
                <w:szCs w:val="21"/>
              </w:rPr>
            </w:pPr>
            <w:r>
              <w:rPr>
                <w:rFonts w:hint="default" w:ascii="宋体" w:hAnsi="宋体" w:cs="宋体"/>
                <w:b/>
                <w:bCs/>
                <w:spacing w:val="2"/>
                <w:sz w:val="21"/>
                <w:szCs w:val="21"/>
              </w:rPr>
              <w:t>生产厂商</w:t>
            </w:r>
          </w:p>
        </w:tc>
        <w:tc>
          <w:tcPr>
            <w:tcW w:w="870" w:type="dxa"/>
            <w:tcBorders>
              <w:top w:val="single" w:color="000000" w:sz="6" w:space="0"/>
              <w:left w:val="single" w:color="000000" w:sz="4" w:space="0"/>
              <w:bottom w:val="single" w:color="000000" w:sz="6" w:space="0"/>
              <w:right w:val="single" w:color="000000" w:sz="4" w:space="0"/>
            </w:tcBorders>
            <w:vAlign w:val="top"/>
          </w:tcPr>
          <w:p w14:paraId="354F4BF3">
            <w:pPr>
              <w:pStyle w:val="19"/>
              <w:snapToGrid w:val="0"/>
              <w:spacing w:before="169" w:beforeAutospacing="0" w:after="0" w:afterAutospacing="0" w:line="360" w:lineRule="auto"/>
              <w:ind w:left="178" w:right="0"/>
              <w:contextualSpacing/>
              <w:rPr>
                <w:rFonts w:hint="default" w:ascii="宋体" w:hAnsi="宋体" w:cs="宋体"/>
                <w:sz w:val="21"/>
                <w:szCs w:val="21"/>
              </w:rPr>
            </w:pPr>
            <w:r>
              <w:rPr>
                <w:rFonts w:hint="default" w:ascii="宋体" w:hAnsi="宋体" w:cs="宋体"/>
                <w:b/>
                <w:bCs/>
                <w:spacing w:val="2"/>
                <w:sz w:val="21"/>
                <w:szCs w:val="21"/>
              </w:rPr>
              <w:t>品牌</w:t>
            </w:r>
          </w:p>
        </w:tc>
        <w:tc>
          <w:tcPr>
            <w:tcW w:w="1410" w:type="dxa"/>
            <w:tcBorders>
              <w:top w:val="single" w:color="000000" w:sz="6" w:space="0"/>
              <w:left w:val="single" w:color="000000" w:sz="4" w:space="0"/>
              <w:bottom w:val="single" w:color="000000" w:sz="6" w:space="0"/>
              <w:right w:val="single" w:color="000000" w:sz="4" w:space="0"/>
            </w:tcBorders>
            <w:vAlign w:val="top"/>
          </w:tcPr>
          <w:p w14:paraId="5087BC92">
            <w:pPr>
              <w:pStyle w:val="19"/>
              <w:snapToGrid w:val="0"/>
              <w:spacing w:before="169" w:beforeAutospacing="0" w:after="0" w:afterAutospacing="0" w:line="360" w:lineRule="auto"/>
              <w:ind w:left="169" w:right="0"/>
              <w:contextualSpacing/>
              <w:rPr>
                <w:rFonts w:hint="default" w:ascii="宋体" w:hAnsi="宋体" w:cs="宋体"/>
                <w:sz w:val="21"/>
                <w:szCs w:val="21"/>
              </w:rPr>
            </w:pPr>
            <w:r>
              <w:rPr>
                <w:rFonts w:hint="default" w:ascii="宋体" w:hAnsi="宋体" w:cs="宋体"/>
                <w:b/>
                <w:bCs/>
                <w:spacing w:val="2"/>
                <w:sz w:val="21"/>
                <w:szCs w:val="21"/>
              </w:rPr>
              <w:t>产地</w:t>
            </w:r>
          </w:p>
        </w:tc>
        <w:tc>
          <w:tcPr>
            <w:tcW w:w="1230" w:type="dxa"/>
            <w:tcBorders>
              <w:top w:val="single" w:color="000000" w:sz="6" w:space="0"/>
              <w:left w:val="single" w:color="000000" w:sz="4" w:space="0"/>
              <w:bottom w:val="single" w:color="000000" w:sz="6" w:space="0"/>
              <w:right w:val="single" w:color="000000" w:sz="4" w:space="0"/>
            </w:tcBorders>
            <w:vAlign w:val="top"/>
          </w:tcPr>
          <w:p w14:paraId="7D975620">
            <w:pPr>
              <w:pStyle w:val="19"/>
              <w:snapToGrid w:val="0"/>
              <w:spacing w:before="169" w:beforeAutospacing="0" w:after="0" w:afterAutospacing="0" w:line="360" w:lineRule="auto"/>
              <w:ind w:left="97" w:right="0"/>
              <w:contextualSpacing/>
              <w:rPr>
                <w:rFonts w:hint="default" w:ascii="宋体" w:hAnsi="宋体" w:cs="宋体"/>
                <w:sz w:val="21"/>
                <w:szCs w:val="21"/>
              </w:rPr>
            </w:pPr>
            <w:r>
              <w:rPr>
                <w:rFonts w:hint="default" w:ascii="宋体" w:hAnsi="宋体" w:cs="宋体"/>
                <w:b/>
                <w:bCs/>
                <w:spacing w:val="2"/>
                <w:sz w:val="21"/>
                <w:szCs w:val="21"/>
              </w:rPr>
              <w:t>规格型号</w:t>
            </w:r>
          </w:p>
        </w:tc>
        <w:tc>
          <w:tcPr>
            <w:tcW w:w="915" w:type="dxa"/>
            <w:tcBorders>
              <w:top w:val="single" w:color="000000" w:sz="6" w:space="0"/>
              <w:left w:val="single" w:color="000000" w:sz="4" w:space="0"/>
              <w:bottom w:val="single" w:color="000000" w:sz="6" w:space="0"/>
              <w:right w:val="single" w:color="000000" w:sz="4" w:space="0"/>
            </w:tcBorders>
            <w:vAlign w:val="top"/>
          </w:tcPr>
          <w:p w14:paraId="688291DB">
            <w:pPr>
              <w:pStyle w:val="19"/>
              <w:snapToGrid w:val="0"/>
              <w:spacing w:before="169" w:beforeAutospacing="0" w:after="0" w:afterAutospacing="0" w:line="360" w:lineRule="auto"/>
              <w:ind w:left="186" w:right="0"/>
              <w:contextualSpacing/>
              <w:rPr>
                <w:rFonts w:hint="default" w:ascii="宋体" w:hAnsi="宋体" w:cs="宋体"/>
                <w:sz w:val="21"/>
                <w:szCs w:val="21"/>
              </w:rPr>
            </w:pPr>
            <w:r>
              <w:rPr>
                <w:rFonts w:hint="default" w:ascii="宋体" w:hAnsi="宋体" w:cs="宋体"/>
                <w:b/>
                <w:bCs/>
                <w:spacing w:val="2"/>
                <w:sz w:val="21"/>
                <w:szCs w:val="21"/>
              </w:rPr>
              <w:t>单位</w:t>
            </w:r>
          </w:p>
        </w:tc>
        <w:tc>
          <w:tcPr>
            <w:tcW w:w="1065" w:type="dxa"/>
            <w:tcBorders>
              <w:top w:val="single" w:color="000000" w:sz="6" w:space="0"/>
              <w:left w:val="single" w:color="000000" w:sz="4" w:space="0"/>
              <w:bottom w:val="single" w:color="000000" w:sz="6" w:space="0"/>
              <w:right w:val="single" w:color="000000" w:sz="4" w:space="0"/>
            </w:tcBorders>
            <w:vAlign w:val="top"/>
          </w:tcPr>
          <w:p w14:paraId="494C0E6C">
            <w:pPr>
              <w:pStyle w:val="19"/>
              <w:snapToGrid w:val="0"/>
              <w:spacing w:before="169" w:beforeAutospacing="0" w:after="0" w:afterAutospacing="0" w:line="360" w:lineRule="auto"/>
              <w:ind w:left="179" w:right="0"/>
              <w:contextualSpacing/>
              <w:rPr>
                <w:rFonts w:hint="default" w:ascii="宋体" w:hAnsi="宋体" w:cs="宋体"/>
                <w:sz w:val="21"/>
                <w:szCs w:val="21"/>
              </w:rPr>
            </w:pPr>
            <w:r>
              <w:rPr>
                <w:rFonts w:hint="default" w:ascii="宋体" w:hAnsi="宋体" w:cs="宋体"/>
                <w:b/>
                <w:bCs/>
                <w:spacing w:val="2"/>
                <w:sz w:val="21"/>
                <w:szCs w:val="21"/>
              </w:rPr>
              <w:t>数量</w:t>
            </w:r>
          </w:p>
        </w:tc>
        <w:tc>
          <w:tcPr>
            <w:tcW w:w="900" w:type="dxa"/>
            <w:tcBorders>
              <w:top w:val="single" w:color="000000" w:sz="6" w:space="0"/>
              <w:left w:val="single" w:color="000000" w:sz="4" w:space="0"/>
              <w:bottom w:val="single" w:color="000000" w:sz="6" w:space="0"/>
              <w:right w:val="single" w:color="000000" w:sz="4" w:space="0"/>
            </w:tcBorders>
            <w:vAlign w:val="top"/>
          </w:tcPr>
          <w:p w14:paraId="25B51C8C">
            <w:pPr>
              <w:pStyle w:val="19"/>
              <w:snapToGrid w:val="0"/>
              <w:spacing w:before="169" w:beforeAutospacing="0" w:after="0" w:afterAutospacing="0" w:line="360" w:lineRule="auto"/>
              <w:ind w:left="11" w:right="0"/>
              <w:contextualSpacing/>
              <w:rPr>
                <w:rFonts w:hint="default" w:ascii="宋体" w:hAnsi="宋体" w:cs="宋体"/>
                <w:sz w:val="21"/>
                <w:szCs w:val="21"/>
              </w:rPr>
            </w:pPr>
            <w:r>
              <w:rPr>
                <w:rFonts w:hint="default" w:ascii="宋体" w:hAnsi="宋体" w:cs="宋体"/>
                <w:b/>
                <w:bCs/>
                <w:spacing w:val="1"/>
                <w:sz w:val="21"/>
                <w:szCs w:val="21"/>
              </w:rPr>
              <w:t>单价（元）</w:t>
            </w:r>
          </w:p>
        </w:tc>
        <w:tc>
          <w:tcPr>
            <w:tcW w:w="1065" w:type="dxa"/>
            <w:tcBorders>
              <w:top w:val="single" w:color="000000" w:sz="6" w:space="0"/>
              <w:left w:val="single" w:color="000000" w:sz="4" w:space="0"/>
              <w:bottom w:val="single" w:color="000000" w:sz="6" w:space="0"/>
              <w:right w:val="single" w:color="000000" w:sz="4" w:space="0"/>
            </w:tcBorders>
            <w:vAlign w:val="top"/>
          </w:tcPr>
          <w:p w14:paraId="3C6EDEC7">
            <w:pPr>
              <w:pStyle w:val="19"/>
              <w:snapToGrid w:val="0"/>
              <w:spacing w:before="169" w:beforeAutospacing="0" w:after="0" w:afterAutospacing="0" w:line="360" w:lineRule="auto"/>
              <w:ind w:left="39" w:right="0"/>
              <w:contextualSpacing/>
              <w:rPr>
                <w:rFonts w:hint="default" w:ascii="宋体" w:hAnsi="宋体" w:cs="宋体"/>
                <w:sz w:val="21"/>
                <w:szCs w:val="21"/>
              </w:rPr>
            </w:pPr>
            <w:r>
              <w:rPr>
                <w:rFonts w:hint="default" w:ascii="宋体" w:hAnsi="宋体" w:cs="宋体"/>
                <w:b/>
                <w:bCs/>
                <w:spacing w:val="1"/>
                <w:sz w:val="21"/>
                <w:szCs w:val="21"/>
              </w:rPr>
              <w:t>合计（元）</w:t>
            </w:r>
          </w:p>
        </w:tc>
        <w:tc>
          <w:tcPr>
            <w:tcW w:w="1440" w:type="dxa"/>
            <w:tcBorders>
              <w:top w:val="single" w:color="000000" w:sz="6" w:space="0"/>
              <w:left w:val="single" w:color="000000" w:sz="4" w:space="0"/>
              <w:bottom w:val="single" w:color="000000" w:sz="6" w:space="0"/>
              <w:right w:val="single" w:color="000000" w:sz="6" w:space="0"/>
            </w:tcBorders>
            <w:vAlign w:val="top"/>
          </w:tcPr>
          <w:p w14:paraId="730B786D">
            <w:pPr>
              <w:pStyle w:val="19"/>
              <w:snapToGrid w:val="0"/>
              <w:spacing w:before="176" w:beforeAutospacing="0" w:after="0" w:afterAutospacing="0" w:line="360" w:lineRule="auto"/>
              <w:ind w:left="342" w:right="0"/>
              <w:contextualSpacing/>
              <w:rPr>
                <w:rFonts w:hint="default" w:ascii="宋体" w:hAnsi="宋体" w:cs="宋体"/>
                <w:sz w:val="21"/>
                <w:szCs w:val="21"/>
              </w:rPr>
            </w:pPr>
            <w:r>
              <w:rPr>
                <w:rFonts w:hint="default" w:ascii="宋体" w:hAnsi="宋体" w:cs="宋体"/>
                <w:b/>
                <w:bCs/>
                <w:spacing w:val="2"/>
                <w:sz w:val="21"/>
                <w:szCs w:val="21"/>
              </w:rPr>
              <w:t>备注</w:t>
            </w:r>
          </w:p>
        </w:tc>
      </w:tr>
      <w:tr w14:paraId="47698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978" w:type="dxa"/>
            <w:tcBorders>
              <w:top w:val="single" w:color="000000" w:sz="6" w:space="0"/>
              <w:left w:val="single" w:color="000000" w:sz="6" w:space="0"/>
              <w:bottom w:val="single" w:color="000000" w:sz="6" w:space="0"/>
              <w:right w:val="single" w:color="000000" w:sz="6" w:space="0"/>
            </w:tcBorders>
            <w:vAlign w:val="top"/>
          </w:tcPr>
          <w:p w14:paraId="722E35AD">
            <w:pPr>
              <w:pStyle w:val="19"/>
              <w:snapToGrid w:val="0"/>
              <w:spacing w:before="201" w:beforeAutospacing="0" w:after="0" w:afterAutospacing="0" w:line="360" w:lineRule="auto"/>
              <w:ind w:left="4" w:right="0"/>
              <w:contextualSpacing/>
              <w:jc w:val="center"/>
              <w:rPr>
                <w:rFonts w:hint="default" w:ascii="宋体" w:hAnsi="宋体" w:cs="宋体"/>
                <w:sz w:val="24"/>
                <w:szCs w:val="24"/>
              </w:rPr>
            </w:pPr>
            <w:r>
              <w:rPr>
                <w:rFonts w:hint="default" w:ascii="宋体" w:hAnsi="Calibri" w:cs="Times New Roman"/>
                <w:sz w:val="24"/>
                <w:szCs w:val="20"/>
              </w:rPr>
              <w:t>1</w:t>
            </w:r>
          </w:p>
        </w:tc>
        <w:tc>
          <w:tcPr>
            <w:tcW w:w="2932" w:type="dxa"/>
            <w:tcBorders>
              <w:top w:val="single" w:color="000000" w:sz="4" w:space="0"/>
              <w:left w:val="single" w:color="000000" w:sz="6" w:space="0"/>
              <w:bottom w:val="single" w:color="000000" w:sz="4" w:space="0"/>
              <w:right w:val="single" w:color="000000" w:sz="6" w:space="0"/>
            </w:tcBorders>
            <w:vAlign w:val="center"/>
          </w:tcPr>
          <w:p w14:paraId="0A982A85">
            <w:pPr>
              <w:spacing w:before="36" w:beforeAutospacing="0" w:after="0" w:afterAutospacing="0" w:line="357" w:lineRule="auto"/>
              <w:ind w:left="0" w:right="0"/>
              <w:jc w:val="both"/>
              <w:rPr>
                <w:rFonts w:hint="default" w:ascii="宋体" w:hAnsi="宋体" w:cs="宋体"/>
                <w:color w:val="C00000"/>
                <w:sz w:val="24"/>
                <w:szCs w:val="24"/>
                <w:lang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14:paraId="182980B3">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14:paraId="15EDDF15">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14:paraId="28BDE0E0">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14:paraId="6FEC5BB9">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14:paraId="53B8F33E">
            <w:pPr>
              <w:pStyle w:val="19"/>
              <w:snapToGrid w:val="0"/>
              <w:spacing w:before="201" w:beforeAutospacing="0" w:after="0" w:afterAutospacing="0" w:line="360" w:lineRule="auto"/>
              <w:ind w:left="0" w:right="0"/>
              <w:contextualSpacing/>
              <w:jc w:val="center"/>
              <w:rPr>
                <w:rFonts w:hint="default" w:ascii="宋体" w:hAnsi="宋体" w:cs="宋体"/>
                <w:sz w:val="24"/>
                <w:szCs w:val="24"/>
                <w:lang w:val="en-US" w:eastAsia="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3E0DF5E6">
            <w:pPr>
              <w:spacing w:before="36" w:beforeAutospacing="0" w:after="0" w:afterAutospacing="0" w:line="357" w:lineRule="auto"/>
              <w:ind w:left="120" w:leftChars="0" w:right="0" w:firstLine="482" w:firstLineChars="0"/>
              <w:jc w:val="both"/>
              <w:rPr>
                <w:rFonts w:hint="default" w:ascii="宋体" w:hAnsi="宋体" w:cs="宋体"/>
                <w:sz w:val="24"/>
                <w:szCs w:val="24"/>
                <w:lang w:val="en-US"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14:paraId="3892AACA">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14:paraId="3C2ACC6F">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14:paraId="4BE4A1E5">
            <w:pPr>
              <w:snapToGrid w:val="0"/>
              <w:spacing w:before="0" w:beforeAutospacing="0" w:after="0" w:afterAutospacing="0" w:line="360" w:lineRule="auto"/>
              <w:ind w:left="0" w:right="0"/>
              <w:contextualSpacing/>
              <w:rPr>
                <w:rFonts w:hint="default"/>
              </w:rPr>
            </w:pPr>
          </w:p>
        </w:tc>
      </w:tr>
      <w:tr w14:paraId="07949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exact"/>
        </w:trPr>
        <w:tc>
          <w:tcPr>
            <w:tcW w:w="978" w:type="dxa"/>
            <w:tcBorders>
              <w:top w:val="single" w:color="000000" w:sz="6" w:space="0"/>
              <w:left w:val="single" w:color="000000" w:sz="6" w:space="0"/>
              <w:bottom w:val="single" w:color="000000" w:sz="6" w:space="0"/>
              <w:right w:val="single" w:color="000000" w:sz="6" w:space="0"/>
            </w:tcBorders>
            <w:vAlign w:val="top"/>
          </w:tcPr>
          <w:p w14:paraId="22094302">
            <w:pPr>
              <w:pStyle w:val="19"/>
              <w:snapToGrid w:val="0"/>
              <w:spacing w:before="201" w:beforeAutospacing="0" w:after="0" w:afterAutospacing="0" w:line="360" w:lineRule="auto"/>
              <w:ind w:left="4" w:right="0"/>
              <w:contextualSpacing/>
              <w:jc w:val="center"/>
              <w:rPr>
                <w:rFonts w:hint="default" w:ascii="宋体" w:hAnsi="Calibri" w:cs="Times New Roman"/>
                <w:sz w:val="24"/>
                <w:szCs w:val="20"/>
                <w:lang w:eastAsia="zh-CN"/>
              </w:rPr>
            </w:pPr>
            <w:r>
              <w:rPr>
                <w:rFonts w:hint="eastAsia" w:ascii="宋体" w:hAnsi="Calibri" w:cs="Times New Roman"/>
                <w:sz w:val="24"/>
                <w:szCs w:val="20"/>
                <w:lang w:eastAsia="zh-CN"/>
              </w:rPr>
              <w:t>2</w:t>
            </w:r>
          </w:p>
        </w:tc>
        <w:tc>
          <w:tcPr>
            <w:tcW w:w="2932" w:type="dxa"/>
            <w:tcBorders>
              <w:top w:val="single" w:color="000000" w:sz="4" w:space="0"/>
              <w:left w:val="single" w:color="000000" w:sz="6" w:space="0"/>
              <w:bottom w:val="single" w:color="000000" w:sz="4" w:space="0"/>
              <w:right w:val="single" w:color="000000" w:sz="6" w:space="0"/>
            </w:tcBorders>
            <w:vAlign w:val="center"/>
          </w:tcPr>
          <w:p w14:paraId="40D9FFA3">
            <w:pPr>
              <w:spacing w:before="36" w:beforeAutospacing="0" w:after="0" w:afterAutospacing="0" w:line="357" w:lineRule="auto"/>
              <w:ind w:left="0" w:right="0"/>
              <w:jc w:val="both"/>
              <w:rPr>
                <w:rFonts w:hint="default" w:ascii="宋体" w:hAnsi="宋体" w:cs="宋体"/>
                <w:color w:val="C00000"/>
                <w:spacing w:val="1"/>
                <w:sz w:val="24"/>
                <w:szCs w:val="24"/>
                <w:lang w:val="en-US"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14:paraId="06639747">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14:paraId="129176F4">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14:paraId="55C2E65E">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14:paraId="21851AFE">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14:paraId="69122D10">
            <w:pPr>
              <w:pStyle w:val="19"/>
              <w:snapToGrid w:val="0"/>
              <w:spacing w:before="201" w:beforeAutospacing="0" w:after="0" w:afterAutospacing="0" w:line="360" w:lineRule="auto"/>
              <w:ind w:left="0" w:right="0"/>
              <w:contextualSpacing/>
              <w:jc w:val="center"/>
              <w:rPr>
                <w:rFonts w:hint="eastAsia" w:ascii="宋体" w:hAnsi="宋体" w:eastAsia="宋体" w:cs="宋体"/>
                <w:sz w:val="24"/>
                <w:szCs w:val="24"/>
                <w:lang w:val="en-US" w:eastAsia="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496F4362">
            <w:pPr>
              <w:spacing w:before="36" w:beforeAutospacing="0" w:after="0" w:afterAutospacing="0" w:line="357" w:lineRule="auto"/>
              <w:ind w:left="120" w:leftChars="0" w:right="0" w:firstLine="482" w:firstLineChars="0"/>
              <w:jc w:val="both"/>
              <w:rPr>
                <w:rFonts w:hint="default" w:ascii="宋体" w:hAnsi="Calibri" w:cs="Times New Roman"/>
                <w:sz w:val="24"/>
                <w:szCs w:val="20"/>
                <w:lang w:val="en-US"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14:paraId="6DDD9899">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14:paraId="1A71CDCD">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14:paraId="039E9E98">
            <w:pPr>
              <w:snapToGrid w:val="0"/>
              <w:spacing w:before="0" w:beforeAutospacing="0" w:after="0" w:afterAutospacing="0" w:line="360" w:lineRule="auto"/>
              <w:ind w:left="0" w:right="0"/>
              <w:contextualSpacing/>
              <w:rPr>
                <w:rFonts w:hint="default"/>
              </w:rPr>
            </w:pPr>
          </w:p>
        </w:tc>
      </w:tr>
      <w:tr w14:paraId="021D8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exact"/>
        </w:trPr>
        <w:tc>
          <w:tcPr>
            <w:tcW w:w="978" w:type="dxa"/>
            <w:tcBorders>
              <w:top w:val="single" w:color="000000" w:sz="6" w:space="0"/>
              <w:left w:val="single" w:color="000000" w:sz="6" w:space="0"/>
              <w:bottom w:val="single" w:color="000000" w:sz="6" w:space="0"/>
              <w:right w:val="single" w:color="000000" w:sz="6" w:space="0"/>
            </w:tcBorders>
            <w:vAlign w:val="top"/>
          </w:tcPr>
          <w:p w14:paraId="5CFDFE1E">
            <w:pPr>
              <w:pStyle w:val="19"/>
              <w:snapToGrid w:val="0"/>
              <w:spacing w:before="201" w:beforeAutospacing="0" w:after="0" w:afterAutospacing="0" w:line="360" w:lineRule="auto"/>
              <w:ind w:left="4" w:right="0"/>
              <w:contextualSpacing/>
              <w:jc w:val="center"/>
              <w:rPr>
                <w:rFonts w:hint="eastAsia" w:ascii="宋体" w:hAnsi="Calibri" w:cs="Times New Roman"/>
                <w:sz w:val="24"/>
                <w:szCs w:val="20"/>
                <w:lang w:val="en-US" w:eastAsia="zh-CN"/>
              </w:rPr>
            </w:pPr>
            <w:r>
              <w:rPr>
                <w:rFonts w:hint="eastAsia" w:ascii="宋体" w:hAnsi="Calibri" w:cs="Times New Roman"/>
                <w:sz w:val="24"/>
                <w:szCs w:val="20"/>
                <w:lang w:val="en-US" w:eastAsia="zh-CN"/>
              </w:rPr>
              <w:t>3</w:t>
            </w:r>
          </w:p>
        </w:tc>
        <w:tc>
          <w:tcPr>
            <w:tcW w:w="2932" w:type="dxa"/>
            <w:tcBorders>
              <w:top w:val="single" w:color="000000" w:sz="4" w:space="0"/>
              <w:left w:val="single" w:color="000000" w:sz="6" w:space="0"/>
              <w:bottom w:val="single" w:color="000000" w:sz="4" w:space="0"/>
              <w:right w:val="single" w:color="000000" w:sz="6" w:space="0"/>
            </w:tcBorders>
            <w:vAlign w:val="center"/>
          </w:tcPr>
          <w:p w14:paraId="6B595911">
            <w:pPr>
              <w:spacing w:before="36" w:beforeAutospacing="0" w:after="0" w:afterAutospacing="0" w:line="357" w:lineRule="auto"/>
              <w:ind w:left="0" w:right="0"/>
              <w:jc w:val="both"/>
              <w:rPr>
                <w:rFonts w:hint="default" w:ascii="宋体" w:hAnsi="宋体" w:cs="宋体"/>
                <w:color w:val="C00000"/>
                <w:spacing w:val="1"/>
                <w:sz w:val="24"/>
                <w:szCs w:val="24"/>
                <w:lang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14:paraId="70F664C6">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14:paraId="7497B502">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14:paraId="74A60F0E">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14:paraId="74663306">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14:paraId="5DEC637C">
            <w:pPr>
              <w:pStyle w:val="19"/>
              <w:snapToGrid w:val="0"/>
              <w:spacing w:before="201" w:beforeAutospacing="0" w:after="0" w:afterAutospacing="0" w:line="360" w:lineRule="auto"/>
              <w:ind w:left="0" w:right="0"/>
              <w:contextualSpacing/>
              <w:jc w:val="center"/>
              <w:rPr>
                <w:rFonts w:hint="default" w:ascii="宋体" w:hAnsi="宋体" w:cs="宋体"/>
                <w:sz w:val="24"/>
                <w:szCs w:val="24"/>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6A5EE029">
            <w:pPr>
              <w:spacing w:before="36" w:beforeAutospacing="0" w:after="0" w:afterAutospacing="0" w:line="357" w:lineRule="auto"/>
              <w:ind w:left="120" w:leftChars="0" w:right="0" w:firstLine="482" w:firstLineChars="0"/>
              <w:jc w:val="both"/>
              <w:rPr>
                <w:rFonts w:hint="default" w:ascii="宋体" w:hAnsi="Calibri" w:cs="Times New Roman"/>
                <w:sz w:val="24"/>
                <w:szCs w:val="20"/>
                <w:lang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14:paraId="3B2E97EC">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14:paraId="401912E8">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14:paraId="31994F62">
            <w:pPr>
              <w:snapToGrid w:val="0"/>
              <w:spacing w:before="0" w:beforeAutospacing="0" w:after="0" w:afterAutospacing="0" w:line="360" w:lineRule="auto"/>
              <w:ind w:left="0" w:right="0"/>
              <w:contextualSpacing/>
              <w:rPr>
                <w:rFonts w:hint="default"/>
              </w:rPr>
            </w:pPr>
          </w:p>
        </w:tc>
      </w:tr>
      <w:tr w14:paraId="57BF8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exact"/>
        </w:trPr>
        <w:tc>
          <w:tcPr>
            <w:tcW w:w="978" w:type="dxa"/>
            <w:tcBorders>
              <w:top w:val="single" w:color="000000" w:sz="6" w:space="0"/>
              <w:left w:val="single" w:color="000000" w:sz="6" w:space="0"/>
              <w:bottom w:val="single" w:color="000000" w:sz="6" w:space="0"/>
              <w:right w:val="single" w:color="000000" w:sz="6" w:space="0"/>
            </w:tcBorders>
            <w:vAlign w:val="top"/>
          </w:tcPr>
          <w:p w14:paraId="6AFD0B4E">
            <w:pPr>
              <w:pStyle w:val="19"/>
              <w:snapToGrid w:val="0"/>
              <w:spacing w:before="201" w:beforeAutospacing="0" w:after="0" w:afterAutospacing="0" w:line="360" w:lineRule="auto"/>
              <w:ind w:left="4" w:right="0"/>
              <w:contextualSpacing/>
              <w:jc w:val="center"/>
              <w:rPr>
                <w:rFonts w:hint="eastAsia" w:ascii="宋体" w:hAnsi="Calibri" w:cs="Times New Roman"/>
                <w:sz w:val="24"/>
                <w:szCs w:val="20"/>
                <w:lang w:val="en-US" w:eastAsia="zh-CN"/>
              </w:rPr>
            </w:pPr>
            <w:r>
              <w:rPr>
                <w:rFonts w:hint="eastAsia" w:ascii="宋体" w:hAnsi="Calibri" w:cs="Times New Roman"/>
                <w:sz w:val="24"/>
                <w:szCs w:val="20"/>
                <w:lang w:val="en-US" w:eastAsia="zh-CN"/>
              </w:rPr>
              <w:t>4</w:t>
            </w:r>
          </w:p>
        </w:tc>
        <w:tc>
          <w:tcPr>
            <w:tcW w:w="2932" w:type="dxa"/>
            <w:tcBorders>
              <w:top w:val="single" w:color="000000" w:sz="4" w:space="0"/>
              <w:left w:val="single" w:color="000000" w:sz="6" w:space="0"/>
              <w:bottom w:val="single" w:color="000000" w:sz="4" w:space="0"/>
              <w:right w:val="single" w:color="000000" w:sz="6" w:space="0"/>
            </w:tcBorders>
            <w:vAlign w:val="center"/>
          </w:tcPr>
          <w:p w14:paraId="1E1C27B1">
            <w:pPr>
              <w:spacing w:before="36" w:beforeAutospacing="0" w:after="0" w:afterAutospacing="0" w:line="357" w:lineRule="auto"/>
              <w:ind w:left="0" w:right="0"/>
              <w:jc w:val="both"/>
              <w:rPr>
                <w:rFonts w:hint="default" w:ascii="宋体" w:hAnsi="宋体" w:cs="宋体"/>
                <w:color w:val="C00000"/>
                <w:spacing w:val="1"/>
                <w:sz w:val="24"/>
                <w:szCs w:val="24"/>
                <w:lang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14:paraId="421FF224">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14:paraId="39AD1324">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14:paraId="1981D519">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14:paraId="5E9A7347">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14:paraId="19C9F386">
            <w:pPr>
              <w:pStyle w:val="19"/>
              <w:snapToGrid w:val="0"/>
              <w:spacing w:before="201" w:beforeAutospacing="0" w:after="0" w:afterAutospacing="0" w:line="360" w:lineRule="auto"/>
              <w:ind w:left="0" w:right="0"/>
              <w:contextualSpacing/>
              <w:jc w:val="center"/>
              <w:rPr>
                <w:rFonts w:hint="default" w:ascii="宋体" w:hAnsi="宋体" w:cs="宋体"/>
                <w:sz w:val="24"/>
                <w:szCs w:val="24"/>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7167AE3A">
            <w:pPr>
              <w:spacing w:before="36" w:beforeAutospacing="0" w:after="0" w:afterAutospacing="0" w:line="357" w:lineRule="auto"/>
              <w:ind w:left="120" w:leftChars="0" w:right="0" w:firstLine="482" w:firstLineChars="0"/>
              <w:jc w:val="both"/>
              <w:rPr>
                <w:rFonts w:hint="default" w:ascii="宋体" w:hAnsi="Calibri" w:cs="Times New Roman"/>
                <w:sz w:val="24"/>
                <w:szCs w:val="20"/>
                <w:lang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14:paraId="59B3E3DB">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14:paraId="41F7F7F6">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14:paraId="6592FE9F">
            <w:pPr>
              <w:snapToGrid w:val="0"/>
              <w:spacing w:before="0" w:beforeAutospacing="0" w:after="0" w:afterAutospacing="0" w:line="360" w:lineRule="auto"/>
              <w:ind w:left="0" w:right="0"/>
              <w:contextualSpacing/>
              <w:rPr>
                <w:rFonts w:hint="default"/>
              </w:rPr>
            </w:pPr>
          </w:p>
        </w:tc>
      </w:tr>
      <w:tr w14:paraId="28C89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exact"/>
        </w:trPr>
        <w:tc>
          <w:tcPr>
            <w:tcW w:w="978" w:type="dxa"/>
            <w:tcBorders>
              <w:top w:val="single" w:color="000000" w:sz="6" w:space="0"/>
              <w:left w:val="single" w:color="000000" w:sz="6" w:space="0"/>
              <w:bottom w:val="single" w:color="000000" w:sz="6" w:space="0"/>
              <w:right w:val="single" w:color="000000" w:sz="6" w:space="0"/>
            </w:tcBorders>
            <w:vAlign w:val="top"/>
          </w:tcPr>
          <w:p w14:paraId="21138A66">
            <w:pPr>
              <w:pStyle w:val="19"/>
              <w:snapToGrid w:val="0"/>
              <w:spacing w:before="201" w:beforeAutospacing="0" w:after="0" w:afterAutospacing="0" w:line="360" w:lineRule="auto"/>
              <w:ind w:left="4" w:right="0"/>
              <w:contextualSpacing/>
              <w:jc w:val="center"/>
              <w:rPr>
                <w:rFonts w:hint="eastAsia" w:ascii="宋体" w:hAnsi="Calibri" w:cs="Times New Roman"/>
                <w:sz w:val="24"/>
                <w:szCs w:val="20"/>
                <w:lang w:val="en-US" w:eastAsia="zh-CN"/>
              </w:rPr>
            </w:pPr>
            <w:r>
              <w:rPr>
                <w:rFonts w:hint="eastAsia" w:ascii="宋体" w:hAnsi="Calibri" w:cs="Times New Roman"/>
                <w:sz w:val="24"/>
                <w:szCs w:val="20"/>
                <w:lang w:val="en-US" w:eastAsia="zh-CN"/>
              </w:rPr>
              <w:t>5</w:t>
            </w:r>
          </w:p>
        </w:tc>
        <w:tc>
          <w:tcPr>
            <w:tcW w:w="2932" w:type="dxa"/>
            <w:tcBorders>
              <w:top w:val="single" w:color="000000" w:sz="4" w:space="0"/>
              <w:left w:val="single" w:color="000000" w:sz="6" w:space="0"/>
              <w:bottom w:val="single" w:color="000000" w:sz="4" w:space="0"/>
              <w:right w:val="single" w:color="000000" w:sz="6" w:space="0"/>
            </w:tcBorders>
            <w:vAlign w:val="center"/>
          </w:tcPr>
          <w:p w14:paraId="614B4582">
            <w:pPr>
              <w:spacing w:before="36" w:beforeAutospacing="0" w:after="0" w:afterAutospacing="0" w:line="357" w:lineRule="auto"/>
              <w:ind w:left="0" w:right="0"/>
              <w:jc w:val="both"/>
              <w:rPr>
                <w:rFonts w:hint="default" w:ascii="宋体" w:hAnsi="宋体" w:cs="宋体"/>
                <w:color w:val="C00000"/>
                <w:spacing w:val="1"/>
                <w:sz w:val="24"/>
                <w:szCs w:val="24"/>
                <w:lang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14:paraId="535FFF2F">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14:paraId="60D0E164">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14:paraId="001FBAB6">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14:paraId="5DC8CE9F">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14:paraId="071CB1A7">
            <w:pPr>
              <w:pStyle w:val="19"/>
              <w:snapToGrid w:val="0"/>
              <w:spacing w:before="201" w:beforeAutospacing="0" w:after="0" w:afterAutospacing="0" w:line="360" w:lineRule="auto"/>
              <w:ind w:left="0" w:right="0"/>
              <w:contextualSpacing/>
              <w:jc w:val="center"/>
              <w:rPr>
                <w:rFonts w:hint="default" w:ascii="宋体" w:hAnsi="宋体" w:cs="宋体"/>
                <w:sz w:val="24"/>
                <w:szCs w:val="24"/>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307C6726">
            <w:pPr>
              <w:spacing w:before="36" w:beforeAutospacing="0" w:after="0" w:afterAutospacing="0" w:line="357" w:lineRule="auto"/>
              <w:ind w:left="120" w:leftChars="0" w:right="0" w:firstLine="482" w:firstLineChars="0"/>
              <w:jc w:val="both"/>
              <w:rPr>
                <w:rFonts w:hint="default" w:ascii="宋体" w:hAnsi="Calibri" w:cs="Times New Roman"/>
                <w:sz w:val="24"/>
                <w:szCs w:val="20"/>
                <w:lang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14:paraId="5F8241B4">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14:paraId="7DE408F6">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14:paraId="0A64DD5A">
            <w:pPr>
              <w:snapToGrid w:val="0"/>
              <w:spacing w:before="0" w:beforeAutospacing="0" w:after="0" w:afterAutospacing="0" w:line="360" w:lineRule="auto"/>
              <w:ind w:left="0" w:right="0"/>
              <w:contextualSpacing/>
              <w:rPr>
                <w:rFonts w:hint="default"/>
              </w:rPr>
            </w:pPr>
          </w:p>
        </w:tc>
      </w:tr>
      <w:tr w14:paraId="5B97D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exact"/>
        </w:trPr>
        <w:tc>
          <w:tcPr>
            <w:tcW w:w="978" w:type="dxa"/>
            <w:tcBorders>
              <w:top w:val="single" w:color="000000" w:sz="6" w:space="0"/>
              <w:left w:val="single" w:color="000000" w:sz="6" w:space="0"/>
              <w:bottom w:val="single" w:color="000000" w:sz="6" w:space="0"/>
              <w:right w:val="single" w:color="000000" w:sz="6" w:space="0"/>
            </w:tcBorders>
            <w:vAlign w:val="top"/>
          </w:tcPr>
          <w:p w14:paraId="7CD69F68">
            <w:pPr>
              <w:pStyle w:val="19"/>
              <w:snapToGrid w:val="0"/>
              <w:spacing w:before="201" w:beforeAutospacing="0" w:after="0" w:afterAutospacing="0" w:line="360" w:lineRule="auto"/>
              <w:ind w:left="4" w:right="0"/>
              <w:contextualSpacing/>
              <w:jc w:val="center"/>
              <w:rPr>
                <w:rFonts w:hint="eastAsia" w:ascii="宋体" w:hAnsi="Calibri" w:cs="Times New Roman"/>
                <w:sz w:val="24"/>
                <w:szCs w:val="20"/>
                <w:lang w:val="en-US" w:eastAsia="zh-CN"/>
              </w:rPr>
            </w:pPr>
            <w:r>
              <w:rPr>
                <w:rFonts w:hint="eastAsia" w:ascii="宋体" w:hAnsi="Calibri" w:cs="Times New Roman"/>
                <w:sz w:val="24"/>
                <w:szCs w:val="20"/>
                <w:lang w:val="en-US" w:eastAsia="zh-CN"/>
              </w:rPr>
              <w:t>6</w:t>
            </w:r>
          </w:p>
        </w:tc>
        <w:tc>
          <w:tcPr>
            <w:tcW w:w="2932" w:type="dxa"/>
            <w:tcBorders>
              <w:top w:val="single" w:color="000000" w:sz="4" w:space="0"/>
              <w:left w:val="single" w:color="000000" w:sz="6" w:space="0"/>
              <w:bottom w:val="single" w:color="000000" w:sz="4" w:space="0"/>
              <w:right w:val="single" w:color="000000" w:sz="6" w:space="0"/>
            </w:tcBorders>
            <w:vAlign w:val="center"/>
          </w:tcPr>
          <w:p w14:paraId="60E78BF5">
            <w:pPr>
              <w:spacing w:before="36" w:beforeAutospacing="0" w:after="0" w:afterAutospacing="0" w:line="357" w:lineRule="auto"/>
              <w:ind w:left="0" w:right="0"/>
              <w:jc w:val="both"/>
              <w:rPr>
                <w:rFonts w:hint="default" w:ascii="宋体" w:hAnsi="宋体" w:cs="宋体"/>
                <w:color w:val="C00000"/>
                <w:spacing w:val="1"/>
                <w:sz w:val="24"/>
                <w:szCs w:val="24"/>
                <w:lang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14:paraId="24135511">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14:paraId="200D8A4B">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14:paraId="4FB398A1">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14:paraId="4737735E">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14:paraId="661676E2">
            <w:pPr>
              <w:pStyle w:val="19"/>
              <w:snapToGrid w:val="0"/>
              <w:spacing w:before="201" w:beforeAutospacing="0" w:after="0" w:afterAutospacing="0" w:line="360" w:lineRule="auto"/>
              <w:ind w:left="0" w:right="0"/>
              <w:contextualSpacing/>
              <w:jc w:val="center"/>
              <w:rPr>
                <w:rFonts w:hint="default" w:ascii="宋体" w:hAnsi="宋体" w:cs="宋体"/>
                <w:sz w:val="24"/>
                <w:szCs w:val="24"/>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24A62596">
            <w:pPr>
              <w:spacing w:before="36" w:beforeAutospacing="0" w:after="0" w:afterAutospacing="0" w:line="357" w:lineRule="auto"/>
              <w:ind w:left="120" w:leftChars="0" w:right="0" w:firstLine="482" w:firstLineChars="0"/>
              <w:jc w:val="both"/>
              <w:rPr>
                <w:rFonts w:hint="default" w:ascii="宋体" w:hAnsi="Calibri" w:cs="Times New Roman"/>
                <w:sz w:val="24"/>
                <w:szCs w:val="20"/>
                <w:lang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14:paraId="4F6E7F9F">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14:paraId="2210EF1C">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14:paraId="640671A3">
            <w:pPr>
              <w:snapToGrid w:val="0"/>
              <w:spacing w:before="0" w:beforeAutospacing="0" w:after="0" w:afterAutospacing="0" w:line="360" w:lineRule="auto"/>
              <w:ind w:left="0" w:right="0"/>
              <w:contextualSpacing/>
              <w:rPr>
                <w:rFonts w:hint="default"/>
              </w:rPr>
            </w:pPr>
          </w:p>
        </w:tc>
      </w:tr>
      <w:tr w14:paraId="736C5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exact"/>
        </w:trPr>
        <w:tc>
          <w:tcPr>
            <w:tcW w:w="978" w:type="dxa"/>
            <w:tcBorders>
              <w:top w:val="single" w:color="000000" w:sz="6" w:space="0"/>
              <w:left w:val="single" w:color="000000" w:sz="6" w:space="0"/>
              <w:bottom w:val="single" w:color="000000" w:sz="6" w:space="0"/>
              <w:right w:val="single" w:color="000000" w:sz="6" w:space="0"/>
            </w:tcBorders>
            <w:vAlign w:val="top"/>
          </w:tcPr>
          <w:p w14:paraId="749DC617">
            <w:pPr>
              <w:pStyle w:val="19"/>
              <w:snapToGrid w:val="0"/>
              <w:spacing w:before="201" w:beforeAutospacing="0" w:after="0" w:afterAutospacing="0" w:line="360" w:lineRule="auto"/>
              <w:ind w:left="4" w:right="0"/>
              <w:contextualSpacing/>
              <w:jc w:val="center"/>
              <w:rPr>
                <w:rFonts w:hint="eastAsia" w:ascii="宋体" w:hAnsi="Calibri" w:cs="Times New Roman"/>
                <w:sz w:val="24"/>
                <w:szCs w:val="20"/>
                <w:lang w:val="en-US" w:eastAsia="zh-CN"/>
              </w:rPr>
            </w:pPr>
            <w:r>
              <w:rPr>
                <w:rFonts w:hint="eastAsia" w:ascii="宋体" w:hAnsi="Calibri" w:cs="Times New Roman"/>
                <w:sz w:val="24"/>
                <w:szCs w:val="20"/>
                <w:lang w:val="en-US" w:eastAsia="zh-CN"/>
              </w:rPr>
              <w:t>7</w:t>
            </w:r>
          </w:p>
        </w:tc>
        <w:tc>
          <w:tcPr>
            <w:tcW w:w="2932" w:type="dxa"/>
            <w:tcBorders>
              <w:top w:val="single" w:color="000000" w:sz="4" w:space="0"/>
              <w:left w:val="single" w:color="000000" w:sz="6" w:space="0"/>
              <w:bottom w:val="single" w:color="000000" w:sz="4" w:space="0"/>
              <w:right w:val="single" w:color="000000" w:sz="6" w:space="0"/>
            </w:tcBorders>
            <w:vAlign w:val="center"/>
          </w:tcPr>
          <w:p w14:paraId="065C9A4B">
            <w:pPr>
              <w:spacing w:before="36" w:beforeAutospacing="0" w:after="0" w:afterAutospacing="0" w:line="357" w:lineRule="auto"/>
              <w:ind w:left="0" w:right="0"/>
              <w:jc w:val="both"/>
              <w:rPr>
                <w:rFonts w:hint="default" w:ascii="宋体" w:hAnsi="宋体" w:cs="宋体"/>
                <w:color w:val="C00000"/>
                <w:spacing w:val="1"/>
                <w:sz w:val="24"/>
                <w:szCs w:val="24"/>
                <w:lang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14:paraId="02FD9126">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14:paraId="771BD43A">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14:paraId="7165A57D">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14:paraId="0CDFDAE4">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14:paraId="460640AC">
            <w:pPr>
              <w:pStyle w:val="19"/>
              <w:snapToGrid w:val="0"/>
              <w:spacing w:before="201" w:beforeAutospacing="0" w:after="0" w:afterAutospacing="0" w:line="360" w:lineRule="auto"/>
              <w:ind w:left="0" w:right="0"/>
              <w:contextualSpacing/>
              <w:jc w:val="center"/>
              <w:rPr>
                <w:rFonts w:hint="default" w:ascii="宋体" w:hAnsi="宋体" w:cs="宋体"/>
                <w:sz w:val="24"/>
                <w:szCs w:val="24"/>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3F49A777">
            <w:pPr>
              <w:spacing w:before="36" w:beforeAutospacing="0" w:after="0" w:afterAutospacing="0" w:line="357" w:lineRule="auto"/>
              <w:ind w:left="120" w:leftChars="0" w:right="0" w:firstLine="482" w:firstLineChars="0"/>
              <w:jc w:val="both"/>
              <w:rPr>
                <w:rFonts w:hint="default" w:ascii="宋体" w:hAnsi="Calibri" w:cs="Times New Roman"/>
                <w:sz w:val="24"/>
                <w:szCs w:val="20"/>
                <w:lang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14:paraId="167F3590">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14:paraId="1C606D11">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14:paraId="5B203800">
            <w:pPr>
              <w:snapToGrid w:val="0"/>
              <w:spacing w:before="0" w:beforeAutospacing="0" w:after="0" w:afterAutospacing="0" w:line="360" w:lineRule="auto"/>
              <w:ind w:left="0" w:right="0"/>
              <w:contextualSpacing/>
              <w:rPr>
                <w:rFonts w:hint="default"/>
              </w:rPr>
            </w:pPr>
          </w:p>
        </w:tc>
      </w:tr>
      <w:tr w14:paraId="3A87B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exact"/>
        </w:trPr>
        <w:tc>
          <w:tcPr>
            <w:tcW w:w="978" w:type="dxa"/>
            <w:tcBorders>
              <w:top w:val="single" w:color="000000" w:sz="6" w:space="0"/>
              <w:left w:val="single" w:color="000000" w:sz="6" w:space="0"/>
              <w:bottom w:val="single" w:color="000000" w:sz="6" w:space="0"/>
              <w:right w:val="single" w:color="000000" w:sz="6" w:space="0"/>
            </w:tcBorders>
            <w:vAlign w:val="top"/>
          </w:tcPr>
          <w:p w14:paraId="17E361DE">
            <w:pPr>
              <w:pStyle w:val="19"/>
              <w:snapToGrid w:val="0"/>
              <w:spacing w:before="201" w:beforeAutospacing="0" w:after="0" w:afterAutospacing="0" w:line="360" w:lineRule="auto"/>
              <w:ind w:left="4" w:right="0"/>
              <w:contextualSpacing/>
              <w:jc w:val="center"/>
              <w:rPr>
                <w:rFonts w:hint="default" w:ascii="宋体" w:hAnsi="Calibri" w:cs="Times New Roman"/>
                <w:sz w:val="24"/>
                <w:szCs w:val="20"/>
                <w:lang w:val="en-US" w:eastAsia="zh-CN"/>
              </w:rPr>
            </w:pPr>
            <w:r>
              <w:rPr>
                <w:rFonts w:hint="eastAsia" w:ascii="宋体" w:hAnsi="Calibri" w:cs="Times New Roman"/>
                <w:sz w:val="24"/>
                <w:szCs w:val="20"/>
                <w:lang w:val="en-US" w:eastAsia="zh-CN"/>
              </w:rPr>
              <w:t>8</w:t>
            </w:r>
          </w:p>
        </w:tc>
        <w:tc>
          <w:tcPr>
            <w:tcW w:w="2932" w:type="dxa"/>
            <w:tcBorders>
              <w:top w:val="single" w:color="000000" w:sz="4" w:space="0"/>
              <w:left w:val="single" w:color="000000" w:sz="6" w:space="0"/>
              <w:bottom w:val="single" w:color="000000" w:sz="4" w:space="0"/>
              <w:right w:val="single" w:color="000000" w:sz="6" w:space="0"/>
            </w:tcBorders>
            <w:vAlign w:val="center"/>
          </w:tcPr>
          <w:p w14:paraId="0534EB88">
            <w:pPr>
              <w:spacing w:before="36" w:beforeAutospacing="0" w:after="0" w:afterAutospacing="0" w:line="357" w:lineRule="auto"/>
              <w:ind w:left="0" w:right="0"/>
              <w:jc w:val="both"/>
              <w:rPr>
                <w:rFonts w:hint="default" w:ascii="宋体" w:hAnsi="宋体" w:cs="宋体"/>
                <w:color w:val="C00000"/>
                <w:spacing w:val="1"/>
                <w:sz w:val="24"/>
                <w:szCs w:val="24"/>
                <w:lang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14:paraId="3051176B">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14:paraId="199C7656">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14:paraId="306CCECF">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14:paraId="12E6F129">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14:paraId="28800824">
            <w:pPr>
              <w:pStyle w:val="19"/>
              <w:snapToGrid w:val="0"/>
              <w:spacing w:before="201" w:beforeAutospacing="0" w:after="0" w:afterAutospacing="0" w:line="360" w:lineRule="auto"/>
              <w:ind w:left="0" w:right="0"/>
              <w:contextualSpacing/>
              <w:jc w:val="center"/>
              <w:rPr>
                <w:rFonts w:hint="default" w:ascii="宋体" w:hAnsi="宋体" w:cs="宋体"/>
                <w:sz w:val="24"/>
                <w:szCs w:val="24"/>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1354779A">
            <w:pPr>
              <w:spacing w:before="36" w:beforeAutospacing="0" w:after="0" w:afterAutospacing="0" w:line="357" w:lineRule="auto"/>
              <w:ind w:left="120" w:leftChars="0" w:right="0" w:firstLine="482" w:firstLineChars="0"/>
              <w:jc w:val="both"/>
              <w:rPr>
                <w:rFonts w:hint="default" w:ascii="宋体" w:hAnsi="Calibri" w:cs="Times New Roman"/>
                <w:sz w:val="24"/>
                <w:szCs w:val="20"/>
                <w:lang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14:paraId="32ABA5D6">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14:paraId="2890BFC7">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14:paraId="60C2A383">
            <w:pPr>
              <w:snapToGrid w:val="0"/>
              <w:spacing w:before="0" w:beforeAutospacing="0" w:after="0" w:afterAutospacing="0" w:line="360" w:lineRule="auto"/>
              <w:ind w:left="0" w:right="0"/>
              <w:contextualSpacing/>
              <w:rPr>
                <w:rFonts w:hint="default"/>
              </w:rPr>
            </w:pPr>
          </w:p>
        </w:tc>
      </w:tr>
      <w:tr w14:paraId="0CE0F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exact"/>
        </w:trPr>
        <w:tc>
          <w:tcPr>
            <w:tcW w:w="978" w:type="dxa"/>
            <w:vMerge w:val="restart"/>
            <w:tcBorders>
              <w:top w:val="single" w:color="000000" w:sz="6" w:space="0"/>
              <w:left w:val="single" w:color="000000" w:sz="4" w:space="0"/>
              <w:right w:val="single" w:color="000000" w:sz="4" w:space="0"/>
            </w:tcBorders>
            <w:vAlign w:val="top"/>
          </w:tcPr>
          <w:p w14:paraId="3B69ABBB">
            <w:pPr>
              <w:pStyle w:val="19"/>
              <w:snapToGrid w:val="0"/>
              <w:spacing w:before="110" w:beforeAutospacing="0" w:after="0" w:afterAutospacing="0" w:line="360" w:lineRule="auto"/>
              <w:ind w:left="95" w:right="88"/>
              <w:contextualSpacing/>
              <w:jc w:val="both"/>
              <w:rPr>
                <w:rFonts w:hint="default" w:ascii="宋体" w:hAnsi="宋体" w:cs="宋体"/>
                <w:sz w:val="24"/>
                <w:szCs w:val="24"/>
              </w:rPr>
            </w:pPr>
            <w:r>
              <w:rPr>
                <w:rFonts w:hint="default" w:ascii="宋体" w:hAnsi="宋体" w:cs="宋体"/>
                <w:spacing w:val="2"/>
                <w:sz w:val="24"/>
                <w:szCs w:val="24"/>
              </w:rPr>
              <w:t xml:space="preserve">投标 总报 </w:t>
            </w:r>
            <w:r>
              <w:rPr>
                <w:rFonts w:hint="default" w:ascii="宋体" w:hAnsi="宋体" w:cs="宋体"/>
                <w:sz w:val="24"/>
                <w:szCs w:val="24"/>
              </w:rPr>
              <w:t>价</w:t>
            </w:r>
          </w:p>
        </w:tc>
        <w:tc>
          <w:tcPr>
            <w:tcW w:w="2932" w:type="dxa"/>
            <w:tcBorders>
              <w:top w:val="single" w:color="000000" w:sz="4" w:space="0"/>
              <w:left w:val="single" w:color="000000" w:sz="4" w:space="0"/>
              <w:bottom w:val="single" w:color="000000" w:sz="4" w:space="0"/>
              <w:right w:val="single" w:color="000000" w:sz="4" w:space="0"/>
            </w:tcBorders>
            <w:vAlign w:val="top"/>
          </w:tcPr>
          <w:p w14:paraId="6528EC50">
            <w:pPr>
              <w:pStyle w:val="19"/>
              <w:snapToGrid w:val="0"/>
              <w:spacing w:before="172" w:beforeAutospacing="0" w:after="0" w:afterAutospacing="0" w:line="360" w:lineRule="auto"/>
              <w:ind w:left="-7" w:leftChars="-3" w:right="0" w:firstLine="31" w:firstLineChars="13"/>
              <w:contextualSpacing/>
              <w:rPr>
                <w:rFonts w:hint="default" w:ascii="宋体" w:hAnsi="宋体" w:cs="宋体"/>
                <w:sz w:val="24"/>
                <w:szCs w:val="24"/>
              </w:rPr>
            </w:pPr>
            <w:r>
              <w:rPr>
                <w:rFonts w:hint="default" w:ascii="宋体" w:hAnsi="宋体" w:cs="宋体"/>
                <w:spacing w:val="1"/>
                <w:sz w:val="24"/>
                <w:szCs w:val="24"/>
              </w:rPr>
              <w:t>大写金额（元）</w:t>
            </w:r>
          </w:p>
        </w:tc>
        <w:tc>
          <w:tcPr>
            <w:tcW w:w="10110" w:type="dxa"/>
            <w:gridSpan w:val="9"/>
            <w:tcBorders>
              <w:top w:val="single" w:color="000000" w:sz="6" w:space="0"/>
              <w:left w:val="single" w:color="000000" w:sz="4" w:space="0"/>
              <w:bottom w:val="single" w:color="000000" w:sz="4" w:space="0"/>
              <w:right w:val="single" w:color="000000" w:sz="6" w:space="0"/>
            </w:tcBorders>
            <w:vAlign w:val="top"/>
          </w:tcPr>
          <w:p w14:paraId="7BED7099">
            <w:pPr>
              <w:snapToGrid w:val="0"/>
              <w:spacing w:before="0" w:beforeAutospacing="0" w:after="0" w:afterAutospacing="0" w:line="360" w:lineRule="auto"/>
              <w:ind w:left="0" w:right="0"/>
              <w:contextualSpacing/>
              <w:rPr>
                <w:rFonts w:hint="default"/>
              </w:rPr>
            </w:pPr>
          </w:p>
        </w:tc>
      </w:tr>
      <w:tr w14:paraId="75CC1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exact"/>
        </w:trPr>
        <w:tc>
          <w:tcPr>
            <w:tcW w:w="978" w:type="dxa"/>
            <w:vMerge w:val="continue"/>
            <w:tcBorders>
              <w:left w:val="single" w:color="000000" w:sz="4" w:space="0"/>
              <w:bottom w:val="single" w:color="000000" w:sz="6" w:space="0"/>
              <w:right w:val="single" w:color="000000" w:sz="4" w:space="0"/>
            </w:tcBorders>
            <w:vAlign w:val="top"/>
          </w:tcPr>
          <w:p w14:paraId="46D8B47F">
            <w:pPr>
              <w:snapToGrid w:val="0"/>
              <w:spacing w:before="0" w:beforeAutospacing="0" w:after="0" w:afterAutospacing="0" w:line="360" w:lineRule="auto"/>
              <w:ind w:left="0" w:right="0"/>
              <w:contextualSpacing/>
              <w:rPr>
                <w:rFonts w:hint="default"/>
              </w:rPr>
            </w:pPr>
          </w:p>
        </w:tc>
        <w:tc>
          <w:tcPr>
            <w:tcW w:w="2932" w:type="dxa"/>
            <w:tcBorders>
              <w:top w:val="single" w:color="000000" w:sz="4" w:space="0"/>
              <w:left w:val="single" w:color="000000" w:sz="4" w:space="0"/>
              <w:bottom w:val="single" w:color="000000" w:sz="6" w:space="0"/>
              <w:right w:val="single" w:color="000000" w:sz="4" w:space="0"/>
            </w:tcBorders>
            <w:vAlign w:val="top"/>
          </w:tcPr>
          <w:p w14:paraId="5A6741A7">
            <w:pPr>
              <w:pStyle w:val="19"/>
              <w:snapToGrid w:val="0"/>
              <w:spacing w:before="172" w:beforeAutospacing="0" w:after="0" w:afterAutospacing="0" w:line="360" w:lineRule="auto"/>
              <w:ind w:left="-4" w:leftChars="-2" w:right="0" w:firstLine="31" w:firstLineChars="13"/>
              <w:contextualSpacing/>
              <w:rPr>
                <w:rFonts w:hint="default" w:ascii="宋体" w:hAnsi="宋体" w:cs="宋体"/>
                <w:sz w:val="24"/>
                <w:szCs w:val="24"/>
              </w:rPr>
            </w:pPr>
            <w:r>
              <w:rPr>
                <w:rFonts w:hint="default" w:ascii="宋体" w:hAnsi="宋体" w:cs="宋体"/>
                <w:spacing w:val="1"/>
                <w:sz w:val="24"/>
                <w:szCs w:val="24"/>
              </w:rPr>
              <w:t>小写金额（元）</w:t>
            </w:r>
          </w:p>
        </w:tc>
        <w:tc>
          <w:tcPr>
            <w:tcW w:w="10110" w:type="dxa"/>
            <w:gridSpan w:val="9"/>
            <w:tcBorders>
              <w:top w:val="single" w:color="000000" w:sz="4" w:space="0"/>
              <w:left w:val="single" w:color="000000" w:sz="4" w:space="0"/>
              <w:bottom w:val="single" w:color="000000" w:sz="6" w:space="0"/>
              <w:right w:val="single" w:color="000000" w:sz="6" w:space="0"/>
            </w:tcBorders>
            <w:vAlign w:val="top"/>
          </w:tcPr>
          <w:p w14:paraId="1D347B94">
            <w:pPr>
              <w:snapToGrid w:val="0"/>
              <w:spacing w:before="0" w:beforeAutospacing="0" w:after="0" w:afterAutospacing="0" w:line="360" w:lineRule="auto"/>
              <w:ind w:left="0" w:right="0"/>
              <w:contextualSpacing/>
              <w:rPr>
                <w:rFonts w:hint="default"/>
              </w:rPr>
            </w:pPr>
          </w:p>
        </w:tc>
      </w:tr>
    </w:tbl>
    <w:p w14:paraId="0352FBF8">
      <w:pPr>
        <w:snapToGrid w:val="0"/>
        <w:spacing w:before="4" w:line="360" w:lineRule="auto"/>
        <w:contextualSpacing/>
        <w:sectPr>
          <w:footerReference r:id="rId5" w:type="default"/>
          <w:pgSz w:w="16840" w:h="11910" w:orient="landscape"/>
          <w:pgMar w:top="1100" w:right="1700" w:bottom="280" w:left="1020" w:header="0" w:footer="0" w:gutter="0"/>
          <w:cols w:space="720" w:num="1"/>
        </w:sectPr>
      </w:pPr>
    </w:p>
    <w:p w14:paraId="68720FEB">
      <w:pPr>
        <w:snapToGrid w:val="0"/>
        <w:spacing w:before="13" w:line="360" w:lineRule="auto"/>
        <w:contextualSpacing/>
        <w:rPr>
          <w:rFonts w:ascii="宋体" w:hAnsi="宋体" w:cs="宋体"/>
          <w:b/>
          <w:bCs/>
          <w:sz w:val="2"/>
          <w:szCs w:val="2"/>
        </w:rPr>
      </w:pPr>
    </w:p>
    <w:p w14:paraId="434CC17A">
      <w:pPr>
        <w:pStyle w:val="20"/>
        <w:snapToGrid w:val="0"/>
        <w:spacing w:before="25" w:line="360" w:lineRule="auto"/>
        <w:contextualSpacing/>
        <w:rPr>
          <w:rFonts w:ascii="宋体" w:hAnsi="宋体" w:cs="宋体"/>
          <w:sz w:val="16"/>
          <w:szCs w:val="16"/>
          <w:lang w:eastAsia="zh-CN"/>
        </w:rPr>
      </w:pPr>
      <w:r>
        <w:rPr>
          <w:rFonts w:cs="宋体"/>
          <w:lang w:eastAsia="zh-CN"/>
        </w:rPr>
        <w:t>备注：本表可自行扩展。</w:t>
      </w:r>
    </w:p>
    <w:p w14:paraId="61211E98">
      <w:pPr>
        <w:pStyle w:val="2"/>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（电子公章）</w:t>
      </w:r>
    </w:p>
    <w:p w14:paraId="574C10C5">
      <w:pPr>
        <w:snapToGrid w:val="0"/>
        <w:spacing w:before="12" w:line="360" w:lineRule="auto"/>
        <w:contextualSpacing/>
        <w:rPr>
          <w:rFonts w:ascii="宋体" w:hAnsi="宋体" w:cs="宋体"/>
          <w:sz w:val="25"/>
          <w:szCs w:val="25"/>
          <w:lang w:eastAsia="zh-CN"/>
        </w:rPr>
      </w:pPr>
    </w:p>
    <w:p w14:paraId="4B173F1E">
      <w:pPr>
        <w:pStyle w:val="2"/>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（电子印章）</w:t>
      </w:r>
      <w:r>
        <w:rPr>
          <w:lang w:eastAsia="zh-CN"/>
        </w:rPr>
        <w:t>年</w:t>
      </w:r>
      <w:r>
        <w:rPr>
          <w:lang w:eastAsia="zh-CN"/>
        </w:rPr>
        <w:tab/>
      </w:r>
      <w:r>
        <w:rPr>
          <w:lang w:eastAsia="zh-CN"/>
        </w:rPr>
        <w:t>月</w:t>
      </w:r>
      <w:r>
        <w:rPr>
          <w:lang w:eastAsia="zh-CN"/>
        </w:rPr>
        <w:tab/>
      </w:r>
      <w:r>
        <w:rPr>
          <w:lang w:eastAsia="zh-CN"/>
        </w:rPr>
        <w:t>日</w:t>
      </w:r>
    </w:p>
    <w:p w14:paraId="22F18F27">
      <w:pPr>
        <w:snapToGrid w:val="0"/>
        <w:spacing w:line="360" w:lineRule="auto"/>
        <w:contextualSpacing/>
        <w:jc w:val="center"/>
        <w:rPr>
          <w:rFonts w:ascii="Times New Roman" w:hAnsi="Times New Roman" w:eastAsia="Times New Roman"/>
          <w:sz w:val="18"/>
          <w:szCs w:val="18"/>
          <w:lang w:eastAsia="zh-CN"/>
        </w:rPr>
        <w:sectPr>
          <w:type w:val="continuous"/>
          <w:pgSz w:w="16840" w:h="11910" w:orient="landscape"/>
          <w:pgMar w:top="1420" w:right="1700" w:bottom="1360" w:left="1020" w:header="720" w:footer="720" w:gutter="0"/>
          <w:cols w:space="720" w:num="1"/>
        </w:sectPr>
      </w:pPr>
    </w:p>
    <w:p w14:paraId="5978B878">
      <w:pPr>
        <w:pStyle w:val="16"/>
        <w:snapToGrid w:val="0"/>
        <w:spacing w:before="8" w:line="360" w:lineRule="auto"/>
        <w:contextualSpacing/>
        <w:rPr>
          <w:rFonts w:cs="宋体"/>
          <w:b w:val="0"/>
          <w:bCs w:val="0"/>
          <w:lang w:eastAsia="zh-CN"/>
        </w:rPr>
      </w:pPr>
      <w:r>
        <w:rPr>
          <w:spacing w:val="1"/>
          <w:lang w:eastAsia="zh-CN"/>
        </w:rPr>
        <w:t>附件</w:t>
      </w:r>
      <w:r>
        <w:rPr>
          <w:rFonts w:cs="宋体"/>
          <w:spacing w:val="2"/>
          <w:lang w:eastAsia="zh-CN"/>
        </w:rPr>
        <w:t>3</w:t>
      </w:r>
      <w:r>
        <w:rPr>
          <w:spacing w:val="2"/>
          <w:lang w:eastAsia="zh-CN"/>
        </w:rPr>
        <w:t>（指定格式）</w:t>
      </w:r>
      <w:r>
        <w:rPr>
          <w:rFonts w:cs="宋体"/>
          <w:spacing w:val="2"/>
          <w:lang w:eastAsia="zh-CN"/>
        </w:rPr>
        <w:t>:</w:t>
      </w:r>
    </w:p>
    <w:p w14:paraId="4670953C">
      <w:pPr>
        <w:snapToGrid w:val="0"/>
        <w:spacing w:before="9" w:line="360" w:lineRule="auto"/>
        <w:contextualSpacing/>
        <w:rPr>
          <w:rFonts w:ascii="宋体" w:hAnsi="宋体" w:cs="宋体"/>
          <w:b/>
          <w:bCs/>
          <w:lang w:eastAsia="zh-CN"/>
        </w:rPr>
      </w:pPr>
    </w:p>
    <w:p w14:paraId="7C4B10A3">
      <w:pPr>
        <w:pStyle w:val="15"/>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14:paraId="15976ED3">
      <w:pPr>
        <w:snapToGrid w:val="0"/>
        <w:spacing w:before="9" w:line="360" w:lineRule="auto"/>
        <w:contextualSpacing/>
        <w:rPr>
          <w:rFonts w:ascii="宋体" w:hAnsi="宋体" w:cs="宋体"/>
          <w:b/>
          <w:bCs/>
          <w:lang w:eastAsia="zh-CN"/>
        </w:rPr>
      </w:pPr>
    </w:p>
    <w:p w14:paraId="66DEB935">
      <w:pPr>
        <w:pStyle w:val="2"/>
        <w:tabs>
          <w:tab w:val="left" w:pos="2282"/>
          <w:tab w:val="left" w:pos="3735"/>
          <w:tab w:val="left" w:pos="4824"/>
          <w:tab w:val="left" w:pos="5914"/>
          <w:tab w:val="left" w:pos="6037"/>
        </w:tabs>
        <w:snapToGrid w:val="0"/>
        <w:spacing w:before="0" w:line="360" w:lineRule="auto"/>
        <w:ind w:left="1555" w:right="3307"/>
        <w:contextualSpacing/>
        <w:rPr>
          <w:rFonts w:ascii="Times New Roman" w:hAnsi="Times New Roman" w:eastAsia="Times New Roman"/>
          <w:lang w:eastAsia="zh-CN"/>
        </w:rPr>
      </w:pPr>
      <w:r>
        <w:rPr>
          <w:spacing w:val="2"/>
          <w:lang w:eastAsia="zh-CN"/>
        </w:rPr>
        <w:t>单位名称：</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spacing w:val="2"/>
          <w:lang w:eastAsia="zh-CN"/>
        </w:rPr>
        <w:t>单位性质：</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lang w:eastAsia="zh-CN"/>
        </w:rPr>
        <w:t>地</w:t>
      </w:r>
      <w:r>
        <w:rPr>
          <w:lang w:eastAsia="zh-CN"/>
        </w:rPr>
        <w:tab/>
      </w:r>
      <w:r>
        <w:rPr>
          <w:spacing w:val="2"/>
          <w:lang w:eastAsia="zh-CN"/>
        </w:rPr>
        <w:t>址：</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spacing w:val="1"/>
          <w:lang w:eastAsia="zh-CN"/>
        </w:rPr>
        <w:t>成立时间：</w:t>
      </w:r>
      <w:r>
        <w:rPr>
          <w:rFonts w:ascii="Times New Roman" w:hAnsi="Times New Roman" w:eastAsia="Times New Roman"/>
          <w:spacing w:val="1"/>
          <w:u w:val="single" w:color="000000"/>
          <w:lang w:eastAsia="zh-CN"/>
        </w:rPr>
        <w:tab/>
      </w:r>
      <w:r>
        <w:rPr>
          <w:spacing w:val="1"/>
          <w:w w:val="95"/>
          <w:lang w:eastAsia="zh-CN"/>
        </w:rPr>
        <w:t>年</w:t>
      </w:r>
      <w:r>
        <w:rPr>
          <w:rFonts w:ascii="Times New Roman" w:hAnsi="Times New Roman" w:eastAsia="Times New Roman"/>
          <w:spacing w:val="1"/>
          <w:w w:val="95"/>
          <w:u w:val="single" w:color="000000"/>
          <w:lang w:eastAsia="zh-CN"/>
        </w:rPr>
        <w:tab/>
      </w:r>
      <w:r>
        <w:rPr>
          <w:spacing w:val="1"/>
          <w:w w:val="95"/>
          <w:lang w:eastAsia="zh-CN"/>
        </w:rPr>
        <w:t>月</w:t>
      </w:r>
      <w:r>
        <w:rPr>
          <w:rFonts w:ascii="Times New Roman" w:hAnsi="Times New Roman" w:eastAsia="Times New Roman"/>
          <w:spacing w:val="1"/>
          <w:w w:val="95"/>
          <w:u w:val="single" w:color="000000"/>
          <w:lang w:eastAsia="zh-CN"/>
        </w:rPr>
        <w:tab/>
      </w:r>
      <w:r>
        <w:rPr>
          <w:lang w:eastAsia="zh-CN"/>
        </w:rPr>
        <w:t>日</w:t>
      </w:r>
      <w:r>
        <w:rPr>
          <w:spacing w:val="2"/>
          <w:lang w:eastAsia="zh-CN"/>
        </w:rPr>
        <w:t>经营期限：</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p>
    <w:p w14:paraId="05CFE56B">
      <w:pPr>
        <w:pStyle w:val="2"/>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hAnsi="Times New Roman" w:eastAsia="Times New Roman"/>
          <w:spacing w:val="12"/>
          <w:w w:val="95"/>
          <w:u w:val="single" w:color="000000"/>
          <w:lang w:eastAsia="zh-CN"/>
        </w:rPr>
        <w:tab/>
      </w:r>
      <w:r>
        <w:rPr>
          <w:rFonts w:ascii="Times New Roman" w:hAnsi="Times New Roman" w:eastAsia="Times New Roman"/>
          <w:spacing w:val="12"/>
          <w:w w:val="95"/>
          <w:lang w:eastAsia="zh-CN"/>
        </w:rPr>
        <w:tab/>
      </w:r>
      <w:r>
        <w:rPr>
          <w:spacing w:val="17"/>
          <w:lang w:eastAsia="zh-CN"/>
        </w:rPr>
        <w:t>性别：</w:t>
      </w:r>
      <w:r>
        <w:rPr>
          <w:rFonts w:ascii="Times New Roman" w:hAnsi="Times New Roman" w:eastAsia="Times New Roman"/>
          <w:spacing w:val="17"/>
          <w:u w:val="single" w:color="000000"/>
          <w:lang w:eastAsia="zh-CN"/>
        </w:rPr>
        <w:tab/>
      </w:r>
      <w:r>
        <w:rPr>
          <w:rFonts w:ascii="Times New Roman" w:hAnsi="Times New Roman" w:eastAsia="Times New Roman"/>
          <w:spacing w:val="17"/>
          <w:lang w:eastAsia="zh-CN"/>
        </w:rPr>
        <w:tab/>
      </w:r>
      <w:r>
        <w:rPr>
          <w:spacing w:val="17"/>
          <w:lang w:eastAsia="zh-CN"/>
        </w:rPr>
        <w:t>年龄：</w:t>
      </w:r>
      <w:r>
        <w:rPr>
          <w:rFonts w:ascii="Times New Roman" w:hAnsi="Times New Roman" w:eastAsia="Times New Roman"/>
          <w:spacing w:val="17"/>
          <w:u w:val="single" w:color="000000"/>
          <w:lang w:eastAsia="zh-CN"/>
        </w:rPr>
        <w:tab/>
      </w:r>
      <w:r>
        <w:rPr>
          <w:rFonts w:ascii="Times New Roman" w:hAnsi="Times New Roman" w:eastAsia="Times New Roman"/>
          <w:spacing w:val="17"/>
          <w:lang w:eastAsia="zh-CN"/>
        </w:rPr>
        <w:tab/>
      </w:r>
      <w:r>
        <w:rPr>
          <w:spacing w:val="18"/>
          <w:lang w:eastAsia="zh-CN"/>
        </w:rPr>
        <w:t>职务：</w:t>
      </w:r>
    </w:p>
    <w:p w14:paraId="4358D590">
      <w:pPr>
        <w:snapToGrid w:val="0"/>
        <w:spacing w:line="360" w:lineRule="auto"/>
        <w:contextualSpacing/>
        <w:rPr>
          <w:rFonts w:ascii="宋体" w:hAnsi="宋体" w:cs="宋体"/>
          <w:sz w:val="24"/>
          <w:szCs w:val="24"/>
          <w:lang w:eastAsia="zh-CN"/>
        </w:rPr>
      </w:pPr>
    </w:p>
    <w:p w14:paraId="1FB4B7F8">
      <w:pPr>
        <w:snapToGrid w:val="0"/>
        <w:spacing w:before="2" w:line="360" w:lineRule="auto"/>
        <w:contextualSpacing/>
        <w:rPr>
          <w:rFonts w:ascii="宋体" w:hAnsi="宋体" w:cs="宋体"/>
          <w:sz w:val="24"/>
          <w:szCs w:val="24"/>
          <w:lang w:eastAsia="zh-CN"/>
        </w:rPr>
      </w:pPr>
    </w:p>
    <w:p w14:paraId="14F6981A">
      <w:pPr>
        <w:pStyle w:val="2"/>
        <w:tabs>
          <w:tab w:val="left" w:pos="2782"/>
          <w:tab w:val="left" w:pos="9107"/>
        </w:tabs>
        <w:snapToGrid w:val="0"/>
        <w:spacing w:before="0" w:line="360" w:lineRule="auto"/>
        <w:ind w:left="710" w:right="114" w:firstLine="847"/>
        <w:contextualSpacing/>
      </w:pPr>
      <w:r>
        <w:rPr>
          <w:lang w:eastAsia="zh-CN"/>
        </w:rPr>
        <w:t>系</w:t>
      </w:r>
      <w:r>
        <w:rPr>
          <w:rFonts w:ascii="Times New Roman" w:hAnsi="Times New Roman" w:eastAsia="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hAnsi="Times New Roman" w:eastAsia="Times New Roman"/>
          <w:w w:val="95"/>
          <w:u w:val="single" w:color="000000"/>
          <w:lang w:eastAsia="zh-CN"/>
        </w:rPr>
        <w:tab/>
      </w:r>
      <w:r>
        <w:rPr>
          <w:lang w:eastAsia="zh-CN"/>
        </w:rPr>
        <w:t xml:space="preserve">。 </w:t>
      </w:r>
      <w:r>
        <w:rPr>
          <w:spacing w:val="2"/>
        </w:rPr>
        <w:t>特此证明。</w:t>
      </w:r>
    </w:p>
    <w:p w14:paraId="793EE9FC">
      <w:pPr>
        <w:snapToGrid w:val="0"/>
        <w:spacing w:before="10" w:line="360" w:lineRule="auto"/>
        <w:contextualSpacing/>
        <w:rPr>
          <w:rFonts w:ascii="宋体" w:hAnsi="宋体" w:cs="宋体"/>
          <w:sz w:val="14"/>
          <w:szCs w:val="14"/>
        </w:rPr>
      </w:pPr>
    </w:p>
    <w:p w14:paraId="6DF68197">
      <w:pPr>
        <w:snapToGrid w:val="0"/>
        <w:spacing w:line="360" w:lineRule="auto"/>
        <w:ind w:left="821"/>
        <w:contextualSpacing/>
        <w:rPr>
          <w:rFonts w:ascii="宋体" w:hAnsi="宋体" w:cs="宋体"/>
          <w:sz w:val="20"/>
          <w:szCs w:val="20"/>
        </w:rPr>
      </w:pPr>
      <w:r>
        <w:rPr>
          <w:rFonts w:ascii="宋体" w:hAnsi="宋体" w:eastAsia="宋体" w:cs="宋体"/>
          <w:sz w:val="20"/>
          <w:szCs w:val="20"/>
          <w:lang w:val="en-US" w:eastAsia="en-US" w:bidi="ar-SA"/>
        </w:rPr>
        <w:pict>
          <v:group id="Group 224" o:spid="_x0000_s1034" o:spt="203" style="height:122.95pt;width:409.5pt;" coordorigin="8,8" coordsize="8175,2444">
            <o:lock v:ext="edit" position="f" selection="f" grouping="f" rotation="f" cropping="f" text="f" aspectratio="f"/>
            <v:group id="Group 225" o:spid="_x0000_s1035" o:spt="203" style="position:absolute;left:8;top:8;height:2444;width:4080;" coordorigin="8,8" coordsize="4080,2444">
              <o:lock v:ext="edit" position="f" selection="f" grouping="f" rotation="f" cropping="f" text="f" aspectratio="f"/>
              <v:shape id="未知 226" o:spid="_x0000_s1036" style="position:absolute;left:8;top:8;height:2444;width:4080;" fillcolor="#FFFFFF" filled="f" o:preferrelative="t" stroked="t" coordorigin="8,8" coordsize="4080,2444" path="m8,2452l4088,2452,4088,8,8,8,8,2452xe">
                <v:fill on="f" color2="#FFFFFF" focussize="0,0"/>
                <v:stroke color="#000000" color2="#FFFFFF" miterlimit="2"/>
                <v:imagedata gain="65536f" blacklevel="0f" gamma="0" o:title=""/>
                <o:lock v:ext="edit" position="f" selection="f" grouping="f" rotation="f" cropping="f" text="f" aspectratio="f"/>
              </v:shape>
            </v:group>
            <v:group id="Group 227" o:spid="_x0000_s1037" o:spt="203" style="position:absolute;left:4103;top:8;height:2444;width:4080;" coordorigin="4103,8" coordsize="4080,2444">
              <o:lock v:ext="edit" position="f" selection="f" grouping="f" rotation="f" cropping="f" text="f" aspectratio="f"/>
              <v:shape id="未知 228" o:spid="_x0000_s1038" style="position:absolute;left:4103;top:8;height:2444;width:4080;" fillcolor="#FFFFFF" filled="f" o:preferrelative="t" stroked="t" coordorigin="4103,8" coordsize="4080,2444" path="m4103,2452l8183,2452,8183,8,4103,8,4103,2452xe">
                <v:fill on="f" color2="#FFFFFF" focussize="0,0"/>
                <v:stroke color="#000000" color2="#FFFFFF" miterlimit="2"/>
                <v:imagedata gain="65536f" blacklevel="0f" gamma="0" o:title=""/>
                <o:lock v:ext="edit" position="f" selection="f" grouping="f" rotation="f" cropping="f" text="f" aspectratio="f"/>
              </v:shape>
              <v:shape id="Quad Arrow 229" o:spid="_x0000_s1039" o:spt="202" type="#_x0000_t202" style="position:absolute;left:8;top:8;height:2444;width:4088;"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2540D202">
                      <w:pPr>
                        <w:rPr>
                          <w:rFonts w:ascii="宋体" w:hAnsi="宋体" w:cs="宋体"/>
                          <w:sz w:val="20"/>
                          <w:szCs w:val="20"/>
                        </w:rPr>
                      </w:pPr>
                    </w:p>
                    <w:p w14:paraId="205F571C">
                      <w:pPr>
                        <w:rPr>
                          <w:rFonts w:ascii="宋体" w:hAnsi="宋体" w:cs="宋体"/>
                          <w:sz w:val="20"/>
                          <w:szCs w:val="20"/>
                        </w:rPr>
                      </w:pPr>
                    </w:p>
                    <w:p w14:paraId="690DF70F">
                      <w:pPr>
                        <w:rPr>
                          <w:rFonts w:ascii="宋体" w:hAnsi="宋体" w:cs="宋体"/>
                          <w:sz w:val="20"/>
                          <w:szCs w:val="20"/>
                        </w:rPr>
                      </w:pPr>
                    </w:p>
                    <w:p w14:paraId="0EBE526B">
                      <w:pPr>
                        <w:spacing w:before="4"/>
                        <w:rPr>
                          <w:rFonts w:ascii="宋体" w:hAnsi="宋体" w:cs="宋体"/>
                          <w:sz w:val="17"/>
                          <w:szCs w:val="17"/>
                        </w:rPr>
                      </w:pPr>
                    </w:p>
                    <w:p w14:paraId="3894C6C8">
                      <w:pPr>
                        <w:ind w:left="443"/>
                        <w:rPr>
                          <w:rFonts w:ascii="宋体" w:hAnsi="宋体" w:cs="宋体"/>
                          <w:sz w:val="21"/>
                          <w:szCs w:val="21"/>
                          <w:lang w:eastAsia="zh-CN"/>
                        </w:rPr>
                      </w:pPr>
                      <w:r>
                        <w:rPr>
                          <w:rFonts w:ascii="宋体" w:hAnsi="宋体" w:cs="宋体"/>
                          <w:b/>
                          <w:bCs/>
                          <w:spacing w:val="1"/>
                          <w:sz w:val="21"/>
                          <w:szCs w:val="21"/>
                          <w:lang w:eastAsia="zh-CN"/>
                        </w:rPr>
                        <w:t>法定代表人身份证正面原件扫描件</w:t>
                      </w:r>
                    </w:p>
                  </w:txbxContent>
                </v:textbox>
              </v:shape>
              <v:shape id="Quad Arrow 230" o:spid="_x0000_s1040" o:spt="202" type="#_x0000_t202" style="position:absolute;left:4095;top:8;height:2444;width:4088;"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396269AD">
                      <w:pPr>
                        <w:rPr>
                          <w:rFonts w:ascii="宋体" w:hAnsi="宋体" w:cs="宋体"/>
                          <w:sz w:val="20"/>
                          <w:szCs w:val="20"/>
                        </w:rPr>
                      </w:pPr>
                    </w:p>
                    <w:p w14:paraId="1BFD7EA4">
                      <w:pPr>
                        <w:rPr>
                          <w:rFonts w:ascii="宋体" w:hAnsi="宋体" w:cs="宋体"/>
                          <w:sz w:val="20"/>
                          <w:szCs w:val="20"/>
                        </w:rPr>
                      </w:pPr>
                    </w:p>
                    <w:p w14:paraId="0F8D5DCD">
                      <w:pPr>
                        <w:rPr>
                          <w:rFonts w:ascii="宋体" w:hAnsi="宋体" w:cs="宋体"/>
                          <w:sz w:val="20"/>
                          <w:szCs w:val="20"/>
                        </w:rPr>
                      </w:pPr>
                    </w:p>
                    <w:p w14:paraId="517CB657">
                      <w:pPr>
                        <w:spacing w:before="4"/>
                        <w:rPr>
                          <w:rFonts w:ascii="宋体" w:hAnsi="宋体" w:cs="宋体"/>
                          <w:sz w:val="17"/>
                          <w:szCs w:val="17"/>
                        </w:rPr>
                      </w:pPr>
                    </w:p>
                    <w:p w14:paraId="66F6B4A6">
                      <w:pPr>
                        <w:ind w:left="451"/>
                        <w:rPr>
                          <w:rFonts w:ascii="宋体" w:hAnsi="宋体" w:cs="宋体"/>
                          <w:sz w:val="21"/>
                          <w:szCs w:val="21"/>
                          <w:lang w:eastAsia="zh-CN"/>
                        </w:rPr>
                      </w:pPr>
                      <w:r>
                        <w:rPr>
                          <w:rFonts w:ascii="宋体" w:hAnsi="宋体" w:cs="宋体"/>
                          <w:b/>
                          <w:bCs/>
                          <w:spacing w:val="1"/>
                          <w:sz w:val="21"/>
                          <w:szCs w:val="21"/>
                          <w:lang w:eastAsia="zh-CN"/>
                        </w:rPr>
                        <w:t>法定代表人身份证反面原件扫描件</w:t>
                      </w:r>
                    </w:p>
                  </w:txbxContent>
                </v:textbox>
              </v:shape>
            </v:group>
            <w10:wrap type="none"/>
            <w10:anchorlock/>
          </v:group>
        </w:pict>
      </w:r>
    </w:p>
    <w:p w14:paraId="382ABC16">
      <w:pPr>
        <w:snapToGrid w:val="0"/>
        <w:spacing w:line="360" w:lineRule="auto"/>
        <w:contextualSpacing/>
        <w:rPr>
          <w:rFonts w:ascii="宋体" w:hAnsi="宋体" w:cs="宋体"/>
          <w:sz w:val="20"/>
          <w:szCs w:val="20"/>
        </w:rPr>
      </w:pPr>
    </w:p>
    <w:p w14:paraId="4A40DF0C">
      <w:pPr>
        <w:snapToGrid w:val="0"/>
        <w:spacing w:line="360" w:lineRule="auto"/>
        <w:contextualSpacing/>
        <w:rPr>
          <w:rFonts w:ascii="宋体" w:hAnsi="宋体" w:cs="宋体"/>
          <w:sz w:val="20"/>
          <w:szCs w:val="20"/>
        </w:rPr>
      </w:pPr>
    </w:p>
    <w:p w14:paraId="471B442F">
      <w:pPr>
        <w:snapToGrid w:val="0"/>
        <w:spacing w:before="4" w:line="360" w:lineRule="auto"/>
        <w:contextualSpacing/>
        <w:rPr>
          <w:rFonts w:ascii="宋体" w:hAnsi="宋体" w:cs="宋体"/>
        </w:rPr>
      </w:pPr>
    </w:p>
    <w:p w14:paraId="64B50C10">
      <w:pPr>
        <w:snapToGrid w:val="0"/>
        <w:spacing w:line="360" w:lineRule="auto"/>
        <w:contextualSpacing/>
        <w:rPr>
          <w:rFonts w:ascii="宋体" w:hAnsi="宋体" w:cs="宋体"/>
        </w:rPr>
        <w:sectPr>
          <w:footerReference r:id="rId6" w:type="default"/>
          <w:pgSz w:w="11910" w:h="16840"/>
          <w:pgMar w:top="1200" w:right="1180" w:bottom="1160" w:left="1260" w:header="0" w:footer="980" w:gutter="0"/>
          <w:pgNumType w:start="32"/>
          <w:cols w:space="720" w:num="1"/>
        </w:sectPr>
      </w:pPr>
    </w:p>
    <w:p w14:paraId="5582CAC3">
      <w:pPr>
        <w:snapToGrid w:val="0"/>
        <w:spacing w:line="360" w:lineRule="auto"/>
        <w:contextualSpacing/>
        <w:rPr>
          <w:rFonts w:ascii="宋体" w:hAnsi="宋体" w:cs="宋体"/>
          <w:sz w:val="24"/>
          <w:szCs w:val="24"/>
        </w:rPr>
      </w:pPr>
    </w:p>
    <w:p w14:paraId="1ACF1E3F">
      <w:pPr>
        <w:snapToGrid w:val="0"/>
        <w:spacing w:line="360" w:lineRule="auto"/>
        <w:contextualSpacing/>
        <w:rPr>
          <w:rFonts w:ascii="宋体" w:hAnsi="宋体" w:cs="宋体"/>
          <w:sz w:val="24"/>
          <w:szCs w:val="24"/>
        </w:rPr>
      </w:pPr>
    </w:p>
    <w:p w14:paraId="0D7AEF8C">
      <w:pPr>
        <w:snapToGrid w:val="0"/>
        <w:spacing w:before="11" w:line="360" w:lineRule="auto"/>
        <w:contextualSpacing/>
        <w:rPr>
          <w:rFonts w:ascii="宋体" w:hAnsi="宋体" w:cs="宋体"/>
          <w:sz w:val="19"/>
          <w:szCs w:val="19"/>
        </w:rPr>
      </w:pPr>
    </w:p>
    <w:p w14:paraId="5EDAA94E">
      <w:pPr>
        <w:pStyle w:val="2"/>
        <w:snapToGrid w:val="0"/>
        <w:spacing w:before="0" w:line="360" w:lineRule="auto"/>
        <w:contextualSpacing/>
        <w:rPr>
          <w:lang w:eastAsia="zh-CN"/>
        </w:rPr>
      </w:pPr>
      <w:r>
        <w:rPr>
          <w:spacing w:val="1"/>
          <w:lang w:eastAsia="zh-CN"/>
        </w:rPr>
        <w:t>注：身份证国徽面为正面。</w:t>
      </w:r>
    </w:p>
    <w:p w14:paraId="6D80ECE8">
      <w:pPr>
        <w:pStyle w:val="2"/>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t>供应商（电子公章）</w:t>
      </w:r>
      <w:r>
        <w:rPr>
          <w:rFonts w:ascii="Times New Roman" w:hAnsi="Times New Roman" w:eastAsia="Times New Roman"/>
          <w:spacing w:val="1"/>
          <w:lang w:eastAsia="zh-CN"/>
        </w:rPr>
        <w:t>:</w:t>
      </w:r>
      <w:r>
        <w:rPr>
          <w:lang w:eastAsia="zh-CN"/>
        </w:rPr>
        <w:t>年</w:t>
      </w:r>
      <w:r>
        <w:rPr>
          <w:lang w:eastAsia="zh-CN"/>
        </w:rPr>
        <w:tab/>
      </w:r>
      <w:r>
        <w:rPr>
          <w:lang w:eastAsia="zh-CN"/>
        </w:rPr>
        <w:t>月</w:t>
      </w:r>
      <w:r>
        <w:rPr>
          <w:lang w:eastAsia="zh-CN"/>
        </w:rPr>
        <w:tab/>
      </w:r>
      <w:r>
        <w:rPr>
          <w:lang w:eastAsia="zh-CN"/>
        </w:rPr>
        <w:t>日</w:t>
      </w:r>
    </w:p>
    <w:p w14:paraId="3A5EBBF3">
      <w:pPr>
        <w:snapToGrid w:val="0"/>
        <w:spacing w:line="360" w:lineRule="auto"/>
        <w:contextualSpacing/>
        <w:rPr>
          <w:lang w:eastAsia="zh-CN"/>
        </w:rPr>
        <w:sectPr>
          <w:type w:val="continuous"/>
          <w:pgSz w:w="11910" w:h="16840"/>
          <w:pgMar w:top="1420" w:right="1180" w:bottom="1360" w:left="1260" w:header="720" w:footer="720" w:gutter="0"/>
          <w:cols w:equalWidth="0" w:num="2">
            <w:col w:w="3008" w:space="2806"/>
            <w:col w:w="3656"/>
          </w:cols>
        </w:sectPr>
      </w:pPr>
    </w:p>
    <w:p w14:paraId="57A1215B">
      <w:pPr>
        <w:snapToGrid w:val="0"/>
        <w:spacing w:before="7" w:line="360" w:lineRule="auto"/>
        <w:contextualSpacing/>
        <w:rPr>
          <w:rFonts w:ascii="宋体" w:hAnsi="宋体" w:cs="宋体"/>
          <w:sz w:val="24"/>
          <w:szCs w:val="24"/>
          <w:lang w:eastAsia="zh-CN"/>
        </w:rPr>
      </w:pPr>
    </w:p>
    <w:p w14:paraId="7090D3B1">
      <w:pPr>
        <w:pStyle w:val="15"/>
        <w:snapToGrid w:val="0"/>
        <w:spacing w:before="14" w:line="360" w:lineRule="auto"/>
        <w:ind w:right="215"/>
        <w:contextualSpacing/>
        <w:jc w:val="center"/>
        <w:rPr>
          <w:b w:val="0"/>
          <w:bCs w:val="0"/>
          <w:lang w:eastAsia="zh-CN"/>
        </w:rPr>
      </w:pPr>
      <w:r>
        <w:rPr>
          <w:spacing w:val="1"/>
          <w:lang w:eastAsia="zh-CN"/>
        </w:rPr>
        <w:t>自然人身份证明</w:t>
      </w:r>
    </w:p>
    <w:p w14:paraId="17C4E71A">
      <w:pPr>
        <w:snapToGrid w:val="0"/>
        <w:spacing w:before="3" w:line="360" w:lineRule="auto"/>
        <w:contextualSpacing/>
        <w:rPr>
          <w:rFonts w:ascii="宋体" w:hAnsi="宋体" w:cs="宋体"/>
          <w:b/>
          <w:bCs/>
          <w:sz w:val="34"/>
          <w:szCs w:val="34"/>
          <w:lang w:eastAsia="zh-CN"/>
        </w:rPr>
      </w:pPr>
    </w:p>
    <w:p w14:paraId="4C824D35">
      <w:pPr>
        <w:pStyle w:val="2"/>
        <w:tabs>
          <w:tab w:val="left" w:pos="4356"/>
        </w:tabs>
        <w:snapToGrid w:val="0"/>
        <w:spacing w:before="0" w:line="360" w:lineRule="auto"/>
        <w:ind w:left="1135"/>
        <w:contextualSpacing/>
        <w:rPr>
          <w:rFonts w:ascii="Times New Roman" w:hAnsi="Times New Roman" w:eastAsia="Times New Roman"/>
          <w:lang w:eastAsia="zh-CN"/>
        </w:rPr>
      </w:pPr>
      <w:r>
        <w:rPr>
          <w:spacing w:val="2"/>
          <w:lang w:eastAsia="zh-CN"/>
        </w:rPr>
        <w:t>自然人姓名：</w:t>
      </w:r>
      <w:r>
        <w:rPr>
          <w:rFonts w:ascii="Times New Roman" w:hAnsi="Times New Roman" w:eastAsia="Times New Roman"/>
          <w:u w:val="single" w:color="000000"/>
          <w:lang w:eastAsia="zh-CN"/>
        </w:rPr>
        <w:tab/>
      </w:r>
    </w:p>
    <w:p w14:paraId="61D4AD2E">
      <w:pPr>
        <w:snapToGrid w:val="0"/>
        <w:spacing w:before="1" w:line="360" w:lineRule="auto"/>
        <w:contextualSpacing/>
        <w:rPr>
          <w:rFonts w:ascii="Times New Roman" w:hAnsi="Times New Roman" w:eastAsia="Times New Roman"/>
          <w:sz w:val="25"/>
          <w:szCs w:val="25"/>
          <w:lang w:eastAsia="zh-CN"/>
        </w:rPr>
      </w:pPr>
    </w:p>
    <w:p w14:paraId="45E0BF03">
      <w:pPr>
        <w:pStyle w:val="2"/>
        <w:tabs>
          <w:tab w:val="left" w:pos="4356"/>
        </w:tabs>
        <w:snapToGrid w:val="0"/>
        <w:spacing w:before="26" w:line="360" w:lineRule="auto"/>
        <w:ind w:left="1135"/>
        <w:contextualSpacing/>
        <w:rPr>
          <w:rFonts w:ascii="Times New Roman" w:hAnsi="Times New Roman" w:eastAsia="Times New Roman"/>
          <w:lang w:eastAsia="zh-CN"/>
        </w:rPr>
      </w:pPr>
      <w:r>
        <w:rPr>
          <w:spacing w:val="2"/>
          <w:lang w:eastAsia="zh-CN"/>
        </w:rPr>
        <w:t>地址：</w:t>
      </w:r>
      <w:r>
        <w:rPr>
          <w:rFonts w:ascii="Times New Roman" w:hAnsi="Times New Roman" w:eastAsia="Times New Roman"/>
          <w:u w:val="single" w:color="000000"/>
          <w:lang w:eastAsia="zh-CN"/>
        </w:rPr>
        <w:tab/>
      </w:r>
    </w:p>
    <w:p w14:paraId="2898C67B">
      <w:pPr>
        <w:snapToGrid w:val="0"/>
        <w:spacing w:before="10" w:line="360" w:lineRule="auto"/>
        <w:contextualSpacing/>
        <w:rPr>
          <w:rFonts w:ascii="Times New Roman" w:hAnsi="Times New Roman" w:eastAsia="Times New Roman"/>
          <w:sz w:val="24"/>
          <w:szCs w:val="24"/>
          <w:lang w:eastAsia="zh-CN"/>
        </w:rPr>
      </w:pPr>
    </w:p>
    <w:p w14:paraId="60A622EE">
      <w:pPr>
        <w:pStyle w:val="2"/>
        <w:tabs>
          <w:tab w:val="left" w:pos="4356"/>
        </w:tabs>
        <w:snapToGrid w:val="0"/>
        <w:spacing w:before="26" w:line="360" w:lineRule="auto"/>
        <w:ind w:left="1135"/>
        <w:contextualSpacing/>
        <w:rPr>
          <w:rFonts w:ascii="Times New Roman" w:hAnsi="Times New Roman" w:eastAsia="Times New Roman"/>
          <w:lang w:eastAsia="zh-CN"/>
        </w:rPr>
      </w:pPr>
      <w:r>
        <w:rPr>
          <w:spacing w:val="1"/>
          <w:lang w:eastAsia="zh-CN"/>
        </w:rPr>
        <w:t>性别：</w:t>
      </w:r>
      <w:r>
        <w:rPr>
          <w:rFonts w:ascii="Times New Roman" w:hAnsi="Times New Roman" w:eastAsia="Times New Roman"/>
          <w:u w:val="single" w:color="000000"/>
          <w:lang w:eastAsia="zh-CN"/>
        </w:rPr>
        <w:tab/>
      </w:r>
    </w:p>
    <w:p w14:paraId="3D228FF6">
      <w:pPr>
        <w:snapToGrid w:val="0"/>
        <w:spacing w:before="1" w:line="360" w:lineRule="auto"/>
        <w:contextualSpacing/>
        <w:rPr>
          <w:rFonts w:ascii="Times New Roman" w:hAnsi="Times New Roman" w:eastAsia="Times New Roman"/>
          <w:sz w:val="25"/>
          <w:szCs w:val="25"/>
          <w:lang w:eastAsia="zh-CN"/>
        </w:rPr>
      </w:pPr>
    </w:p>
    <w:p w14:paraId="286DD893">
      <w:pPr>
        <w:pStyle w:val="2"/>
        <w:tabs>
          <w:tab w:val="left" w:pos="4356"/>
        </w:tabs>
        <w:snapToGrid w:val="0"/>
        <w:spacing w:before="26" w:line="360" w:lineRule="auto"/>
        <w:ind w:left="1135"/>
        <w:contextualSpacing/>
        <w:rPr>
          <w:rFonts w:ascii="Times New Roman" w:hAnsi="Times New Roman" w:eastAsia="Times New Roman"/>
          <w:lang w:eastAsia="zh-CN"/>
        </w:rPr>
      </w:pPr>
      <w:r>
        <w:rPr>
          <w:spacing w:val="1"/>
          <w:lang w:eastAsia="zh-CN"/>
        </w:rPr>
        <w:t>年龄：</w:t>
      </w:r>
      <w:r>
        <w:rPr>
          <w:rFonts w:ascii="Times New Roman" w:hAnsi="Times New Roman" w:eastAsia="Times New Roman"/>
          <w:u w:val="single" w:color="000000"/>
          <w:lang w:eastAsia="zh-CN"/>
        </w:rPr>
        <w:tab/>
      </w:r>
    </w:p>
    <w:p w14:paraId="766185D6">
      <w:pPr>
        <w:snapToGrid w:val="0"/>
        <w:spacing w:before="1" w:line="360" w:lineRule="auto"/>
        <w:contextualSpacing/>
        <w:rPr>
          <w:rFonts w:ascii="Times New Roman" w:hAnsi="Times New Roman" w:eastAsia="Times New Roman"/>
          <w:sz w:val="25"/>
          <w:szCs w:val="25"/>
          <w:lang w:eastAsia="zh-CN"/>
        </w:rPr>
      </w:pPr>
    </w:p>
    <w:p w14:paraId="159EA65E">
      <w:pPr>
        <w:pStyle w:val="2"/>
        <w:tabs>
          <w:tab w:val="left" w:pos="4356"/>
        </w:tabs>
        <w:snapToGrid w:val="0"/>
        <w:spacing w:before="26" w:line="360" w:lineRule="auto"/>
        <w:ind w:left="1135"/>
        <w:contextualSpacing/>
        <w:rPr>
          <w:rFonts w:ascii="Times New Roman" w:hAnsi="Times New Roman" w:eastAsia="Times New Roman"/>
          <w:lang w:eastAsia="zh-CN"/>
        </w:rPr>
      </w:pPr>
      <w:r>
        <w:rPr>
          <w:spacing w:val="2"/>
          <w:lang w:eastAsia="zh-CN"/>
        </w:rPr>
        <w:t>联系电话：</w:t>
      </w:r>
      <w:r>
        <w:rPr>
          <w:rFonts w:ascii="Times New Roman" w:hAnsi="Times New Roman" w:eastAsia="Times New Roman"/>
          <w:u w:val="single" w:color="000000"/>
          <w:lang w:eastAsia="zh-CN"/>
        </w:rPr>
        <w:tab/>
      </w:r>
    </w:p>
    <w:p w14:paraId="0A016A01">
      <w:pPr>
        <w:snapToGrid w:val="0"/>
        <w:spacing w:before="11" w:line="360" w:lineRule="auto"/>
        <w:contextualSpacing/>
        <w:rPr>
          <w:rFonts w:ascii="Times New Roman" w:hAnsi="Times New Roman" w:eastAsia="Times New Roman"/>
          <w:sz w:val="24"/>
          <w:szCs w:val="24"/>
          <w:lang w:eastAsia="zh-CN"/>
        </w:rPr>
      </w:pPr>
    </w:p>
    <w:p w14:paraId="336F2995">
      <w:pPr>
        <w:pStyle w:val="2"/>
        <w:snapToGrid w:val="0"/>
        <w:spacing w:before="26" w:line="360" w:lineRule="auto"/>
        <w:ind w:left="106" w:firstLine="184"/>
        <w:contextualSpacing/>
      </w:pPr>
      <w:r>
        <w:rPr>
          <w:spacing w:val="2"/>
        </w:rPr>
        <w:t>特此证明。</w:t>
      </w:r>
    </w:p>
    <w:p w14:paraId="1B1ABF31">
      <w:pPr>
        <w:snapToGrid w:val="0"/>
        <w:spacing w:before="11" w:line="360" w:lineRule="auto"/>
        <w:contextualSpacing/>
        <w:rPr>
          <w:rFonts w:ascii="宋体" w:hAnsi="宋体" w:cs="宋体"/>
          <w:sz w:val="29"/>
          <w:szCs w:val="29"/>
        </w:rPr>
      </w:pPr>
    </w:p>
    <w:p w14:paraId="032F766E">
      <w:pPr>
        <w:snapToGrid w:val="0"/>
        <w:spacing w:line="360" w:lineRule="auto"/>
        <w:ind w:left="401"/>
        <w:contextualSpacing/>
        <w:rPr>
          <w:rFonts w:ascii="宋体" w:hAnsi="宋体" w:cs="宋体"/>
          <w:sz w:val="20"/>
          <w:szCs w:val="20"/>
        </w:rPr>
      </w:pPr>
      <w:r>
        <w:rPr>
          <w:rFonts w:ascii="宋体" w:hAnsi="宋体" w:eastAsia="宋体" w:cs="宋体"/>
          <w:sz w:val="20"/>
          <w:szCs w:val="20"/>
          <w:lang w:val="en-US" w:eastAsia="en-US" w:bidi="ar-SA"/>
        </w:rPr>
        <w:pict>
          <v:group id="Group 217" o:spid="_x0000_s1041" o:spt="203" style="height:122.95pt;width:409.5pt;" coordorigin="8,8" coordsize="8175,2444">
            <o:lock v:ext="edit" position="f" selection="f" grouping="f" rotation="f" cropping="f" text="f" aspectratio="f"/>
            <v:group id="Group 218" o:spid="_x0000_s1042" o:spt="203" style="position:absolute;left:8;top:8;height:2444;width:4080;" coordorigin="8,8" coordsize="4080,2444">
              <o:lock v:ext="edit" position="f" selection="f" grouping="f" rotation="f" cropping="f" text="f" aspectratio="f"/>
              <v:shape id="未知 219" o:spid="_x0000_s1043" style="position:absolute;left:8;top:8;height:2444;width:4080;" fillcolor="#FFFFFF" filled="f" o:preferrelative="t" stroked="t" coordorigin="8,8" coordsize="4080,2444" path="m8,2452l4088,2452,4088,8,8,8,8,2452xe">
                <v:fill on="f" color2="#FFFFFF" focussize="0,0"/>
                <v:stroke color="#000000" color2="#FFFFFF" miterlimit="2"/>
                <v:imagedata gain="65536f" blacklevel="0f" gamma="0" o:title=""/>
                <o:lock v:ext="edit" position="f" selection="f" grouping="f" rotation="f" cropping="f" text="f" aspectratio="f"/>
              </v:shape>
            </v:group>
            <v:group id="Group 220" o:spid="_x0000_s1044" o:spt="203" style="position:absolute;left:4103;top:8;height:2444;width:4080;" coordorigin="4103,8" coordsize="4080,2444">
              <o:lock v:ext="edit" position="f" selection="f" grouping="f" rotation="f" cropping="f" text="f" aspectratio="f"/>
              <v:shape id="未知 221" o:spid="_x0000_s1045" style="position:absolute;left:4103;top:8;height:2444;width:4080;" fillcolor="#FFFFFF" filled="f" o:preferrelative="t" stroked="t" coordorigin="4103,8" coordsize="4080,2444" path="m4103,2452l8183,2452,8183,8,4103,8,4103,2452xe">
                <v:fill on="f" color2="#FFFFFF" focussize="0,0"/>
                <v:stroke color="#000000" color2="#FFFFFF" miterlimit="2"/>
                <v:imagedata gain="65536f" blacklevel="0f" gamma="0" o:title=""/>
                <o:lock v:ext="edit" position="f" selection="f" grouping="f" rotation="f" cropping="f" text="f" aspectratio="f"/>
              </v:shape>
              <v:shape id="Quad Arrow 222" o:spid="_x0000_s1046" o:spt="202" type="#_x0000_t202" style="position:absolute;left:8;top:8;height:2444;width:4088;"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5976DB6B">
                      <w:pPr>
                        <w:rPr>
                          <w:rFonts w:ascii="宋体" w:hAnsi="宋体" w:cs="宋体"/>
                          <w:sz w:val="20"/>
                          <w:szCs w:val="20"/>
                        </w:rPr>
                      </w:pPr>
                    </w:p>
                    <w:p w14:paraId="31F238A2">
                      <w:pPr>
                        <w:rPr>
                          <w:rFonts w:ascii="宋体" w:hAnsi="宋体" w:cs="宋体"/>
                          <w:sz w:val="20"/>
                          <w:szCs w:val="20"/>
                        </w:rPr>
                      </w:pPr>
                    </w:p>
                    <w:p w14:paraId="38D52546">
                      <w:pPr>
                        <w:spacing w:before="172"/>
                        <w:ind w:left="654"/>
                        <w:rPr>
                          <w:rFonts w:ascii="宋体" w:hAnsi="宋体" w:cs="宋体"/>
                          <w:sz w:val="21"/>
                          <w:szCs w:val="21"/>
                          <w:lang w:eastAsia="zh-CN"/>
                        </w:rPr>
                      </w:pPr>
                      <w:r>
                        <w:rPr>
                          <w:rFonts w:ascii="宋体" w:hAnsi="宋体" w:cs="宋体"/>
                          <w:b/>
                          <w:bCs/>
                          <w:spacing w:val="1"/>
                          <w:sz w:val="21"/>
                          <w:szCs w:val="21"/>
                          <w:lang w:eastAsia="zh-CN"/>
                        </w:rPr>
                        <w:t>自然人身份证正面原件扫描件</w:t>
                      </w:r>
                    </w:p>
                  </w:txbxContent>
                </v:textbox>
              </v:shape>
              <v:shape id="Quad Arrow 223" o:spid="_x0000_s1047" o:spt="202" type="#_x0000_t202" style="position:absolute;left:4095;top:8;height:2444;width:4088;"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7477E3B4">
                      <w:pPr>
                        <w:rPr>
                          <w:rFonts w:ascii="宋体" w:hAnsi="宋体" w:cs="宋体"/>
                          <w:sz w:val="20"/>
                          <w:szCs w:val="20"/>
                        </w:rPr>
                      </w:pPr>
                    </w:p>
                    <w:p w14:paraId="498AFA6D">
                      <w:pPr>
                        <w:rPr>
                          <w:rFonts w:ascii="宋体" w:hAnsi="宋体" w:cs="宋体"/>
                          <w:sz w:val="20"/>
                          <w:szCs w:val="20"/>
                        </w:rPr>
                      </w:pPr>
                    </w:p>
                    <w:p w14:paraId="6A80934E">
                      <w:pPr>
                        <w:spacing w:before="172"/>
                        <w:ind w:left="662"/>
                        <w:rPr>
                          <w:rFonts w:ascii="宋体" w:hAnsi="宋体" w:cs="宋体"/>
                          <w:sz w:val="21"/>
                          <w:szCs w:val="21"/>
                          <w:lang w:eastAsia="zh-CN"/>
                        </w:rPr>
                      </w:pPr>
                      <w:r>
                        <w:rPr>
                          <w:rFonts w:ascii="宋体" w:hAnsi="宋体" w:cs="宋体"/>
                          <w:b/>
                          <w:bCs/>
                          <w:spacing w:val="1"/>
                          <w:sz w:val="21"/>
                          <w:szCs w:val="21"/>
                          <w:lang w:eastAsia="zh-CN"/>
                        </w:rPr>
                        <w:t>自然人身份证反面原件扫描件</w:t>
                      </w:r>
                    </w:p>
                  </w:txbxContent>
                </v:textbox>
              </v:shape>
            </v:group>
            <w10:wrap type="none"/>
            <w10:anchorlock/>
          </v:group>
        </w:pict>
      </w:r>
    </w:p>
    <w:p w14:paraId="55423090">
      <w:pPr>
        <w:snapToGrid w:val="0"/>
        <w:spacing w:line="360" w:lineRule="auto"/>
        <w:contextualSpacing/>
        <w:rPr>
          <w:rFonts w:ascii="宋体" w:hAnsi="宋体" w:cs="宋体"/>
          <w:sz w:val="24"/>
          <w:szCs w:val="24"/>
        </w:rPr>
      </w:pPr>
    </w:p>
    <w:p w14:paraId="7C3CFC08">
      <w:pPr>
        <w:snapToGrid w:val="0"/>
        <w:spacing w:before="2" w:line="360" w:lineRule="auto"/>
        <w:contextualSpacing/>
        <w:rPr>
          <w:rFonts w:ascii="宋体" w:hAnsi="宋体" w:cs="宋体"/>
          <w:sz w:val="24"/>
          <w:szCs w:val="24"/>
        </w:rPr>
      </w:pPr>
    </w:p>
    <w:p w14:paraId="62D4435E">
      <w:pPr>
        <w:snapToGrid w:val="0"/>
        <w:spacing w:line="360" w:lineRule="auto"/>
        <w:ind w:left="106"/>
        <w:contextualSpacing/>
        <w:rPr>
          <w:rFonts w:ascii="宋体" w:hAnsi="宋体" w:cs="宋体"/>
          <w:sz w:val="21"/>
          <w:szCs w:val="21"/>
          <w:lang w:eastAsia="zh-CN"/>
        </w:rPr>
      </w:pPr>
      <w:r>
        <w:rPr>
          <w:rFonts w:ascii="宋体" w:hAnsi="宋体" w:cs="宋体"/>
          <w:sz w:val="21"/>
          <w:szCs w:val="21"/>
          <w:lang w:eastAsia="zh-CN"/>
        </w:rPr>
        <w:t>注：身份证国徽面为正面，自然人投标的提供，且不能委托代理人投标。</w:t>
      </w:r>
    </w:p>
    <w:p w14:paraId="3AD8A496">
      <w:pPr>
        <w:snapToGrid w:val="0"/>
        <w:spacing w:line="360" w:lineRule="auto"/>
        <w:contextualSpacing/>
        <w:rPr>
          <w:rFonts w:ascii="宋体" w:hAnsi="宋体" w:cs="宋体"/>
          <w:sz w:val="20"/>
          <w:szCs w:val="20"/>
          <w:lang w:eastAsia="zh-CN"/>
        </w:rPr>
      </w:pPr>
    </w:p>
    <w:p w14:paraId="6542FBE6">
      <w:pPr>
        <w:snapToGrid w:val="0"/>
        <w:spacing w:line="360" w:lineRule="auto"/>
        <w:contextualSpacing/>
        <w:rPr>
          <w:rFonts w:ascii="宋体" w:hAnsi="宋体" w:cs="宋体"/>
          <w:sz w:val="20"/>
          <w:szCs w:val="20"/>
          <w:lang w:eastAsia="zh-CN"/>
        </w:rPr>
      </w:pPr>
    </w:p>
    <w:p w14:paraId="73D0832A">
      <w:pPr>
        <w:snapToGrid w:val="0"/>
        <w:spacing w:line="360" w:lineRule="auto"/>
        <w:contextualSpacing/>
        <w:rPr>
          <w:rFonts w:ascii="宋体" w:hAnsi="宋体" w:cs="宋体"/>
          <w:sz w:val="20"/>
          <w:szCs w:val="20"/>
          <w:lang w:eastAsia="zh-CN"/>
        </w:rPr>
      </w:pPr>
    </w:p>
    <w:p w14:paraId="0A96FC0B">
      <w:pPr>
        <w:snapToGrid w:val="0"/>
        <w:spacing w:line="360" w:lineRule="auto"/>
        <w:contextualSpacing/>
        <w:rPr>
          <w:rFonts w:ascii="宋体" w:hAnsi="宋体" w:cs="宋体"/>
          <w:sz w:val="21"/>
          <w:szCs w:val="21"/>
          <w:lang w:eastAsia="zh-CN"/>
        </w:rPr>
      </w:pPr>
    </w:p>
    <w:p w14:paraId="60AFC7A9">
      <w:pPr>
        <w:pStyle w:val="2"/>
        <w:tabs>
          <w:tab w:val="left" w:pos="7376"/>
        </w:tabs>
        <w:snapToGrid w:val="0"/>
        <w:spacing w:before="0" w:line="360" w:lineRule="auto"/>
        <w:ind w:left="6529" w:right="420" w:hanging="548"/>
        <w:contextualSpacing/>
        <w:rPr>
          <w:lang w:eastAsia="zh-CN"/>
        </w:rPr>
      </w:pPr>
      <w:r>
        <w:rPr>
          <w:spacing w:val="1"/>
          <w:lang w:eastAsia="zh-CN"/>
        </w:rPr>
        <w:t>自然人（电子印章）</w:t>
      </w:r>
      <w:r>
        <w:rPr>
          <w:rFonts w:cs="宋体"/>
          <w:spacing w:val="1"/>
          <w:lang w:eastAsia="zh-CN"/>
        </w:rPr>
        <w:t>:</w:t>
      </w:r>
      <w:r>
        <w:rPr>
          <w:lang w:eastAsia="zh-CN"/>
        </w:rPr>
        <w:t>年月</w:t>
      </w:r>
      <w:r>
        <w:rPr>
          <w:lang w:eastAsia="zh-CN"/>
        </w:rPr>
        <w:tab/>
      </w:r>
      <w:r>
        <w:rPr>
          <w:lang w:eastAsia="zh-CN"/>
        </w:rPr>
        <w:t>日</w:t>
      </w:r>
    </w:p>
    <w:p w14:paraId="7C2C9ED5">
      <w:pPr>
        <w:snapToGrid w:val="0"/>
        <w:spacing w:line="360" w:lineRule="auto"/>
        <w:contextualSpacing/>
        <w:rPr>
          <w:lang w:eastAsia="zh-CN"/>
        </w:rPr>
        <w:sectPr>
          <w:pgSz w:w="11910" w:h="16840"/>
          <w:pgMar w:top="1580" w:right="1520" w:bottom="1160" w:left="1680" w:header="0" w:footer="980" w:gutter="0"/>
          <w:cols w:space="720" w:num="1"/>
        </w:sectPr>
      </w:pPr>
    </w:p>
    <w:p w14:paraId="28388860">
      <w:pPr>
        <w:pStyle w:val="16"/>
        <w:snapToGrid w:val="0"/>
        <w:spacing w:before="8" w:line="360" w:lineRule="auto"/>
        <w:contextualSpacing/>
        <w:rPr>
          <w:rFonts w:cs="宋体"/>
          <w:b w:val="0"/>
          <w:bCs w:val="0"/>
          <w:lang w:eastAsia="zh-CN"/>
        </w:rPr>
      </w:pPr>
      <w:r>
        <w:rPr>
          <w:spacing w:val="1"/>
          <w:lang w:eastAsia="zh-CN"/>
        </w:rPr>
        <w:t>附件</w:t>
      </w:r>
      <w:r>
        <w:rPr>
          <w:rFonts w:cs="宋体"/>
          <w:spacing w:val="2"/>
          <w:lang w:eastAsia="zh-CN"/>
        </w:rPr>
        <w:t>4</w:t>
      </w:r>
      <w:r>
        <w:rPr>
          <w:spacing w:val="2"/>
          <w:lang w:eastAsia="zh-CN"/>
        </w:rPr>
        <w:t>（指定格式）</w:t>
      </w:r>
      <w:r>
        <w:rPr>
          <w:rFonts w:cs="宋体"/>
          <w:spacing w:val="2"/>
          <w:lang w:eastAsia="zh-CN"/>
        </w:rPr>
        <w:t>:</w:t>
      </w:r>
    </w:p>
    <w:p w14:paraId="028B014C">
      <w:pPr>
        <w:snapToGrid w:val="0"/>
        <w:spacing w:line="360" w:lineRule="auto"/>
        <w:contextualSpacing/>
        <w:rPr>
          <w:rFonts w:ascii="宋体" w:hAnsi="宋体" w:cs="宋体"/>
          <w:b/>
          <w:bCs/>
          <w:sz w:val="24"/>
          <w:szCs w:val="24"/>
          <w:lang w:eastAsia="zh-CN"/>
        </w:rPr>
      </w:pPr>
    </w:p>
    <w:p w14:paraId="7D8FFD6D">
      <w:pPr>
        <w:snapToGrid w:val="0"/>
        <w:spacing w:before="10" w:line="360" w:lineRule="auto"/>
        <w:contextualSpacing/>
        <w:rPr>
          <w:rFonts w:ascii="宋体" w:hAnsi="宋体" w:cs="宋体"/>
          <w:b/>
          <w:bCs/>
          <w:sz w:val="23"/>
          <w:szCs w:val="23"/>
          <w:lang w:eastAsia="zh-CN"/>
        </w:rPr>
      </w:pPr>
    </w:p>
    <w:p w14:paraId="45A7552E">
      <w:pPr>
        <w:pStyle w:val="2"/>
        <w:snapToGrid w:val="0"/>
        <w:spacing w:before="0" w:line="360" w:lineRule="auto"/>
        <w:contextualSpacing/>
        <w:rPr>
          <w:lang w:eastAsia="zh-CN"/>
        </w:rPr>
      </w:pPr>
      <w:r>
        <w:rPr>
          <w:spacing w:val="1"/>
          <w:lang w:eastAsia="zh-CN"/>
        </w:rPr>
        <w:t>致：织金县人民医院</w:t>
      </w:r>
    </w:p>
    <w:p w14:paraId="5EF8154B">
      <w:pPr>
        <w:snapToGrid w:val="0"/>
        <w:spacing w:before="8" w:line="360" w:lineRule="auto"/>
        <w:contextualSpacing/>
        <w:rPr>
          <w:rFonts w:ascii="宋体" w:hAnsi="宋体" w:cs="宋体"/>
          <w:sz w:val="33"/>
          <w:szCs w:val="33"/>
          <w:lang w:eastAsia="zh-CN"/>
        </w:rPr>
      </w:pPr>
      <w:r>
        <w:rPr>
          <w:lang w:eastAsia="zh-CN"/>
        </w:rPr>
        <w:br w:type="column"/>
      </w:r>
    </w:p>
    <w:p w14:paraId="76E65A7B">
      <w:pPr>
        <w:pStyle w:val="15"/>
        <w:snapToGrid w:val="0"/>
        <w:spacing w:line="360" w:lineRule="auto"/>
        <w:ind w:left="101"/>
        <w:contextualSpacing/>
        <w:rPr>
          <w:b w:val="0"/>
          <w:bCs w:val="0"/>
          <w:lang w:eastAsia="zh-CN"/>
        </w:rPr>
      </w:pPr>
      <w:r>
        <w:rPr>
          <w:spacing w:val="2"/>
          <w:lang w:eastAsia="zh-CN"/>
        </w:rPr>
        <w:t>法定代表人授权委托书</w:t>
      </w:r>
    </w:p>
    <w:p w14:paraId="7ECDE0CE">
      <w:pPr>
        <w:snapToGrid w:val="0"/>
        <w:spacing w:line="360" w:lineRule="auto"/>
        <w:contextualSpacing/>
        <w:rPr>
          <w:lang w:eastAsia="zh-CN"/>
        </w:rPr>
        <w:sectPr>
          <w:pgSz w:w="11910" w:h="16840"/>
          <w:pgMar w:top="1200" w:right="1220" w:bottom="1160" w:left="1260" w:header="0" w:footer="980" w:gutter="0"/>
          <w:cols w:equalWidth="0" w:num="2">
            <w:col w:w="2348" w:space="1008"/>
            <w:col w:w="6074"/>
          </w:cols>
        </w:sectPr>
      </w:pPr>
    </w:p>
    <w:p w14:paraId="446DEB61">
      <w:pPr>
        <w:snapToGrid w:val="0"/>
        <w:spacing w:before="1" w:line="360" w:lineRule="auto"/>
        <w:contextualSpacing/>
        <w:rPr>
          <w:rFonts w:ascii="宋体" w:hAnsi="宋体" w:cs="宋体"/>
          <w:b/>
          <w:bCs/>
          <w:sz w:val="9"/>
          <w:szCs w:val="9"/>
          <w:lang w:eastAsia="zh-CN"/>
        </w:rPr>
      </w:pPr>
    </w:p>
    <w:p w14:paraId="353E7A9F">
      <w:pPr>
        <w:pStyle w:val="2"/>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hAnsi="Times New Roman" w:eastAsia="Times New Roman"/>
          <w:spacing w:val="-1"/>
          <w:u w:val="single" w:color="000000"/>
          <w:lang w:eastAsia="zh-CN"/>
        </w:rPr>
        <w:tab/>
      </w:r>
      <w:r>
        <w:rPr>
          <w:spacing w:val="1"/>
          <w:lang w:eastAsia="zh-CN"/>
        </w:rPr>
        <w:t>（供应商法定代表人姓名）系</w:t>
      </w:r>
      <w:r>
        <w:rPr>
          <w:rFonts w:ascii="Times New Roman" w:hAnsi="Times New Roman" w:eastAsia="Times New Roman"/>
          <w:spacing w:val="1"/>
          <w:u w:val="single" w:color="000000"/>
          <w:lang w:eastAsia="zh-CN"/>
        </w:rPr>
        <w:tab/>
      </w:r>
      <w:r>
        <w:rPr>
          <w:spacing w:val="1"/>
          <w:lang w:eastAsia="zh-CN"/>
        </w:rPr>
        <w:t>（供应商全称）的法定</w:t>
      </w:r>
      <w:r>
        <w:rPr>
          <w:w w:val="95"/>
          <w:lang w:eastAsia="zh-CN"/>
        </w:rPr>
        <w:t>代表人，现委派我单位</w:t>
      </w:r>
      <w:r>
        <w:rPr>
          <w:rFonts w:ascii="Times New Roman" w:hAnsi="Times New Roman" w:eastAsia="Times New Roman"/>
          <w:w w:val="95"/>
          <w:u w:val="single" w:color="000000"/>
          <w:lang w:eastAsia="zh-CN"/>
        </w:rPr>
        <w:tab/>
      </w:r>
      <w:r>
        <w:rPr>
          <w:spacing w:val="1"/>
          <w:lang w:eastAsia="zh-CN"/>
        </w:rPr>
        <w:t>（被委托人姓名）全权代表我单位参加</w:t>
      </w:r>
    </w:p>
    <w:p w14:paraId="43058BFA">
      <w:pPr>
        <w:pStyle w:val="2"/>
        <w:tabs>
          <w:tab w:val="left" w:pos="5869"/>
        </w:tabs>
        <w:snapToGrid w:val="0"/>
        <w:spacing w:before="34" w:line="360" w:lineRule="auto"/>
        <w:ind w:right="197"/>
        <w:contextualSpacing/>
        <w:jc w:val="both"/>
        <w:rPr>
          <w:lang w:eastAsia="zh-CN"/>
        </w:rPr>
      </w:pPr>
      <w:r>
        <w:rPr>
          <w:rFonts w:ascii="宋体" w:hAnsi="宋体" w:eastAsia="宋体" w:cs="Times New Roman"/>
          <w:sz w:val="24"/>
          <w:szCs w:val="24"/>
          <w:lang w:val="en-US" w:eastAsia="en-US" w:bidi="ar-SA"/>
        </w:rPr>
        <w:pict>
          <v:group id="Group 233" o:spid="_x0000_s1048" o:spt="203" style="position:absolute;left:0pt;margin-left:85.55pt;margin-top:66.3pt;height:189.65pt;width:190.1pt;mso-position-horizontal-relative:page;z-index:-251655168;mso-width-relative:page;mso-height-relative:page;" coordorigin="1711,1326" coordsize="3802,3793">
            <o:lock v:ext="edit" position="f" selection="f" grouping="f" rotation="f" cropping="f" text="f" aspectratio="f"/>
            <v:group id="Group 234" o:spid="_x0000_s1049" o:spt="203" style="position:absolute;left:1716;top:1332;height:2;width:3791;" coordorigin="1716,1332" coordsize="3791,2">
              <o:lock v:ext="edit" position="f" selection="f" grouping="f" rotation="f" cropping="f" text="f" aspectratio="f"/>
              <v:shape id="未知 235" o:spid="_x0000_s1050" style="position:absolute;left:1716;top:1332;height:2;width:3791;" fillcolor="#FFFFFF" filled="f" o:preferrelative="t" stroked="t" coordorigin="1716,1332" coordsize="3791,0" path="m1716,1332l5507,1332e">
                <v:fill on="f" color2="#FFFFFF" focussize="0,0"/>
                <v:stroke color="#000000" color2="#FFFFFF" miterlimit="2"/>
                <v:imagedata gain="65536f" blacklevel="0f" gamma="0" o:title=""/>
                <o:lock v:ext="edit" position="f" selection="f" grouping="f" rotation="f" cropping="f" text="f" aspectratio="f"/>
              </v:shape>
            </v:group>
            <v:group id="Group 236" o:spid="_x0000_s1051" o:spt="203" style="position:absolute;left:1721;top:1337;height:3771;width:2;" coordorigin="1721,1337" coordsize="2,3771">
              <o:lock v:ext="edit" position="f" selection="f" grouping="f" rotation="f" cropping="f" text="f" aspectratio="f"/>
              <v:shape id="未知 237" o:spid="_x0000_s1052" style="position:absolute;left:1721;top:1337;height:3771;width:2;" fillcolor="#FFFFFF" filled="f" o:preferrelative="t" stroked="t" coordorigin="1721,1337" coordsize="0,3771" path="m1721,1337l1721,5108e">
                <v:fill on="f" color2="#FFFFFF" focussize="0,0"/>
                <v:stroke color="#000000" color2="#FFFFFF" miterlimit="2"/>
                <v:imagedata gain="65536f" blacklevel="0f" gamma="0" o:title=""/>
                <o:lock v:ext="edit" position="f" selection="f" grouping="f" rotation="f" cropping="f" text="f" aspectratio="f"/>
              </v:shape>
            </v:group>
            <v:group id="Group 238" o:spid="_x0000_s1053" o:spt="203" style="position:absolute;left:5502;top:1337;height:3771;width:2;" coordorigin="5502,1337" coordsize="2,3771">
              <o:lock v:ext="edit" position="f" selection="f" grouping="f" rotation="f" cropping="f" text="f" aspectratio="f"/>
              <v:shape id="未知 239" o:spid="_x0000_s1054" style="position:absolute;left:5502;top:1337;height:3771;width:2;" fillcolor="#FFFFFF" filled="f" o:preferrelative="t" stroked="t" coordorigin="5502,1337" coordsize="0,3771" path="m5502,1337l5502,5108e">
                <v:fill on="f" color2="#FFFFFF" focussize="0,0"/>
                <v:stroke color="#000000" color2="#FFFFFF" miterlimit="2"/>
                <v:imagedata gain="65536f" blacklevel="0f" gamma="0" o:title=""/>
                <o:lock v:ext="edit" position="f" selection="f" grouping="f" rotation="f" cropping="f" text="f" aspectratio="f"/>
              </v:shape>
            </v:group>
            <v:group id="Group 240" o:spid="_x0000_s1055" o:spt="203" style="position:absolute;left:1716;top:3133;height:2;width:3791;" coordorigin="1716,3133" coordsize="3791,2">
              <o:lock v:ext="edit" position="f" selection="f" grouping="f" rotation="f" cropping="f" text="f" aspectratio="f"/>
              <v:shape id="未知 241" o:spid="_x0000_s1056" style="position:absolute;left:1716;top:3133;height:2;width:3791;" fillcolor="#FFFFFF" filled="f" o:preferrelative="t" stroked="t" coordorigin="1716,3133" coordsize="3791,0" path="m1716,3133l5507,3133e">
                <v:fill on="f" color2="#FFFFFF" focussize="0,0"/>
                <v:stroke color="#000000" color2="#FFFFFF" miterlimit="2"/>
                <v:imagedata gain="65536f" blacklevel="0f" gamma="0" o:title=""/>
                <o:lock v:ext="edit" position="f" selection="f" grouping="f" rotation="f" cropping="f" text="f" aspectratio="f"/>
              </v:shape>
            </v:group>
            <v:group id="Group 242" o:spid="_x0000_s1057" o:spt="203" style="position:absolute;left:1716;top:5113;height:2;width:3791;" coordorigin="1716,5113" coordsize="3791,2">
              <o:lock v:ext="edit" position="f" selection="f" grouping="f" rotation="f" cropping="f" text="f" aspectratio="f"/>
              <v:shape id="未知 243" o:spid="_x0000_s1058" style="position:absolute;left:1716;top:5113;height:2;width:3791;" fillcolor="#FFFFFF" filled="f" o:preferrelative="t" stroked="t" coordorigin="1716,5113" coordsize="3791,0" path="m1716,5113l5507,5113e">
                <v:fill on="f" color2="#FFFFFF" focussize="0,0"/>
                <v:stroke color="#000000" color2="#FFFFFF" miterlimit="2"/>
                <v:imagedata gain="65536f" blacklevel="0f" gamma="0" o:title=""/>
                <o:lock v:ext="edit" position="f" selection="f" grouping="f" rotation="f" cropping="f" text="f" aspectratio="f"/>
              </v:shape>
              <v:shape id="Quad Arrow 244" o:spid="_x0000_s1059" o:spt="202" type="#_x0000_t202" style="position:absolute;left:1721;top:1332;height:1801;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15A7455D">
                      <w:pPr>
                        <w:rPr>
                          <w:rFonts w:ascii="宋体" w:hAnsi="宋体" w:cs="宋体"/>
                          <w:sz w:val="20"/>
                          <w:szCs w:val="20"/>
                        </w:rPr>
                      </w:pPr>
                    </w:p>
                    <w:p w14:paraId="12457A07">
                      <w:pPr>
                        <w:spacing w:before="13"/>
                        <w:rPr>
                          <w:rFonts w:ascii="宋体" w:hAnsi="宋体" w:cs="宋体"/>
                          <w:sz w:val="17"/>
                          <w:szCs w:val="17"/>
                        </w:rPr>
                      </w:pPr>
                    </w:p>
                    <w:p w14:paraId="58913FB0">
                      <w:pPr>
                        <w:spacing w:line="410" w:lineRule="auto"/>
                        <w:ind w:left="1147" w:right="1043" w:hanging="108"/>
                        <w:rPr>
                          <w:rFonts w:ascii="宋体" w:hAnsi="宋体" w:cs="宋体"/>
                          <w:sz w:val="21"/>
                          <w:szCs w:val="21"/>
                          <w:lang w:eastAsia="zh-CN"/>
                        </w:rPr>
                      </w:pPr>
                      <w:r>
                        <w:rPr>
                          <w:rFonts w:ascii="宋体" w:hAnsi="宋体" w:cs="宋体"/>
                          <w:sz w:val="21"/>
                          <w:szCs w:val="21"/>
                          <w:lang w:eastAsia="zh-CN"/>
                        </w:rPr>
                        <w:t>法定代表人身份证正面原件扫描件</w:t>
                      </w:r>
                    </w:p>
                  </w:txbxContent>
                </v:textbox>
              </v:shape>
              <v:shape id="Quad Arrow 245" o:spid="_x0000_s1060" o:spt="202" type="#_x0000_t202" style="position:absolute;left:1721;top:3133;height:1980;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02C4D377">
                      <w:pPr>
                        <w:rPr>
                          <w:rFonts w:ascii="宋体" w:hAnsi="宋体" w:cs="宋体"/>
                          <w:sz w:val="20"/>
                          <w:szCs w:val="20"/>
                        </w:rPr>
                      </w:pPr>
                    </w:p>
                    <w:p w14:paraId="105BE769">
                      <w:pPr>
                        <w:spacing w:before="9"/>
                        <w:rPr>
                          <w:rFonts w:ascii="宋体" w:hAnsi="宋体" w:cs="宋体"/>
                          <w:sz w:val="24"/>
                          <w:szCs w:val="24"/>
                        </w:rPr>
                      </w:pPr>
                    </w:p>
                    <w:p w14:paraId="6A9D2D90">
                      <w:pPr>
                        <w:spacing w:line="412" w:lineRule="auto"/>
                        <w:ind w:left="1147" w:right="1043" w:hanging="108"/>
                        <w:rPr>
                          <w:rFonts w:ascii="宋体" w:hAnsi="宋体" w:cs="宋体"/>
                          <w:sz w:val="21"/>
                          <w:szCs w:val="21"/>
                          <w:lang w:eastAsia="zh-CN"/>
                        </w:rPr>
                      </w:pPr>
                      <w:r>
                        <w:rPr>
                          <w:rFonts w:ascii="宋体" w:hAnsi="宋体" w:cs="宋体"/>
                          <w:sz w:val="21"/>
                          <w:szCs w:val="21"/>
                          <w:lang w:eastAsia="zh-CN"/>
                        </w:rPr>
                        <w:t>法定代表人身份证反面原件扫描件</w:t>
                      </w:r>
                    </w:p>
                  </w:txbxContent>
                </v:textbox>
              </v:shape>
            </v:group>
          </v:group>
        </w:pict>
      </w:r>
      <w:r>
        <w:rPr>
          <w:rFonts w:ascii="宋体" w:hAnsi="宋体" w:eastAsia="宋体" w:cs="Times New Roman"/>
          <w:sz w:val="24"/>
          <w:szCs w:val="24"/>
          <w:lang w:val="en-US" w:eastAsia="en-US" w:bidi="ar-SA"/>
        </w:rPr>
        <w:pict>
          <v:group id="Group 246" o:spid="_x0000_s1061" o:spt="203" style="position:absolute;left:0pt;margin-left:310.55pt;margin-top:66.3pt;height:189.65pt;width:190.15pt;mso-position-horizontal-relative:page;z-index:-251654144;mso-width-relative:page;mso-height-relative:page;" coordorigin="6211,1326" coordsize="3803,3793">
            <o:lock v:ext="edit" position="f" selection="f" grouping="f" rotation="f" cropping="f" text="f" aspectratio="f"/>
            <v:group id="Group 247" o:spid="_x0000_s1062" o:spt="203" style="position:absolute;left:6217;top:1332;height:2;width:3791;" coordorigin="6217,1332" coordsize="3791,2">
              <o:lock v:ext="edit" position="f" selection="f" grouping="f" rotation="f" cropping="f" text="f" aspectratio="f"/>
              <v:shape id="未知 248" o:spid="_x0000_s1063" style="position:absolute;left:6217;top:1332;height:2;width:3791;" fillcolor="#FFFFFF" filled="f" o:preferrelative="t" stroked="t" coordorigin="6217,1332" coordsize="3791,0" path="m6217,1332l10008,1332e">
                <v:fill on="f" color2="#FFFFFF" focussize="0,0"/>
                <v:stroke color="#000000" color2="#FFFFFF" miterlimit="2"/>
                <v:imagedata gain="65536f" blacklevel="0f" gamma="0" o:title=""/>
                <o:lock v:ext="edit" position="f" selection="f" grouping="f" rotation="f" cropping="f" text="f" aspectratio="f"/>
              </v:shape>
            </v:group>
            <v:group id="Group 249" o:spid="_x0000_s1064" o:spt="203" style="position:absolute;left:6222;top:1337;height:3771;width:2;" coordorigin="6222,1337" coordsize="2,3771">
              <o:lock v:ext="edit" position="f" selection="f" grouping="f" rotation="f" cropping="f" text="f" aspectratio="f"/>
              <v:shape id="未知 250" o:spid="_x0000_s1065" style="position:absolute;left:6222;top:1337;height:3771;width:2;" fillcolor="#FFFFFF" filled="f" o:preferrelative="t" stroked="t" coordorigin="6222,1337" coordsize="0,3771" path="m6222,1337l6222,5108e">
                <v:fill on="f" color2="#FFFFFF" focussize="0,0"/>
                <v:stroke color="#000000" color2="#FFFFFF" miterlimit="2"/>
                <v:imagedata gain="65536f" blacklevel="0f" gamma="0" o:title=""/>
                <o:lock v:ext="edit" position="f" selection="f" grouping="f" rotation="f" cropping="f" text="f" aspectratio="f"/>
              </v:shape>
            </v:group>
            <v:group id="Group 251" o:spid="_x0000_s1066" o:spt="203" style="position:absolute;left:10003;top:1337;height:3771;width:2;" coordorigin="10003,1337" coordsize="2,3771">
              <o:lock v:ext="edit" position="f" selection="f" grouping="f" rotation="f" cropping="f" text="f" aspectratio="f"/>
              <v:shape id="未知 252" o:spid="_x0000_s1067" style="position:absolute;left:10003;top:1337;height:3771;width:2;" fillcolor="#FFFFFF" filled="f" o:preferrelative="t" stroked="t" coordorigin="10003,1337" coordsize="0,3771" path="m10003,1337l10003,5108e">
                <v:fill on="f" color2="#FFFFFF" focussize="0,0"/>
                <v:stroke color="#000000" color2="#FFFFFF" miterlimit="2"/>
                <v:imagedata gain="65536f" blacklevel="0f" gamma="0" o:title=""/>
                <o:lock v:ext="edit" position="f" selection="f" grouping="f" rotation="f" cropping="f" text="f" aspectratio="f"/>
              </v:shape>
            </v:group>
            <v:group id="Group 253" o:spid="_x0000_s1068" o:spt="203" style="position:absolute;left:6217;top:3133;height:2;width:3791;" coordorigin="6217,3133" coordsize="3791,2">
              <o:lock v:ext="edit" position="f" selection="f" grouping="f" rotation="f" cropping="f" text="f" aspectratio="f"/>
              <v:shape id="未知 254" o:spid="_x0000_s1069" style="position:absolute;left:6217;top:3133;height:2;width:3791;" fillcolor="#FFFFFF" filled="f" o:preferrelative="t" stroked="t" coordorigin="6217,3133" coordsize="3791,0" path="m6217,3133l10008,3133e">
                <v:fill on="f" color2="#FFFFFF" focussize="0,0"/>
                <v:stroke color="#000000" color2="#FFFFFF" miterlimit="2"/>
                <v:imagedata gain="65536f" blacklevel="0f" gamma="0" o:title=""/>
                <o:lock v:ext="edit" position="f" selection="f" grouping="f" rotation="f" cropping="f" text="f" aspectratio="f"/>
              </v:shape>
            </v:group>
            <v:group id="Group 255" o:spid="_x0000_s1070" o:spt="203" style="position:absolute;left:6217;top:5113;height:2;width:3791;" coordorigin="6217,5113" coordsize="3791,2">
              <o:lock v:ext="edit" position="f" selection="f" grouping="f" rotation="f" cropping="f" text="f" aspectratio="f"/>
              <v:shape id="未知 256" o:spid="_x0000_s1071" style="position:absolute;left:6217;top:5113;height:2;width:3791;" fillcolor="#FFFFFF" filled="f" o:preferrelative="t" stroked="t" coordorigin="6217,5113" coordsize="3791,0" path="m6217,5113l10008,5113e">
                <v:fill on="f" color2="#FFFFFF" focussize="0,0"/>
                <v:stroke color="#000000" color2="#FFFFFF" miterlimit="2"/>
                <v:imagedata gain="65536f" blacklevel="0f" gamma="0" o:title=""/>
                <o:lock v:ext="edit" position="f" selection="f" grouping="f" rotation="f" cropping="f" text="f" aspectratio="f"/>
              </v:shape>
              <v:shape id="Quad Arrow 257" o:spid="_x0000_s1072" o:spt="202" type="#_x0000_t202" style="position:absolute;left:6222;top:1332;height:1801;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0145057C">
                      <w:pPr>
                        <w:rPr>
                          <w:rFonts w:ascii="宋体" w:hAnsi="宋体" w:cs="宋体"/>
                          <w:sz w:val="20"/>
                          <w:szCs w:val="20"/>
                        </w:rPr>
                      </w:pPr>
                    </w:p>
                    <w:p w14:paraId="3EE4D9AF">
                      <w:pPr>
                        <w:spacing w:before="13"/>
                        <w:rPr>
                          <w:rFonts w:ascii="宋体" w:hAnsi="宋体" w:cs="宋体"/>
                          <w:sz w:val="17"/>
                          <w:szCs w:val="17"/>
                        </w:rPr>
                      </w:pPr>
                    </w:p>
                    <w:p w14:paraId="03D2BD30">
                      <w:pPr>
                        <w:spacing w:line="410" w:lineRule="auto"/>
                        <w:ind w:left="1147" w:right="616" w:hanging="531"/>
                        <w:rPr>
                          <w:rFonts w:ascii="宋体" w:hAnsi="宋体" w:cs="宋体"/>
                          <w:sz w:val="21"/>
                          <w:szCs w:val="21"/>
                          <w:lang w:eastAsia="zh-CN"/>
                        </w:rPr>
                      </w:pPr>
                      <w:r>
                        <w:rPr>
                          <w:rFonts w:ascii="宋体" w:hAnsi="宋体" w:cs="宋体"/>
                          <w:sz w:val="21"/>
                          <w:szCs w:val="21"/>
                          <w:lang w:eastAsia="zh-CN"/>
                        </w:rPr>
                        <w:t>法定代表人授权代表身份证正面原件扫描件</w:t>
                      </w:r>
                    </w:p>
                  </w:txbxContent>
                </v:textbox>
              </v:shape>
              <v:shape id="Quad Arrow 258" o:spid="_x0000_s1073" o:spt="202" type="#_x0000_t202" style="position:absolute;left:6222;top:3133;height:1980;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711008C4">
                      <w:pPr>
                        <w:rPr>
                          <w:rFonts w:ascii="宋体" w:hAnsi="宋体" w:cs="宋体"/>
                          <w:sz w:val="20"/>
                          <w:szCs w:val="20"/>
                        </w:rPr>
                      </w:pPr>
                    </w:p>
                    <w:p w14:paraId="0B2FB83B">
                      <w:pPr>
                        <w:spacing w:before="9"/>
                        <w:rPr>
                          <w:rFonts w:ascii="宋体" w:hAnsi="宋体" w:cs="宋体"/>
                          <w:sz w:val="24"/>
                          <w:szCs w:val="24"/>
                        </w:rPr>
                      </w:pPr>
                    </w:p>
                    <w:p w14:paraId="0DDC6674">
                      <w:pPr>
                        <w:spacing w:line="412" w:lineRule="auto"/>
                        <w:ind w:left="1147" w:right="616" w:hanging="531"/>
                        <w:rPr>
                          <w:rFonts w:ascii="宋体" w:hAnsi="宋体" w:cs="宋体"/>
                          <w:sz w:val="21"/>
                          <w:szCs w:val="21"/>
                          <w:lang w:eastAsia="zh-CN"/>
                        </w:rPr>
                      </w:pPr>
                      <w:r>
                        <w:rPr>
                          <w:rFonts w:ascii="宋体" w:hAnsi="宋体" w:cs="宋体"/>
                          <w:sz w:val="21"/>
                          <w:szCs w:val="21"/>
                          <w:lang w:eastAsia="zh-CN"/>
                        </w:rPr>
                        <w:t>法定代表人授权代表身份证反面原件扫描件</w:t>
                      </w:r>
                    </w:p>
                  </w:txbxContent>
                </v:textbox>
              </v:shape>
            </v:group>
          </v:group>
        </w:pict>
      </w:r>
      <w:r>
        <w:rPr>
          <w:spacing w:val="-1"/>
          <w:w w:val="95"/>
          <w:lang w:eastAsia="zh-CN"/>
        </w:rPr>
        <w:t>（项目名称）项目采购活动（项目编号：</w:t>
      </w:r>
      <w:r>
        <w:rPr>
          <w:rFonts w:ascii="Times New Roman" w:hAnsi="Times New Roman" w:eastAsia="Times New Roman"/>
          <w:spacing w:val="-1"/>
          <w:w w:val="95"/>
          <w:u w:val="single" w:color="000000"/>
          <w:lang w:eastAsia="zh-CN"/>
        </w:rPr>
        <w:tab/>
      </w:r>
      <w:r>
        <w:rPr>
          <w:spacing w:val="-1"/>
          <w:lang w:eastAsia="zh-CN"/>
        </w:rPr>
        <w:t>），全权代表我单位处理本次投</w:t>
      </w:r>
      <w:r>
        <w:rPr>
          <w:spacing w:val="2"/>
          <w:lang w:eastAsia="zh-CN"/>
        </w:rPr>
        <w:t>标中的有关事</w:t>
      </w:r>
      <w:r>
        <w:rPr>
          <w:lang w:eastAsia="zh-CN"/>
        </w:rPr>
        <w:t>务</w:t>
      </w:r>
      <w:r>
        <w:rPr>
          <w:spacing w:val="-36"/>
          <w:lang w:eastAsia="zh-CN"/>
        </w:rPr>
        <w:t>。</w:t>
      </w:r>
      <w:r>
        <w:rPr>
          <w:spacing w:val="2"/>
          <w:lang w:eastAsia="zh-CN"/>
        </w:rPr>
        <w:t>本授权书加盖法定代</w:t>
      </w:r>
      <w:r>
        <w:rPr>
          <w:lang w:eastAsia="zh-CN"/>
        </w:rPr>
        <w:t>表</w:t>
      </w:r>
      <w:r>
        <w:rPr>
          <w:spacing w:val="2"/>
          <w:lang w:eastAsia="zh-CN"/>
        </w:rPr>
        <w:t>人电子印章和供应商</w:t>
      </w:r>
      <w:r>
        <w:rPr>
          <w:lang w:eastAsia="zh-CN"/>
        </w:rPr>
        <w:t>电</w:t>
      </w:r>
      <w:r>
        <w:rPr>
          <w:spacing w:val="2"/>
          <w:lang w:eastAsia="zh-CN"/>
        </w:rPr>
        <w:t>子公章后生</w:t>
      </w:r>
      <w:r>
        <w:rPr>
          <w:lang w:eastAsia="zh-CN"/>
        </w:rPr>
        <w:t>效</w:t>
      </w:r>
      <w:r>
        <w:rPr>
          <w:spacing w:val="-36"/>
          <w:lang w:eastAsia="zh-CN"/>
        </w:rPr>
        <w:t>，</w:t>
      </w:r>
      <w:r>
        <w:rPr>
          <w:spacing w:val="2"/>
          <w:lang w:eastAsia="zh-CN"/>
        </w:rPr>
        <w:t>特此</w:t>
      </w:r>
      <w:r>
        <w:rPr>
          <w:lang w:eastAsia="zh-CN"/>
        </w:rPr>
        <w:t xml:space="preserve">声 </w:t>
      </w:r>
      <w:r>
        <w:rPr>
          <w:spacing w:val="2"/>
          <w:lang w:eastAsia="zh-CN"/>
        </w:rPr>
        <w:t>明。</w:t>
      </w:r>
    </w:p>
    <w:p w14:paraId="597C0C48">
      <w:pPr>
        <w:snapToGrid w:val="0"/>
        <w:spacing w:line="360" w:lineRule="auto"/>
        <w:contextualSpacing/>
        <w:rPr>
          <w:rFonts w:ascii="宋体" w:hAnsi="宋体" w:cs="宋体"/>
          <w:sz w:val="20"/>
          <w:szCs w:val="20"/>
          <w:lang w:eastAsia="zh-CN"/>
        </w:rPr>
      </w:pPr>
    </w:p>
    <w:p w14:paraId="1DE2EDFA">
      <w:pPr>
        <w:snapToGrid w:val="0"/>
        <w:spacing w:line="360" w:lineRule="auto"/>
        <w:contextualSpacing/>
        <w:rPr>
          <w:rFonts w:ascii="宋体" w:hAnsi="宋体" w:cs="宋体"/>
          <w:sz w:val="20"/>
          <w:szCs w:val="20"/>
          <w:lang w:eastAsia="zh-CN"/>
        </w:rPr>
      </w:pPr>
    </w:p>
    <w:p w14:paraId="0B3E3E42">
      <w:pPr>
        <w:snapToGrid w:val="0"/>
        <w:spacing w:line="360" w:lineRule="auto"/>
        <w:contextualSpacing/>
        <w:rPr>
          <w:rFonts w:ascii="宋体" w:hAnsi="宋体" w:cs="宋体"/>
          <w:sz w:val="20"/>
          <w:szCs w:val="20"/>
          <w:lang w:eastAsia="zh-CN"/>
        </w:rPr>
      </w:pPr>
    </w:p>
    <w:p w14:paraId="75759D4C">
      <w:pPr>
        <w:snapToGrid w:val="0"/>
        <w:spacing w:line="360" w:lineRule="auto"/>
        <w:contextualSpacing/>
        <w:rPr>
          <w:rFonts w:ascii="宋体" w:hAnsi="宋体" w:cs="宋体"/>
          <w:sz w:val="20"/>
          <w:szCs w:val="20"/>
          <w:lang w:eastAsia="zh-CN"/>
        </w:rPr>
      </w:pPr>
    </w:p>
    <w:p w14:paraId="74EFCD25">
      <w:pPr>
        <w:snapToGrid w:val="0"/>
        <w:spacing w:line="360" w:lineRule="auto"/>
        <w:contextualSpacing/>
        <w:rPr>
          <w:rFonts w:ascii="宋体" w:hAnsi="宋体" w:cs="宋体"/>
          <w:sz w:val="20"/>
          <w:szCs w:val="20"/>
          <w:lang w:eastAsia="zh-CN"/>
        </w:rPr>
      </w:pPr>
    </w:p>
    <w:p w14:paraId="20D282F0">
      <w:pPr>
        <w:snapToGrid w:val="0"/>
        <w:spacing w:line="360" w:lineRule="auto"/>
        <w:contextualSpacing/>
        <w:rPr>
          <w:rFonts w:ascii="宋体" w:hAnsi="宋体" w:cs="宋体"/>
          <w:sz w:val="20"/>
          <w:szCs w:val="20"/>
          <w:lang w:eastAsia="zh-CN"/>
        </w:rPr>
      </w:pPr>
    </w:p>
    <w:p w14:paraId="67444F44">
      <w:pPr>
        <w:snapToGrid w:val="0"/>
        <w:spacing w:line="360" w:lineRule="auto"/>
        <w:contextualSpacing/>
        <w:rPr>
          <w:rFonts w:ascii="宋体" w:hAnsi="宋体" w:cs="宋体"/>
          <w:sz w:val="20"/>
          <w:szCs w:val="20"/>
          <w:lang w:eastAsia="zh-CN"/>
        </w:rPr>
      </w:pPr>
    </w:p>
    <w:p w14:paraId="69202B29">
      <w:pPr>
        <w:snapToGrid w:val="0"/>
        <w:spacing w:line="360" w:lineRule="auto"/>
        <w:contextualSpacing/>
        <w:rPr>
          <w:rFonts w:ascii="宋体" w:hAnsi="宋体" w:cs="宋体"/>
          <w:sz w:val="20"/>
          <w:szCs w:val="20"/>
          <w:lang w:eastAsia="zh-CN"/>
        </w:rPr>
      </w:pPr>
    </w:p>
    <w:p w14:paraId="689CBDE8">
      <w:pPr>
        <w:snapToGrid w:val="0"/>
        <w:spacing w:line="360" w:lineRule="auto"/>
        <w:contextualSpacing/>
        <w:rPr>
          <w:rFonts w:ascii="宋体" w:hAnsi="宋体" w:cs="宋体"/>
          <w:sz w:val="20"/>
          <w:szCs w:val="20"/>
          <w:lang w:eastAsia="zh-CN"/>
        </w:rPr>
      </w:pPr>
    </w:p>
    <w:p w14:paraId="0CA1FE2F">
      <w:pPr>
        <w:snapToGrid w:val="0"/>
        <w:spacing w:line="360" w:lineRule="auto"/>
        <w:contextualSpacing/>
        <w:rPr>
          <w:rFonts w:ascii="宋体" w:hAnsi="宋体" w:cs="宋体"/>
          <w:sz w:val="20"/>
          <w:szCs w:val="20"/>
          <w:lang w:eastAsia="zh-CN"/>
        </w:rPr>
      </w:pPr>
    </w:p>
    <w:p w14:paraId="43E612E6">
      <w:pPr>
        <w:snapToGrid w:val="0"/>
        <w:spacing w:before="1" w:line="360" w:lineRule="auto"/>
        <w:contextualSpacing/>
        <w:rPr>
          <w:rFonts w:ascii="Times New Roman" w:hAnsi="Times New Roman" w:eastAsia="Times New Roman"/>
          <w:sz w:val="18"/>
          <w:szCs w:val="18"/>
          <w:lang w:eastAsia="zh-CN"/>
        </w:rPr>
      </w:pPr>
    </w:p>
    <w:p w14:paraId="7C7EB0A9">
      <w:pPr>
        <w:pStyle w:val="2"/>
        <w:tabs>
          <w:tab w:val="left" w:pos="6582"/>
        </w:tabs>
        <w:snapToGrid w:val="0"/>
        <w:spacing w:before="26" w:line="360" w:lineRule="auto"/>
        <w:ind w:left="5249"/>
        <w:contextualSpacing/>
        <w:rPr>
          <w:lang w:eastAsia="zh-CN"/>
        </w:rPr>
      </w:pPr>
      <w:r>
        <w:rPr>
          <w:spacing w:val="1"/>
          <w:lang w:eastAsia="zh-CN"/>
        </w:rPr>
        <w:t>供应商：</w:t>
      </w:r>
      <w:r>
        <w:rPr>
          <w:rFonts w:ascii="Times New Roman" w:hAnsi="Times New Roman" w:eastAsia="Times New Roman"/>
          <w:spacing w:val="1"/>
          <w:u w:val="single" w:color="000000"/>
          <w:lang w:eastAsia="zh-CN"/>
        </w:rPr>
        <w:tab/>
      </w:r>
      <w:r>
        <w:rPr>
          <w:spacing w:val="2"/>
          <w:u w:val="single" w:color="000000"/>
          <w:lang w:eastAsia="zh-CN"/>
        </w:rPr>
        <w:t>（电子公章）</w:t>
      </w:r>
    </w:p>
    <w:p w14:paraId="2323752C">
      <w:pPr>
        <w:snapToGrid w:val="0"/>
        <w:spacing w:before="10" w:line="360" w:lineRule="auto"/>
        <w:contextualSpacing/>
        <w:rPr>
          <w:rFonts w:ascii="宋体" w:hAnsi="宋体" w:cs="宋体"/>
          <w:sz w:val="16"/>
          <w:szCs w:val="16"/>
          <w:lang w:eastAsia="zh-CN"/>
        </w:rPr>
      </w:pPr>
    </w:p>
    <w:p w14:paraId="085D29DA">
      <w:pPr>
        <w:pStyle w:val="2"/>
        <w:snapToGrid w:val="0"/>
        <w:spacing w:before="26" w:line="360" w:lineRule="auto"/>
        <w:ind w:left="4885"/>
        <w:contextualSpacing/>
        <w:rPr>
          <w:lang w:eastAsia="zh-CN"/>
        </w:rPr>
      </w:pPr>
      <w:r>
        <w:rPr>
          <w:spacing w:val="1"/>
          <w:lang w:eastAsia="zh-CN"/>
        </w:rPr>
        <w:t>法定代表人：</w:t>
      </w:r>
      <w:r>
        <w:rPr>
          <w:spacing w:val="1"/>
          <w:u w:val="single" w:color="000000"/>
          <w:lang w:eastAsia="zh-CN"/>
        </w:rPr>
        <w:t>（电子印章）</w:t>
      </w:r>
    </w:p>
    <w:p w14:paraId="4A3C2FE7">
      <w:pPr>
        <w:snapToGrid w:val="0"/>
        <w:spacing w:before="12" w:line="360" w:lineRule="auto"/>
        <w:contextualSpacing/>
        <w:rPr>
          <w:rFonts w:ascii="宋体" w:hAnsi="宋体" w:cs="宋体"/>
          <w:sz w:val="16"/>
          <w:szCs w:val="16"/>
          <w:lang w:eastAsia="zh-CN"/>
        </w:rPr>
      </w:pPr>
    </w:p>
    <w:p w14:paraId="0307A95A">
      <w:pPr>
        <w:pStyle w:val="2"/>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r>
      <w:r>
        <w:rPr>
          <w:lang w:eastAsia="zh-CN"/>
        </w:rPr>
        <w:t>月</w:t>
      </w:r>
      <w:r>
        <w:rPr>
          <w:lang w:eastAsia="zh-CN"/>
        </w:rPr>
        <w:tab/>
      </w:r>
      <w:r>
        <w:rPr>
          <w:lang w:eastAsia="zh-CN"/>
        </w:rPr>
        <w:t xml:space="preserve">日 </w:t>
      </w:r>
    </w:p>
    <w:p w14:paraId="594223E2">
      <w:pPr>
        <w:pStyle w:val="2"/>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14:paraId="0134727D">
      <w:pPr>
        <w:snapToGrid w:val="0"/>
        <w:spacing w:line="360" w:lineRule="auto"/>
        <w:contextualSpacing/>
        <w:rPr>
          <w:lang w:eastAsia="zh-CN"/>
        </w:rPr>
        <w:sectPr>
          <w:type w:val="continuous"/>
          <w:pgSz w:w="11910" w:h="16840"/>
          <w:pgMar w:top="1420" w:right="1220" w:bottom="1360" w:left="1260" w:header="720" w:footer="720" w:gutter="0"/>
          <w:cols w:space="720" w:num="1"/>
        </w:sectPr>
      </w:pPr>
    </w:p>
    <w:p w14:paraId="433D9E7C">
      <w:pPr>
        <w:pStyle w:val="16"/>
        <w:snapToGrid w:val="0"/>
        <w:spacing w:before="8" w:line="360" w:lineRule="auto"/>
        <w:ind w:left="221"/>
        <w:contextualSpacing/>
        <w:rPr>
          <w:b w:val="0"/>
          <w:bCs w:val="0"/>
          <w:lang w:eastAsia="zh-CN"/>
        </w:rPr>
      </w:pPr>
      <w:r>
        <w:rPr>
          <w:spacing w:val="2"/>
          <w:lang w:eastAsia="zh-CN"/>
        </w:rPr>
        <w:t>附</w:t>
      </w:r>
      <w:r>
        <w:rPr>
          <w:lang w:eastAsia="zh-CN"/>
        </w:rPr>
        <w:t>件</w:t>
      </w:r>
      <w:r>
        <w:rPr>
          <w:rFonts w:ascii="Times New Roman" w:hAnsi="Times New Roman" w:eastAsia="Times New Roman"/>
          <w:lang w:eastAsia="zh-CN"/>
        </w:rPr>
        <w:t>5</w:t>
      </w:r>
      <w:r>
        <w:rPr>
          <w:lang w:eastAsia="zh-CN"/>
        </w:rPr>
        <w:t>：</w:t>
      </w:r>
    </w:p>
    <w:p w14:paraId="5A995B92">
      <w:pPr>
        <w:snapToGrid w:val="0"/>
        <w:spacing w:line="360" w:lineRule="auto"/>
        <w:contextualSpacing/>
        <w:rPr>
          <w:rFonts w:ascii="宋体" w:hAnsi="宋体" w:cs="宋体"/>
          <w:b/>
          <w:bCs/>
          <w:sz w:val="27"/>
          <w:szCs w:val="27"/>
          <w:lang w:eastAsia="zh-CN"/>
        </w:rPr>
      </w:pPr>
      <w:r>
        <w:rPr>
          <w:lang w:eastAsia="zh-CN"/>
        </w:rPr>
        <w:br w:type="column"/>
      </w:r>
    </w:p>
    <w:p w14:paraId="2421C6BF">
      <w:pPr>
        <w:pStyle w:val="15"/>
        <w:snapToGrid w:val="0"/>
        <w:spacing w:line="360" w:lineRule="auto"/>
        <w:ind w:left="221"/>
        <w:contextualSpacing/>
        <w:rPr>
          <w:b w:val="0"/>
          <w:bCs w:val="0"/>
          <w:lang w:eastAsia="zh-CN"/>
        </w:rPr>
      </w:pPr>
      <w:r>
        <w:rPr>
          <w:spacing w:val="2"/>
          <w:lang w:eastAsia="zh-CN"/>
        </w:rPr>
        <w:t>投标产品技术参数偏离表</w:t>
      </w:r>
    </w:p>
    <w:p w14:paraId="2739D239">
      <w:pPr>
        <w:snapToGrid w:val="0"/>
        <w:spacing w:line="360" w:lineRule="auto"/>
        <w:contextualSpacing/>
        <w:rPr>
          <w:lang w:eastAsia="zh-CN"/>
        </w:rPr>
        <w:sectPr>
          <w:footerReference r:id="rId7" w:type="default"/>
          <w:pgSz w:w="11910" w:h="16840"/>
          <w:pgMar w:top="1200" w:right="1200" w:bottom="1380" w:left="1140" w:header="0" w:footer="1186" w:gutter="0"/>
          <w:pgNumType w:start="35"/>
          <w:cols w:equalWidth="0" w:num="2">
            <w:col w:w="1249" w:space="2152"/>
            <w:col w:w="6169"/>
          </w:cols>
        </w:sectPr>
      </w:pPr>
    </w:p>
    <w:p w14:paraId="4F9DDB68">
      <w:pPr>
        <w:snapToGrid w:val="0"/>
        <w:spacing w:line="360" w:lineRule="auto"/>
        <w:contextualSpacing/>
        <w:rPr>
          <w:rFonts w:ascii="宋体" w:hAnsi="宋体" w:cs="宋体"/>
          <w:b/>
          <w:bCs/>
          <w:sz w:val="20"/>
          <w:szCs w:val="20"/>
          <w:lang w:eastAsia="zh-CN"/>
        </w:rPr>
      </w:pPr>
    </w:p>
    <w:p w14:paraId="1F76C8A4">
      <w:pPr>
        <w:snapToGrid w:val="0"/>
        <w:spacing w:before="9" w:line="360" w:lineRule="auto"/>
        <w:contextualSpacing/>
        <w:rPr>
          <w:rFonts w:ascii="宋体" w:hAnsi="宋体" w:cs="宋体"/>
          <w:b/>
          <w:bCs/>
          <w:sz w:val="16"/>
          <w:szCs w:val="16"/>
          <w:lang w:eastAsia="zh-CN"/>
        </w:rPr>
      </w:pPr>
    </w:p>
    <w:tbl>
      <w:tblPr>
        <w:tblStyle w:val="11"/>
        <w:tblW w:w="9345"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2"/>
        <w:gridCol w:w="1558"/>
        <w:gridCol w:w="2445"/>
        <w:gridCol w:w="2516"/>
        <w:gridCol w:w="1724"/>
      </w:tblGrid>
      <w:tr w14:paraId="5707F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5A7475F4">
            <w:pPr>
              <w:pStyle w:val="19"/>
              <w:snapToGrid w:val="0"/>
              <w:spacing w:before="134" w:beforeAutospacing="0" w:after="0" w:afterAutospacing="0" w:line="360" w:lineRule="auto"/>
              <w:ind w:left="301" w:right="0"/>
              <w:contextualSpacing/>
              <w:rPr>
                <w:rFonts w:hint="default" w:ascii="宋体" w:hAnsi="宋体" w:cs="宋体"/>
                <w:sz w:val="24"/>
                <w:szCs w:val="24"/>
              </w:rPr>
            </w:pPr>
            <w:r>
              <w:rPr>
                <w:rFonts w:hint="default" w:ascii="宋体" w:hAnsi="宋体" w:cs="宋体"/>
                <w:spacing w:val="2"/>
                <w:sz w:val="24"/>
                <w:szCs w:val="24"/>
              </w:rPr>
              <w:t>序号</w:t>
            </w:r>
          </w:p>
        </w:tc>
        <w:tc>
          <w:tcPr>
            <w:tcW w:w="1558" w:type="dxa"/>
            <w:tcBorders>
              <w:top w:val="single" w:color="000000" w:sz="4" w:space="0"/>
              <w:left w:val="single" w:color="000000" w:sz="4" w:space="0"/>
              <w:bottom w:val="single" w:color="000000" w:sz="4" w:space="0"/>
              <w:right w:val="single" w:color="000000" w:sz="4" w:space="0"/>
            </w:tcBorders>
            <w:vAlign w:val="top"/>
          </w:tcPr>
          <w:p w14:paraId="0689BEFF">
            <w:pPr>
              <w:pStyle w:val="19"/>
              <w:snapToGrid w:val="0"/>
              <w:spacing w:before="134" w:beforeAutospacing="0" w:after="0" w:afterAutospacing="0" w:line="360" w:lineRule="auto"/>
              <w:ind w:left="286" w:right="0"/>
              <w:contextualSpacing/>
              <w:rPr>
                <w:rFonts w:hint="default" w:ascii="宋体" w:hAnsi="宋体" w:cs="宋体"/>
                <w:sz w:val="24"/>
                <w:szCs w:val="24"/>
              </w:rPr>
            </w:pPr>
            <w:r>
              <w:rPr>
                <w:rFonts w:hint="default" w:ascii="宋体" w:hAnsi="宋体" w:cs="宋体"/>
                <w:spacing w:val="2"/>
                <w:sz w:val="24"/>
                <w:szCs w:val="24"/>
              </w:rPr>
              <w:t>设备名称</w:t>
            </w:r>
          </w:p>
        </w:tc>
        <w:tc>
          <w:tcPr>
            <w:tcW w:w="2445" w:type="dxa"/>
            <w:tcBorders>
              <w:top w:val="single" w:color="000000" w:sz="4" w:space="0"/>
              <w:left w:val="single" w:color="000000" w:sz="4" w:space="0"/>
              <w:bottom w:val="single" w:color="000000" w:sz="4" w:space="0"/>
              <w:right w:val="single" w:color="000000" w:sz="4" w:space="0"/>
            </w:tcBorders>
            <w:vAlign w:val="top"/>
          </w:tcPr>
          <w:p w14:paraId="078218CF">
            <w:pPr>
              <w:pStyle w:val="19"/>
              <w:snapToGrid w:val="0"/>
              <w:spacing w:before="134" w:beforeAutospacing="0" w:after="0" w:afterAutospacing="0" w:line="360" w:lineRule="auto"/>
              <w:ind w:left="148" w:right="0"/>
              <w:contextualSpacing/>
              <w:rPr>
                <w:rFonts w:hint="default" w:ascii="宋体" w:hAnsi="宋体" w:cs="宋体"/>
                <w:sz w:val="24"/>
                <w:szCs w:val="24"/>
              </w:rPr>
            </w:pPr>
            <w:r>
              <w:rPr>
                <w:rFonts w:hint="default" w:ascii="宋体" w:hAnsi="宋体" w:cs="宋体"/>
                <w:spacing w:val="2"/>
                <w:sz w:val="24"/>
                <w:szCs w:val="24"/>
              </w:rPr>
              <w:t>采购技术参数要求</w:t>
            </w:r>
          </w:p>
        </w:tc>
        <w:tc>
          <w:tcPr>
            <w:tcW w:w="2516" w:type="dxa"/>
            <w:tcBorders>
              <w:top w:val="single" w:color="000000" w:sz="4" w:space="0"/>
              <w:left w:val="single" w:color="000000" w:sz="4" w:space="0"/>
              <w:bottom w:val="single" w:color="000000" w:sz="4" w:space="0"/>
              <w:right w:val="single" w:color="000000" w:sz="4" w:space="0"/>
            </w:tcBorders>
            <w:vAlign w:val="top"/>
          </w:tcPr>
          <w:p w14:paraId="192A1F0F">
            <w:pPr>
              <w:pStyle w:val="19"/>
              <w:snapToGrid w:val="0"/>
              <w:spacing w:before="134" w:beforeAutospacing="0" w:after="0" w:afterAutospacing="0" w:line="360" w:lineRule="auto"/>
              <w:ind w:left="-1" w:leftChars="-29" w:right="0" w:hanging="63" w:hangingChars="26"/>
              <w:contextualSpacing/>
              <w:rPr>
                <w:rFonts w:hint="default" w:ascii="宋体" w:hAnsi="宋体" w:cs="宋体"/>
                <w:sz w:val="24"/>
                <w:szCs w:val="24"/>
              </w:rPr>
            </w:pPr>
            <w:r>
              <w:rPr>
                <w:rFonts w:hint="default" w:ascii="宋体" w:hAnsi="宋体" w:cs="宋体"/>
                <w:spacing w:val="2"/>
                <w:sz w:val="24"/>
                <w:szCs w:val="24"/>
              </w:rPr>
              <w:t>投标产品技术参数</w:t>
            </w:r>
          </w:p>
        </w:tc>
        <w:tc>
          <w:tcPr>
            <w:tcW w:w="1724" w:type="dxa"/>
            <w:tcBorders>
              <w:top w:val="single" w:color="000000" w:sz="4" w:space="0"/>
              <w:left w:val="single" w:color="000000" w:sz="4" w:space="0"/>
              <w:bottom w:val="single" w:color="000000" w:sz="4" w:space="0"/>
              <w:right w:val="single" w:color="000000" w:sz="4" w:space="0"/>
            </w:tcBorders>
            <w:vAlign w:val="top"/>
          </w:tcPr>
          <w:p w14:paraId="4EA588D5">
            <w:pPr>
              <w:pStyle w:val="19"/>
              <w:snapToGrid w:val="0"/>
              <w:spacing w:before="134" w:beforeAutospacing="0" w:after="0" w:afterAutospacing="0" w:line="360" w:lineRule="auto"/>
              <w:ind w:left="371" w:right="0"/>
              <w:contextualSpacing/>
              <w:rPr>
                <w:rFonts w:hint="default" w:ascii="宋体" w:hAnsi="宋体" w:cs="宋体"/>
                <w:sz w:val="24"/>
                <w:szCs w:val="24"/>
              </w:rPr>
            </w:pPr>
            <w:r>
              <w:rPr>
                <w:rFonts w:hint="default" w:ascii="宋体" w:hAnsi="宋体" w:cs="宋体"/>
                <w:spacing w:val="2"/>
                <w:sz w:val="24"/>
                <w:szCs w:val="24"/>
              </w:rPr>
              <w:t>偏离情况</w:t>
            </w:r>
          </w:p>
        </w:tc>
      </w:tr>
      <w:tr w14:paraId="41875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52F5161D">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1A11B8B5">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03DD1F5A">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6414F4F1">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49A024CD">
            <w:pPr>
              <w:snapToGrid w:val="0"/>
              <w:spacing w:before="0" w:beforeAutospacing="0" w:after="0" w:afterAutospacing="0" w:line="360" w:lineRule="auto"/>
              <w:ind w:left="0" w:right="0"/>
              <w:contextualSpacing/>
              <w:rPr>
                <w:rFonts w:hint="default"/>
              </w:rPr>
            </w:pPr>
          </w:p>
        </w:tc>
      </w:tr>
      <w:tr w14:paraId="14978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2F73B803">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23ACAF53">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38307DF1">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0DBA9BFF">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262A8133">
            <w:pPr>
              <w:snapToGrid w:val="0"/>
              <w:spacing w:before="0" w:beforeAutospacing="0" w:after="0" w:afterAutospacing="0" w:line="360" w:lineRule="auto"/>
              <w:ind w:left="0" w:right="0"/>
              <w:contextualSpacing/>
              <w:rPr>
                <w:rFonts w:hint="default"/>
              </w:rPr>
            </w:pPr>
          </w:p>
        </w:tc>
      </w:tr>
      <w:tr w14:paraId="6D6A8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77785704">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3C7989A6">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5838882E">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2F6EE7FF">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4C0BC1D0">
            <w:pPr>
              <w:snapToGrid w:val="0"/>
              <w:spacing w:before="0" w:beforeAutospacing="0" w:after="0" w:afterAutospacing="0" w:line="360" w:lineRule="auto"/>
              <w:ind w:left="0" w:right="0"/>
              <w:contextualSpacing/>
              <w:rPr>
                <w:rFonts w:hint="default"/>
              </w:rPr>
            </w:pPr>
          </w:p>
        </w:tc>
      </w:tr>
      <w:tr w14:paraId="1EBEC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3FCEAB82">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7D6F38B5">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697996D1">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39A7AE18">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520D6A6F">
            <w:pPr>
              <w:snapToGrid w:val="0"/>
              <w:spacing w:before="0" w:beforeAutospacing="0" w:after="0" w:afterAutospacing="0" w:line="360" w:lineRule="auto"/>
              <w:ind w:left="0" w:right="0"/>
              <w:contextualSpacing/>
              <w:rPr>
                <w:rFonts w:hint="default"/>
              </w:rPr>
            </w:pPr>
          </w:p>
        </w:tc>
      </w:tr>
      <w:tr w14:paraId="769EE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2AC6BD6B">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0C4BB1E6">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2896CE58">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710F8315">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4A9B93FB">
            <w:pPr>
              <w:snapToGrid w:val="0"/>
              <w:spacing w:before="0" w:beforeAutospacing="0" w:after="0" w:afterAutospacing="0" w:line="360" w:lineRule="auto"/>
              <w:ind w:left="0" w:right="0"/>
              <w:contextualSpacing/>
              <w:rPr>
                <w:rFonts w:hint="default"/>
              </w:rPr>
            </w:pPr>
          </w:p>
        </w:tc>
      </w:tr>
      <w:tr w14:paraId="715A6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25002186">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4B795F83">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704531C9">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4367D2A3">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675F08D2">
            <w:pPr>
              <w:snapToGrid w:val="0"/>
              <w:spacing w:before="0" w:beforeAutospacing="0" w:after="0" w:afterAutospacing="0" w:line="360" w:lineRule="auto"/>
              <w:ind w:left="0" w:right="0"/>
              <w:contextualSpacing/>
              <w:rPr>
                <w:rFonts w:hint="default"/>
              </w:rPr>
            </w:pPr>
          </w:p>
        </w:tc>
      </w:tr>
      <w:tr w14:paraId="276DA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79BC3470">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5BD1A7BE">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3CC26C40">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50B3EC17">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464BD8F9">
            <w:pPr>
              <w:snapToGrid w:val="0"/>
              <w:spacing w:before="0" w:beforeAutospacing="0" w:after="0" w:afterAutospacing="0" w:line="360" w:lineRule="auto"/>
              <w:ind w:left="0" w:right="0"/>
              <w:contextualSpacing/>
              <w:rPr>
                <w:rFonts w:hint="default"/>
              </w:rPr>
            </w:pPr>
          </w:p>
        </w:tc>
      </w:tr>
      <w:tr w14:paraId="2E70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3126E57F">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2C880C10">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3A210257">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508FBED4">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6314565F">
            <w:pPr>
              <w:snapToGrid w:val="0"/>
              <w:spacing w:before="0" w:beforeAutospacing="0" w:after="0" w:afterAutospacing="0" w:line="360" w:lineRule="auto"/>
              <w:ind w:left="0" w:right="0"/>
              <w:contextualSpacing/>
              <w:rPr>
                <w:rFonts w:hint="default"/>
              </w:rPr>
            </w:pPr>
          </w:p>
        </w:tc>
      </w:tr>
      <w:tr w14:paraId="02787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653C8314">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2EFD3774">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5D82DA9D">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680069DD">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175B0551">
            <w:pPr>
              <w:snapToGrid w:val="0"/>
              <w:spacing w:before="0" w:beforeAutospacing="0" w:after="0" w:afterAutospacing="0" w:line="360" w:lineRule="auto"/>
              <w:ind w:left="0" w:right="0"/>
              <w:contextualSpacing/>
              <w:rPr>
                <w:rFonts w:hint="default"/>
              </w:rPr>
            </w:pPr>
          </w:p>
        </w:tc>
      </w:tr>
      <w:tr w14:paraId="47B1B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exact"/>
        </w:trPr>
        <w:tc>
          <w:tcPr>
            <w:tcW w:w="1102" w:type="dxa"/>
            <w:tcBorders>
              <w:top w:val="single" w:color="000000" w:sz="4" w:space="0"/>
              <w:left w:val="single" w:color="000000" w:sz="4" w:space="0"/>
              <w:bottom w:val="single" w:color="000000" w:sz="4" w:space="0"/>
              <w:right w:val="single" w:color="000000" w:sz="4" w:space="0"/>
            </w:tcBorders>
            <w:vAlign w:val="top"/>
          </w:tcPr>
          <w:p w14:paraId="07962FAA">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14:paraId="7144A8FA">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14:paraId="48DBBBB0">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14:paraId="37541698">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14:paraId="73890583">
            <w:pPr>
              <w:snapToGrid w:val="0"/>
              <w:spacing w:before="0" w:beforeAutospacing="0" w:after="0" w:afterAutospacing="0" w:line="360" w:lineRule="auto"/>
              <w:ind w:left="0" w:right="0"/>
              <w:contextualSpacing/>
              <w:rPr>
                <w:rFonts w:hint="default"/>
              </w:rPr>
            </w:pPr>
          </w:p>
        </w:tc>
      </w:tr>
    </w:tbl>
    <w:p w14:paraId="22DBB169">
      <w:pPr>
        <w:snapToGrid w:val="0"/>
        <w:spacing w:before="1" w:line="360" w:lineRule="auto"/>
        <w:contextualSpacing/>
        <w:rPr>
          <w:rFonts w:ascii="宋体" w:hAnsi="宋体" w:cs="宋体"/>
          <w:b/>
          <w:bCs/>
          <w:sz w:val="26"/>
          <w:szCs w:val="26"/>
        </w:rPr>
      </w:pPr>
    </w:p>
    <w:p w14:paraId="686BD1E6">
      <w:pPr>
        <w:pStyle w:val="2"/>
        <w:snapToGrid w:val="0"/>
        <w:spacing w:before="26" w:line="360" w:lineRule="auto"/>
        <w:ind w:left="221"/>
        <w:contextualSpacing/>
        <w:rPr>
          <w:lang w:eastAsia="zh-CN"/>
        </w:rPr>
      </w:pPr>
      <w:r>
        <w:rPr>
          <w:spacing w:val="2"/>
          <w:lang w:eastAsia="zh-CN"/>
        </w:rPr>
        <w:t>注</w:t>
      </w:r>
      <w:r>
        <w:rPr>
          <w:spacing w:val="-36"/>
          <w:lang w:eastAsia="zh-CN"/>
        </w:rPr>
        <w:t>：</w:t>
      </w:r>
      <w:r>
        <w:rPr>
          <w:lang w:eastAsia="zh-CN"/>
        </w:rPr>
        <w:t>供</w:t>
      </w:r>
      <w:r>
        <w:rPr>
          <w:spacing w:val="2"/>
          <w:lang w:eastAsia="zh-CN"/>
        </w:rPr>
        <w:t>应商应将投标产品</w:t>
      </w:r>
      <w:r>
        <w:rPr>
          <w:spacing w:val="5"/>
          <w:lang w:eastAsia="zh-CN"/>
        </w:rPr>
        <w:t>的</w:t>
      </w:r>
      <w:r>
        <w:rPr>
          <w:spacing w:val="2"/>
          <w:lang w:eastAsia="zh-CN"/>
        </w:rPr>
        <w:t>技术参数指</w:t>
      </w:r>
      <w:r>
        <w:rPr>
          <w:lang w:eastAsia="zh-CN"/>
        </w:rPr>
        <w:t>标</w:t>
      </w:r>
      <w:r>
        <w:rPr>
          <w:spacing w:val="2"/>
          <w:lang w:eastAsia="zh-CN"/>
        </w:rPr>
        <w:t>与采购文件要求的技</w:t>
      </w:r>
      <w:r>
        <w:rPr>
          <w:lang w:eastAsia="zh-CN"/>
        </w:rPr>
        <w:t>术</w:t>
      </w:r>
      <w:r>
        <w:rPr>
          <w:spacing w:val="2"/>
          <w:lang w:eastAsia="zh-CN"/>
        </w:rPr>
        <w:t>参数指标进行比</w:t>
      </w:r>
      <w:r>
        <w:rPr>
          <w:lang w:eastAsia="zh-CN"/>
        </w:rPr>
        <w:t>较</w:t>
      </w:r>
      <w:r>
        <w:rPr>
          <w:spacing w:val="-36"/>
          <w:lang w:eastAsia="zh-CN"/>
        </w:rPr>
        <w:t>。</w:t>
      </w:r>
      <w:r>
        <w:rPr>
          <w:lang w:eastAsia="zh-CN"/>
        </w:rPr>
        <w:t xml:space="preserve">在 </w:t>
      </w:r>
      <w:r>
        <w:rPr>
          <w:spacing w:val="1"/>
          <w:lang w:eastAsia="zh-CN"/>
        </w:rPr>
        <w:t>“偏离情况”栏注明“无偏离”、“正偏离”或“负偏离”。</w:t>
      </w:r>
    </w:p>
    <w:p w14:paraId="1E70F89A">
      <w:pPr>
        <w:snapToGrid w:val="0"/>
        <w:spacing w:line="360" w:lineRule="auto"/>
        <w:contextualSpacing/>
        <w:rPr>
          <w:rFonts w:ascii="宋体" w:hAnsi="宋体" w:cs="宋体"/>
          <w:sz w:val="24"/>
          <w:szCs w:val="24"/>
          <w:lang w:eastAsia="zh-CN"/>
        </w:rPr>
      </w:pPr>
    </w:p>
    <w:p w14:paraId="458ED681">
      <w:pPr>
        <w:snapToGrid w:val="0"/>
        <w:spacing w:before="4" w:line="360" w:lineRule="auto"/>
        <w:contextualSpacing/>
        <w:rPr>
          <w:rFonts w:ascii="宋体" w:hAnsi="宋体" w:cs="宋体"/>
          <w:sz w:val="23"/>
          <w:szCs w:val="23"/>
          <w:lang w:eastAsia="zh-CN"/>
        </w:rPr>
      </w:pPr>
    </w:p>
    <w:p w14:paraId="5DE798A4">
      <w:pPr>
        <w:pStyle w:val="2"/>
        <w:snapToGrid w:val="0"/>
        <w:spacing w:before="0" w:line="360" w:lineRule="auto"/>
        <w:ind w:left="5792" w:firstLine="2"/>
        <w:contextualSpacing/>
        <w:rPr>
          <w:lang w:eastAsia="zh-CN"/>
        </w:rPr>
      </w:pPr>
      <w:r>
        <w:rPr>
          <w:spacing w:val="1"/>
          <w:lang w:eastAsia="zh-CN"/>
        </w:rPr>
        <w:t>法定代表人：</w:t>
      </w:r>
      <w:r>
        <w:rPr>
          <w:spacing w:val="2"/>
          <w:lang w:eastAsia="zh-CN"/>
        </w:rPr>
        <w:t xml:space="preserve"> （电子印章）</w:t>
      </w:r>
      <w:r>
        <w:rPr>
          <w:spacing w:val="1"/>
          <w:lang w:eastAsia="zh-CN"/>
        </w:rPr>
        <w:t>供应商全称：</w:t>
      </w:r>
      <w:r>
        <w:rPr>
          <w:spacing w:val="2"/>
          <w:lang w:eastAsia="zh-CN"/>
        </w:rPr>
        <w:t>（电子公章）</w:t>
      </w:r>
    </w:p>
    <w:p w14:paraId="2546464E">
      <w:pPr>
        <w:pStyle w:val="2"/>
        <w:tabs>
          <w:tab w:val="left" w:pos="6762"/>
          <w:tab w:val="left" w:pos="7369"/>
        </w:tabs>
        <w:snapToGrid w:val="0"/>
        <w:spacing w:before="60" w:line="360" w:lineRule="auto"/>
        <w:ind w:left="6157"/>
        <w:contextualSpacing/>
        <w:rPr>
          <w:lang w:eastAsia="zh-CN"/>
        </w:rPr>
      </w:pPr>
      <w:r>
        <w:rPr>
          <w:lang w:eastAsia="zh-CN"/>
        </w:rPr>
        <w:t>年</w:t>
      </w:r>
      <w:r>
        <w:rPr>
          <w:lang w:eastAsia="zh-CN"/>
        </w:rPr>
        <w:tab/>
      </w:r>
      <w:r>
        <w:rPr>
          <w:lang w:eastAsia="zh-CN"/>
        </w:rPr>
        <w:t>月</w:t>
      </w:r>
      <w:r>
        <w:rPr>
          <w:lang w:eastAsia="zh-CN"/>
        </w:rPr>
        <w:tab/>
      </w:r>
      <w:r>
        <w:rPr>
          <w:lang w:eastAsia="zh-CN"/>
        </w:rPr>
        <w:t>日</w:t>
      </w:r>
    </w:p>
    <w:p w14:paraId="43E86AAB">
      <w:pPr>
        <w:snapToGrid w:val="0"/>
        <w:spacing w:line="360" w:lineRule="auto"/>
        <w:contextualSpacing/>
        <w:rPr>
          <w:lang w:eastAsia="zh-CN"/>
        </w:rPr>
        <w:sectPr>
          <w:type w:val="continuous"/>
          <w:pgSz w:w="11910" w:h="16840"/>
          <w:pgMar w:top="1420" w:right="1200" w:bottom="1360" w:left="1140" w:header="720" w:footer="720" w:gutter="0"/>
          <w:cols w:space="720" w:num="1"/>
        </w:sectPr>
      </w:pPr>
    </w:p>
    <w:p w14:paraId="12C21EDF">
      <w:pPr>
        <w:pStyle w:val="16"/>
        <w:snapToGrid w:val="0"/>
        <w:spacing w:before="2" w:line="360" w:lineRule="auto"/>
        <w:contextualSpacing/>
        <w:rPr>
          <w:b w:val="0"/>
          <w:bCs w:val="0"/>
          <w:lang w:eastAsia="zh-CN"/>
        </w:rPr>
      </w:pPr>
      <w:r>
        <w:rPr>
          <w:spacing w:val="1"/>
          <w:lang w:eastAsia="zh-CN"/>
        </w:rPr>
        <w:t>附件</w:t>
      </w:r>
      <w:r>
        <w:rPr>
          <w:rFonts w:ascii="Times New Roman" w:hAnsi="Times New Roman" w:eastAsia="Times New Roman"/>
          <w:spacing w:val="2"/>
          <w:lang w:eastAsia="zh-CN"/>
        </w:rPr>
        <w:t>6</w:t>
      </w:r>
      <w:r>
        <w:rPr>
          <w:spacing w:val="2"/>
          <w:lang w:eastAsia="zh-CN"/>
        </w:rPr>
        <w:t>：投标企业声明函（指定格式）</w:t>
      </w:r>
    </w:p>
    <w:p w14:paraId="586E0A19">
      <w:pPr>
        <w:snapToGrid w:val="0"/>
        <w:spacing w:line="360" w:lineRule="auto"/>
        <w:contextualSpacing/>
        <w:rPr>
          <w:rFonts w:ascii="宋体" w:hAnsi="宋体" w:cs="宋体"/>
          <w:b/>
          <w:bCs/>
          <w:sz w:val="24"/>
          <w:szCs w:val="24"/>
          <w:lang w:eastAsia="zh-CN"/>
        </w:rPr>
      </w:pPr>
    </w:p>
    <w:p w14:paraId="209A92C7">
      <w:pPr>
        <w:snapToGrid w:val="0"/>
        <w:spacing w:before="4" w:line="360" w:lineRule="auto"/>
        <w:contextualSpacing/>
        <w:rPr>
          <w:rFonts w:ascii="宋体" w:hAnsi="宋体" w:cs="宋体"/>
          <w:b/>
          <w:bCs/>
          <w:sz w:val="20"/>
          <w:szCs w:val="20"/>
          <w:lang w:eastAsia="zh-CN"/>
        </w:rPr>
      </w:pPr>
    </w:p>
    <w:p w14:paraId="2AED56F7">
      <w:pPr>
        <w:pStyle w:val="15"/>
        <w:snapToGrid w:val="0"/>
        <w:spacing w:line="360" w:lineRule="auto"/>
        <w:ind w:right="51"/>
        <w:contextualSpacing/>
        <w:jc w:val="center"/>
        <w:rPr>
          <w:b w:val="0"/>
          <w:bCs w:val="0"/>
          <w:lang w:eastAsia="zh-CN"/>
        </w:rPr>
      </w:pPr>
      <w:r>
        <w:rPr>
          <w:spacing w:val="1"/>
          <w:lang w:eastAsia="zh-CN"/>
        </w:rPr>
        <w:t>（</w:t>
      </w:r>
      <w:r>
        <w:rPr>
          <w:rFonts w:ascii="Times New Roman" w:hAnsi="Times New Roman" w:eastAsia="Times New Roman"/>
          <w:spacing w:val="1"/>
          <w:lang w:eastAsia="zh-CN"/>
        </w:rPr>
        <w:t>1</w:t>
      </w:r>
      <w:r>
        <w:rPr>
          <w:spacing w:val="1"/>
          <w:lang w:eastAsia="zh-CN"/>
        </w:rPr>
        <w:t>）中小企业声明函（货物）</w:t>
      </w:r>
    </w:p>
    <w:p w14:paraId="500C406E">
      <w:pPr>
        <w:snapToGrid w:val="0"/>
        <w:spacing w:line="360" w:lineRule="auto"/>
        <w:contextualSpacing/>
        <w:rPr>
          <w:rFonts w:ascii="宋体" w:hAnsi="宋体" w:cs="宋体"/>
          <w:b/>
          <w:bCs/>
          <w:sz w:val="30"/>
          <w:szCs w:val="30"/>
          <w:lang w:eastAsia="zh-CN"/>
        </w:rPr>
      </w:pPr>
    </w:p>
    <w:p w14:paraId="47A8B443">
      <w:pPr>
        <w:pStyle w:val="2"/>
        <w:snapToGrid w:val="0"/>
        <w:spacing w:before="269" w:line="360" w:lineRule="auto"/>
        <w:ind w:right="111" w:firstLine="508"/>
        <w:contextualSpacing/>
        <w:jc w:val="both"/>
        <w:rPr>
          <w:lang w:eastAsia="zh-CN"/>
        </w:rPr>
      </w:pPr>
      <w:r>
        <w:rPr>
          <w:spacing w:val="14"/>
          <w:lang w:eastAsia="zh-CN"/>
        </w:rPr>
        <w:t>本公</w:t>
      </w:r>
      <w:r>
        <w:rPr>
          <w:spacing w:val="-32"/>
          <w:lang w:eastAsia="zh-CN"/>
        </w:rPr>
        <w:t>司</w:t>
      </w:r>
      <w:r>
        <w:rPr>
          <w:spacing w:val="14"/>
          <w:lang w:eastAsia="zh-CN"/>
        </w:rPr>
        <w:t>（联合体</w:t>
      </w:r>
      <w:r>
        <w:rPr>
          <w:spacing w:val="-32"/>
          <w:lang w:eastAsia="zh-CN"/>
        </w:rPr>
        <w:t>）</w:t>
      </w:r>
      <w:r>
        <w:rPr>
          <w:spacing w:val="11"/>
          <w:lang w:eastAsia="zh-CN"/>
        </w:rPr>
        <w:t>郑重</w:t>
      </w:r>
      <w:r>
        <w:rPr>
          <w:spacing w:val="14"/>
          <w:lang w:eastAsia="zh-CN"/>
        </w:rPr>
        <w:t>声明</w:t>
      </w:r>
      <w:r>
        <w:rPr>
          <w:spacing w:val="-32"/>
          <w:lang w:eastAsia="zh-CN"/>
        </w:rPr>
        <w:t>，</w:t>
      </w:r>
      <w:r>
        <w:rPr>
          <w:spacing w:val="14"/>
          <w:lang w:eastAsia="zh-CN"/>
        </w:rPr>
        <w:t>根</w:t>
      </w:r>
      <w:r>
        <w:rPr>
          <w:spacing w:val="-32"/>
          <w:lang w:eastAsia="zh-CN"/>
        </w:rPr>
        <w:t>据</w:t>
      </w:r>
      <w:r>
        <w:rPr>
          <w:spacing w:val="14"/>
          <w:lang w:eastAsia="zh-CN"/>
        </w:rPr>
        <w:t>《政府</w:t>
      </w:r>
      <w:r>
        <w:rPr>
          <w:spacing w:val="11"/>
          <w:lang w:eastAsia="zh-CN"/>
        </w:rPr>
        <w:t>采购</w:t>
      </w:r>
      <w:r>
        <w:rPr>
          <w:spacing w:val="14"/>
          <w:lang w:eastAsia="zh-CN"/>
        </w:rPr>
        <w:t>促进中</w:t>
      </w:r>
      <w:r>
        <w:rPr>
          <w:spacing w:val="19"/>
          <w:lang w:eastAsia="zh-CN"/>
        </w:rPr>
        <w:t>小</w:t>
      </w:r>
      <w:r>
        <w:rPr>
          <w:spacing w:val="14"/>
          <w:lang w:eastAsia="zh-CN"/>
        </w:rPr>
        <w:t>企业发展管理办法</w:t>
      </w:r>
      <w:r>
        <w:rPr>
          <w:spacing w:val="-77"/>
          <w:lang w:eastAsia="zh-CN"/>
        </w:rPr>
        <w:t>》</w:t>
      </w:r>
      <w:r>
        <w:rPr>
          <w:spacing w:val="14"/>
          <w:lang w:eastAsia="zh-CN"/>
        </w:rPr>
        <w:t>（财</w:t>
      </w:r>
      <w:r>
        <w:rPr>
          <w:spacing w:val="8"/>
          <w:lang w:eastAsia="zh-CN"/>
        </w:rPr>
        <w:t>库﹝</w:t>
      </w:r>
      <w:r>
        <w:rPr>
          <w:rFonts w:ascii="Times New Roman" w:hAnsi="Times New Roman" w:eastAsia="Times New Roman"/>
          <w:spacing w:val="8"/>
          <w:lang w:eastAsia="zh-CN"/>
        </w:rPr>
        <w:t>2020</w:t>
      </w:r>
      <w:r>
        <w:rPr>
          <w:spacing w:val="8"/>
          <w:lang w:eastAsia="zh-CN"/>
        </w:rPr>
        <w:t>﹞</w:t>
      </w:r>
      <w:r>
        <w:rPr>
          <w:rFonts w:ascii="Times New Roman" w:hAnsi="Times New Roman" w:eastAsia="Times New Roman"/>
          <w:spacing w:val="8"/>
          <w:lang w:eastAsia="zh-CN"/>
        </w:rPr>
        <w:t>46</w:t>
      </w:r>
      <w:r>
        <w:rPr>
          <w:spacing w:val="12"/>
          <w:lang w:eastAsia="zh-CN"/>
        </w:rPr>
        <w:t>号）的规定，本公司</w:t>
      </w:r>
      <w:r>
        <w:rPr>
          <w:spacing w:val="13"/>
          <w:lang w:eastAsia="zh-CN"/>
        </w:rPr>
        <w:t>（联合体）参加</w:t>
      </w:r>
      <w:r>
        <w:rPr>
          <w:spacing w:val="13"/>
          <w:u w:val="single" w:color="000000"/>
          <w:lang w:eastAsia="zh-CN"/>
        </w:rPr>
        <w:t>（单位名称）</w:t>
      </w:r>
      <w:r>
        <w:rPr>
          <w:spacing w:val="13"/>
          <w:lang w:eastAsia="zh-CN"/>
        </w:rPr>
        <w:t>的</w:t>
      </w:r>
      <w:r>
        <w:rPr>
          <w:spacing w:val="13"/>
          <w:u w:val="single" w:color="000000"/>
          <w:lang w:eastAsia="zh-CN"/>
        </w:rPr>
        <w:t>（项目名称）</w:t>
      </w:r>
      <w:r>
        <w:rPr>
          <w:spacing w:val="13"/>
          <w:lang w:eastAsia="zh-CN"/>
        </w:rPr>
        <w:t>采购活动，提供的货物全部由符合政策要求的中小企业制造。相关企业（含联合体</w:t>
      </w:r>
      <w:r>
        <w:rPr>
          <w:spacing w:val="14"/>
          <w:lang w:eastAsia="zh-CN"/>
        </w:rPr>
        <w:t>中的中小企业、签订分包意向协议的中小企业）的具体情况如下：</w:t>
      </w:r>
    </w:p>
    <w:p w14:paraId="04001519">
      <w:pPr>
        <w:pStyle w:val="2"/>
        <w:tabs>
          <w:tab w:val="left" w:pos="3070"/>
        </w:tabs>
        <w:snapToGrid w:val="0"/>
        <w:spacing w:before="43" w:line="360" w:lineRule="auto"/>
        <w:ind w:right="149" w:firstLine="508"/>
        <w:contextualSpacing/>
        <w:jc w:val="both"/>
        <w:rPr>
          <w:lang w:eastAsia="zh-CN"/>
        </w:rPr>
      </w:pPr>
      <w:r>
        <w:rPr>
          <w:rFonts w:ascii="Times New Roman" w:hAnsi="Times New Roman" w:eastAsia="Times New Roman"/>
          <w:spacing w:val="14"/>
          <w:lang w:eastAsia="zh-CN"/>
        </w:rPr>
        <w:t>1.</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（企业名称）</w:t>
      </w:r>
      <w:r>
        <w:rPr>
          <w:spacing w:val="14"/>
          <w:lang w:eastAsia="zh-CN"/>
        </w:rPr>
        <w:t>，从业人员</w:t>
      </w:r>
      <w:r>
        <w:rPr>
          <w:rFonts w:ascii="Times New Roman" w:hAnsi="Times New Roman" w:eastAsia="Times New Roman"/>
          <w:spacing w:val="14"/>
          <w:u w:val="single" w:color="000000"/>
          <w:lang w:eastAsia="zh-CN"/>
        </w:rPr>
        <w:tab/>
      </w:r>
      <w:r>
        <w:rPr>
          <w:spacing w:val="13"/>
          <w:lang w:eastAsia="zh-CN"/>
        </w:rPr>
        <w:t>人，营业收入为万元，资产总额为</w:t>
      </w:r>
      <w:r>
        <w:rPr>
          <w:spacing w:val="14"/>
          <w:lang w:eastAsia="zh-CN"/>
        </w:rPr>
        <w:t>万元，属</w:t>
      </w:r>
      <w:r>
        <w:rPr>
          <w:spacing w:val="13"/>
          <w:lang w:eastAsia="zh-CN"/>
        </w:rPr>
        <w:t>于</w:t>
      </w:r>
      <w:r>
        <w:rPr>
          <w:spacing w:val="13"/>
          <w:u w:val="single" w:color="000000"/>
          <w:lang w:eastAsia="zh-CN"/>
        </w:rPr>
        <w:t>（中型企业、小型企业、微型企业）</w:t>
      </w:r>
      <w:r>
        <w:rPr>
          <w:spacing w:val="13"/>
          <w:lang w:eastAsia="zh-CN"/>
        </w:rPr>
        <w:t>；</w:t>
      </w:r>
    </w:p>
    <w:p w14:paraId="04FD6D41">
      <w:pPr>
        <w:pStyle w:val="2"/>
        <w:tabs>
          <w:tab w:val="left" w:pos="2888"/>
        </w:tabs>
        <w:snapToGrid w:val="0"/>
        <w:spacing w:before="46" w:line="360" w:lineRule="auto"/>
        <w:ind w:right="156" w:firstLine="508"/>
        <w:contextualSpacing/>
        <w:jc w:val="both"/>
        <w:rPr>
          <w:lang w:eastAsia="zh-CN"/>
        </w:rPr>
      </w:pPr>
      <w:r>
        <w:rPr>
          <w:rFonts w:ascii="Times New Roman" w:hAnsi="Times New Roman" w:eastAsia="Times New Roman"/>
          <w:spacing w:val="14"/>
          <w:lang w:eastAsia="zh-CN"/>
        </w:rPr>
        <w:t>2.</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8"/>
          <w:u w:val="single" w:color="000000"/>
          <w:lang w:eastAsia="zh-CN"/>
        </w:rPr>
        <w:t>名称）</w:t>
      </w:r>
      <w:r>
        <w:rPr>
          <w:spacing w:val="8"/>
          <w:lang w:eastAsia="zh-CN"/>
        </w:rPr>
        <w:t>，从业人员</w:t>
      </w:r>
      <w:r>
        <w:rPr>
          <w:rFonts w:ascii="Times New Roman" w:hAnsi="Times New Roman" w:eastAsia="Times New Roman"/>
          <w:spacing w:val="8"/>
          <w:u w:val="single" w:color="000000"/>
          <w:lang w:eastAsia="zh-CN"/>
        </w:rPr>
        <w:tab/>
      </w:r>
      <w:r>
        <w:rPr>
          <w:spacing w:val="14"/>
          <w:lang w:eastAsia="zh-CN"/>
        </w:rPr>
        <w:t>人</w:t>
      </w:r>
      <w:r>
        <w:rPr>
          <w:spacing w:val="-10"/>
          <w:lang w:eastAsia="zh-CN"/>
        </w:rPr>
        <w:t>，</w:t>
      </w:r>
      <w:r>
        <w:rPr>
          <w:spacing w:val="14"/>
          <w:lang w:eastAsia="zh-CN"/>
        </w:rPr>
        <w:t>营业收入</w:t>
      </w:r>
      <w:r>
        <w:rPr>
          <w:spacing w:val="13"/>
          <w:lang w:eastAsia="zh-CN"/>
        </w:rPr>
        <w:t>为</w:t>
      </w:r>
      <w:r>
        <w:rPr>
          <w:spacing w:val="14"/>
          <w:lang w:eastAsia="zh-CN"/>
        </w:rPr>
        <w:t>万元</w:t>
      </w:r>
      <w:r>
        <w:rPr>
          <w:spacing w:val="-10"/>
          <w:lang w:eastAsia="zh-CN"/>
        </w:rPr>
        <w:t>，</w:t>
      </w:r>
      <w:r>
        <w:rPr>
          <w:spacing w:val="14"/>
          <w:lang w:eastAsia="zh-CN"/>
        </w:rPr>
        <w:t>资产总额</w:t>
      </w:r>
      <w:r>
        <w:rPr>
          <w:spacing w:val="13"/>
          <w:lang w:eastAsia="zh-CN"/>
        </w:rPr>
        <w:t>为</w:t>
      </w:r>
      <w:r>
        <w:rPr>
          <w:spacing w:val="6"/>
          <w:lang w:eastAsia="zh-CN"/>
        </w:rPr>
        <w:t>万元，属于</w:t>
      </w:r>
    </w:p>
    <w:p w14:paraId="10DC0FA8">
      <w:pPr>
        <w:pStyle w:val="2"/>
        <w:snapToGrid w:val="0"/>
        <w:spacing w:before="59" w:line="360" w:lineRule="auto"/>
        <w:contextualSpacing/>
        <w:rPr>
          <w:lang w:eastAsia="zh-CN"/>
        </w:rPr>
      </w:pPr>
      <w:r>
        <w:rPr>
          <w:spacing w:val="13"/>
          <w:u w:val="single" w:color="000000"/>
          <w:lang w:eastAsia="zh-CN"/>
        </w:rPr>
        <w:t>（中型企业、小型企业、微型企业）</w:t>
      </w:r>
      <w:r>
        <w:rPr>
          <w:spacing w:val="13"/>
          <w:lang w:eastAsia="zh-CN"/>
        </w:rPr>
        <w:t>；</w:t>
      </w:r>
    </w:p>
    <w:p w14:paraId="7E4FBB3B">
      <w:pPr>
        <w:pStyle w:val="2"/>
        <w:snapToGrid w:val="0"/>
        <w:spacing w:before="156" w:line="360" w:lineRule="auto"/>
        <w:ind w:left="610"/>
        <w:contextualSpacing/>
        <w:rPr>
          <w:lang w:eastAsia="zh-CN"/>
        </w:rPr>
      </w:pPr>
    </w:p>
    <w:p w14:paraId="300922C3">
      <w:pPr>
        <w:pStyle w:val="2"/>
        <w:snapToGrid w:val="0"/>
        <w:spacing w:before="156" w:line="360" w:lineRule="auto"/>
        <w:ind w:right="173" w:firstLine="508"/>
        <w:contextualSpacing/>
        <w:jc w:val="both"/>
        <w:rPr>
          <w:lang w:eastAsia="zh-CN"/>
        </w:rPr>
      </w:pPr>
      <w:r>
        <w:rPr>
          <w:spacing w:val="12"/>
          <w:lang w:eastAsia="zh-CN"/>
        </w:rPr>
        <w:t>以上企业，不属于大企业的分支机构，不存在控股股东为大企业的情形，也不</w:t>
      </w:r>
      <w:r>
        <w:rPr>
          <w:spacing w:val="14"/>
          <w:lang w:eastAsia="zh-CN"/>
        </w:rPr>
        <w:t>存在与大企业的负责人为同一人的情形。</w:t>
      </w:r>
    </w:p>
    <w:p w14:paraId="1539A513">
      <w:pPr>
        <w:pStyle w:val="2"/>
        <w:snapToGrid w:val="0"/>
        <w:spacing w:before="39" w:line="360" w:lineRule="auto"/>
        <w:ind w:left="610"/>
        <w:contextualSpacing/>
        <w:rPr>
          <w:lang w:eastAsia="zh-CN"/>
        </w:rPr>
      </w:pPr>
      <w:r>
        <w:rPr>
          <w:spacing w:val="14"/>
          <w:lang w:eastAsia="zh-CN"/>
        </w:rPr>
        <w:t>本企业对上述声明内容的真实性负责。如有虚假，将依法承担相应责任。</w:t>
      </w:r>
    </w:p>
    <w:p w14:paraId="5121D67B">
      <w:pPr>
        <w:snapToGrid w:val="0"/>
        <w:spacing w:line="360" w:lineRule="auto"/>
        <w:contextualSpacing/>
        <w:rPr>
          <w:rFonts w:ascii="宋体" w:hAnsi="宋体" w:cs="宋体"/>
          <w:sz w:val="24"/>
          <w:szCs w:val="24"/>
          <w:lang w:eastAsia="zh-CN"/>
        </w:rPr>
      </w:pPr>
    </w:p>
    <w:p w14:paraId="48C1FF44">
      <w:pPr>
        <w:snapToGrid w:val="0"/>
        <w:spacing w:line="360" w:lineRule="auto"/>
        <w:contextualSpacing/>
        <w:rPr>
          <w:rFonts w:ascii="宋体" w:hAnsi="宋体" w:cs="宋体"/>
          <w:sz w:val="24"/>
          <w:szCs w:val="24"/>
          <w:lang w:eastAsia="zh-CN"/>
        </w:rPr>
      </w:pPr>
    </w:p>
    <w:p w14:paraId="4935B1D9">
      <w:pPr>
        <w:snapToGrid w:val="0"/>
        <w:spacing w:before="11" w:line="360" w:lineRule="auto"/>
        <w:contextualSpacing/>
        <w:rPr>
          <w:rFonts w:ascii="宋体" w:hAnsi="宋体" w:cs="宋体"/>
          <w:sz w:val="35"/>
          <w:szCs w:val="35"/>
          <w:lang w:eastAsia="zh-CN"/>
        </w:rPr>
      </w:pPr>
    </w:p>
    <w:p w14:paraId="2A67B5F5">
      <w:pPr>
        <w:pStyle w:val="2"/>
        <w:snapToGrid w:val="0"/>
        <w:spacing w:before="0" w:line="360" w:lineRule="auto"/>
        <w:ind w:left="6205" w:right="1141" w:hanging="255"/>
        <w:contextualSpacing/>
        <w:rPr>
          <w:lang w:eastAsia="zh-CN"/>
        </w:rPr>
      </w:pPr>
      <w:r>
        <w:rPr>
          <w:spacing w:val="14"/>
          <w:lang w:eastAsia="zh-CN"/>
        </w:rPr>
        <w:t xml:space="preserve">企业名称（公章）： </w:t>
      </w:r>
      <w:r>
        <w:rPr>
          <w:lang w:eastAsia="zh-CN"/>
        </w:rPr>
        <w:t>日期</w:t>
      </w:r>
    </w:p>
    <w:p w14:paraId="1FE247EC">
      <w:pPr>
        <w:snapToGrid w:val="0"/>
        <w:spacing w:line="360" w:lineRule="auto"/>
        <w:contextualSpacing/>
        <w:rPr>
          <w:rFonts w:ascii="宋体" w:hAnsi="宋体" w:cs="宋体"/>
          <w:sz w:val="24"/>
          <w:szCs w:val="24"/>
          <w:lang w:eastAsia="zh-CN"/>
        </w:rPr>
      </w:pPr>
    </w:p>
    <w:p w14:paraId="78FD9A47">
      <w:pPr>
        <w:snapToGrid w:val="0"/>
        <w:spacing w:line="360" w:lineRule="auto"/>
        <w:contextualSpacing/>
        <w:rPr>
          <w:rFonts w:ascii="宋体" w:hAnsi="宋体" w:cs="宋体"/>
          <w:sz w:val="24"/>
          <w:szCs w:val="24"/>
          <w:lang w:eastAsia="zh-CN"/>
        </w:rPr>
      </w:pPr>
    </w:p>
    <w:p w14:paraId="71A9F710">
      <w:pPr>
        <w:snapToGrid w:val="0"/>
        <w:spacing w:before="4" w:line="360" w:lineRule="auto"/>
        <w:contextualSpacing/>
        <w:rPr>
          <w:rFonts w:ascii="宋体" w:hAnsi="宋体" w:cs="宋体"/>
          <w:sz w:val="12"/>
          <w:szCs w:val="12"/>
          <w:lang w:eastAsia="zh-CN"/>
        </w:rPr>
      </w:pPr>
    </w:p>
    <w:p w14:paraId="6DCC459F">
      <w:pPr>
        <w:snapToGrid w:val="0"/>
        <w:spacing w:before="4" w:line="360" w:lineRule="auto"/>
        <w:contextualSpacing/>
        <w:rPr>
          <w:rFonts w:ascii="宋体" w:hAnsi="宋体" w:cs="宋体"/>
          <w:sz w:val="12"/>
          <w:szCs w:val="12"/>
          <w:lang w:eastAsia="zh-CN"/>
        </w:rPr>
      </w:pPr>
    </w:p>
    <w:p w14:paraId="18CBEC80">
      <w:pPr>
        <w:pStyle w:val="15"/>
        <w:snapToGrid w:val="0"/>
        <w:spacing w:before="14" w:line="360" w:lineRule="auto"/>
        <w:ind w:left="121" w:firstLine="2652"/>
        <w:contextualSpacing/>
        <w:rPr>
          <w:spacing w:val="1"/>
          <w:lang w:eastAsia="zh-CN"/>
        </w:rPr>
      </w:pPr>
    </w:p>
    <w:p w14:paraId="69DBABAB">
      <w:pPr>
        <w:pStyle w:val="15"/>
        <w:snapToGrid w:val="0"/>
        <w:spacing w:before="14" w:line="360" w:lineRule="auto"/>
        <w:ind w:left="121" w:firstLine="2652"/>
        <w:contextualSpacing/>
        <w:rPr>
          <w:b w:val="0"/>
          <w:bCs w:val="0"/>
          <w:lang w:eastAsia="zh-CN"/>
        </w:rPr>
      </w:pPr>
      <w:r>
        <w:rPr>
          <w:spacing w:val="1"/>
          <w:lang w:eastAsia="zh-CN"/>
        </w:rPr>
        <w:t>（</w:t>
      </w:r>
      <w:r>
        <w:rPr>
          <w:rFonts w:ascii="Times New Roman" w:hAnsi="Times New Roman" w:eastAsia="Times New Roman"/>
          <w:spacing w:val="1"/>
          <w:lang w:eastAsia="zh-CN"/>
        </w:rPr>
        <w:t>2</w:t>
      </w:r>
      <w:r>
        <w:rPr>
          <w:spacing w:val="1"/>
          <w:lang w:eastAsia="zh-CN"/>
        </w:rPr>
        <w:t>）残疾人福利性单位声明函</w:t>
      </w:r>
    </w:p>
    <w:p w14:paraId="022D247A">
      <w:pPr>
        <w:snapToGrid w:val="0"/>
        <w:spacing w:line="360" w:lineRule="auto"/>
        <w:contextualSpacing/>
        <w:rPr>
          <w:rFonts w:ascii="宋体" w:hAnsi="宋体" w:cs="宋体"/>
          <w:b/>
          <w:bCs/>
          <w:sz w:val="30"/>
          <w:szCs w:val="30"/>
          <w:lang w:eastAsia="zh-CN"/>
        </w:rPr>
      </w:pPr>
    </w:p>
    <w:p w14:paraId="7F9BCDBE">
      <w:pPr>
        <w:snapToGrid w:val="0"/>
        <w:spacing w:before="10" w:line="360" w:lineRule="auto"/>
        <w:contextualSpacing/>
        <w:rPr>
          <w:rFonts w:ascii="宋体" w:hAnsi="宋体" w:cs="宋体"/>
          <w:b/>
          <w:bCs/>
          <w:sz w:val="20"/>
          <w:szCs w:val="20"/>
          <w:lang w:eastAsia="zh-CN"/>
        </w:rPr>
      </w:pPr>
    </w:p>
    <w:p w14:paraId="5E0F047F">
      <w:pPr>
        <w:pStyle w:val="2"/>
        <w:tabs>
          <w:tab w:val="left" w:pos="1090"/>
        </w:tabs>
        <w:snapToGrid w:val="0"/>
        <w:spacing w:before="0" w:line="360" w:lineRule="auto"/>
        <w:ind w:left="121"/>
        <w:contextualSpacing/>
        <w:rPr>
          <w:lang w:eastAsia="zh-CN"/>
        </w:rPr>
      </w:pPr>
      <w:r>
        <w:rPr>
          <w:spacing w:val="1"/>
          <w:lang w:eastAsia="zh-CN"/>
        </w:rPr>
        <w:t>致：</w:t>
      </w:r>
      <w:r>
        <w:rPr>
          <w:rFonts w:ascii="Times New Roman" w:hAnsi="Times New Roman" w:eastAsia="Times New Roman"/>
          <w:spacing w:val="1"/>
          <w:u w:val="single" w:color="000000"/>
          <w:lang w:eastAsia="zh-CN"/>
        </w:rPr>
        <w:tab/>
      </w:r>
      <w:r>
        <w:rPr>
          <w:spacing w:val="1"/>
          <w:u w:val="single" w:color="000000"/>
          <w:lang w:eastAsia="zh-CN"/>
        </w:rPr>
        <w:t>（采购人名称）</w:t>
      </w:r>
    </w:p>
    <w:p w14:paraId="4031B336">
      <w:pPr>
        <w:pStyle w:val="2"/>
        <w:tabs>
          <w:tab w:val="left" w:pos="4007"/>
          <w:tab w:val="left" w:pos="6187"/>
        </w:tabs>
        <w:snapToGrid w:val="0"/>
        <w:spacing w:before="158" w:line="360" w:lineRule="auto"/>
        <w:ind w:left="104" w:right="-26" w:firstLine="420"/>
        <w:contextualSpacing/>
        <w:rPr>
          <w:lang w:eastAsia="zh-CN"/>
        </w:rPr>
      </w:pPr>
      <w:r>
        <w:rPr>
          <w:spacing w:val="-1"/>
          <w:lang w:eastAsia="zh-CN"/>
        </w:rPr>
        <w:t>本单位郑重声明，根据《财政部</w:t>
      </w:r>
      <w:r>
        <w:rPr>
          <w:spacing w:val="1"/>
          <w:lang w:eastAsia="zh-CN"/>
        </w:rPr>
        <w:t>民政部中国残疾人联合会关于促进残疾人就业政</w:t>
      </w:r>
      <w:r>
        <w:rPr>
          <w:spacing w:val="2"/>
          <w:lang w:eastAsia="zh-CN"/>
        </w:rPr>
        <w:t>府采购政策的通知》（财库〔</w:t>
      </w:r>
      <w:r>
        <w:rPr>
          <w:rFonts w:ascii="Times New Roman" w:hAnsi="Times New Roman" w:eastAsia="Times New Roman"/>
          <w:spacing w:val="2"/>
          <w:lang w:eastAsia="zh-CN"/>
        </w:rPr>
        <w:t>2017</w:t>
      </w:r>
      <w:r>
        <w:rPr>
          <w:spacing w:val="2"/>
          <w:lang w:eastAsia="zh-CN"/>
        </w:rPr>
        <w:t>〕</w:t>
      </w:r>
      <w:r>
        <w:rPr>
          <w:rFonts w:ascii="Times New Roman" w:hAnsi="Times New Roman" w:eastAsia="Times New Roman"/>
          <w:lang w:eastAsia="zh-CN"/>
        </w:rPr>
        <w:t xml:space="preserve">141 </w:t>
      </w:r>
      <w:r>
        <w:rPr>
          <w:spacing w:val="2"/>
          <w:lang w:eastAsia="zh-CN"/>
        </w:rPr>
        <w:t>号）的规定，本单位为符合条件的残疾人福利性单位</w:t>
      </w:r>
      <w:r>
        <w:rPr>
          <w:spacing w:val="-92"/>
          <w:lang w:eastAsia="zh-CN"/>
        </w:rPr>
        <w:t>，</w:t>
      </w:r>
      <w:r>
        <w:rPr>
          <w:spacing w:val="2"/>
          <w:lang w:eastAsia="zh-CN"/>
        </w:rPr>
        <w:t>且本单位参加</w:t>
      </w:r>
      <w:r>
        <w:rPr>
          <w:rFonts w:ascii="Times New Roman" w:hAnsi="Times New Roman" w:eastAsia="Times New Roman"/>
          <w:spacing w:val="2"/>
          <w:lang w:eastAsia="zh-CN"/>
        </w:rPr>
        <w:t>_</w:t>
      </w:r>
      <w:r>
        <w:rPr>
          <w:rFonts w:ascii="Times New Roman" w:hAnsi="Times New Roman" w:eastAsia="Times New Roman"/>
          <w:spacing w:val="2"/>
          <w:u w:val="single" w:color="000000"/>
          <w:lang w:eastAsia="zh-CN"/>
        </w:rPr>
        <w:tab/>
      </w:r>
      <w:r>
        <w:rPr>
          <w:rFonts w:ascii="Times New Roman" w:hAnsi="Times New Roman" w:eastAsia="Times New Roman"/>
          <w:spacing w:val="4"/>
          <w:lang w:eastAsia="zh-CN"/>
        </w:rPr>
        <w:t>_</w:t>
      </w:r>
      <w:r>
        <w:rPr>
          <w:lang w:eastAsia="zh-CN"/>
        </w:rPr>
        <w:t>单</w:t>
      </w:r>
      <w:r>
        <w:rPr>
          <w:spacing w:val="2"/>
          <w:lang w:eastAsia="zh-CN"/>
        </w:rPr>
        <w:t>位的</w:t>
      </w:r>
      <w:r>
        <w:rPr>
          <w:rFonts w:ascii="Times New Roman" w:hAnsi="Times New Roman" w:eastAsia="Times New Roman"/>
          <w:spacing w:val="2"/>
          <w:u w:val="single" w:color="000000"/>
          <w:lang w:eastAsia="zh-CN"/>
        </w:rPr>
        <w:tab/>
      </w:r>
      <w:r>
        <w:rPr>
          <w:rFonts w:ascii="Times New Roman" w:hAnsi="Times New Roman" w:eastAsia="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制</w:t>
      </w:r>
      <w:r>
        <w:rPr>
          <w:spacing w:val="3"/>
          <w:lang w:eastAsia="zh-CN"/>
        </w:rPr>
        <w:t>造的货物（由本单位承担工程</w:t>
      </w:r>
      <w:r>
        <w:rPr>
          <w:rFonts w:ascii="Times New Roman" w:hAnsi="Times New Roman" w:eastAsia="Times New Roman"/>
          <w:spacing w:val="3"/>
          <w:lang w:eastAsia="zh-CN"/>
        </w:rPr>
        <w:t>/</w:t>
      </w:r>
      <w:r>
        <w:rPr>
          <w:spacing w:val="3"/>
          <w:lang w:eastAsia="zh-CN"/>
        </w:rPr>
        <w:t>提供服务），或者提供其他残疾人福利性单位制造的货</w:t>
      </w:r>
      <w:r>
        <w:rPr>
          <w:spacing w:val="1"/>
          <w:lang w:eastAsia="zh-CN"/>
        </w:rPr>
        <w:t>物（不包括使用非残疾人福利性单位注册商标的货物）。本单位对上述声明的真实性负责。如有虚假，将依法承担相应责任。</w:t>
      </w:r>
    </w:p>
    <w:p w14:paraId="2AA2E2B5">
      <w:pPr>
        <w:snapToGrid w:val="0"/>
        <w:spacing w:line="360" w:lineRule="auto"/>
        <w:contextualSpacing/>
        <w:rPr>
          <w:rFonts w:ascii="宋体" w:hAnsi="宋体" w:cs="宋体"/>
          <w:sz w:val="24"/>
          <w:szCs w:val="24"/>
          <w:lang w:eastAsia="zh-CN"/>
        </w:rPr>
      </w:pPr>
    </w:p>
    <w:p w14:paraId="5AA8243C">
      <w:pPr>
        <w:snapToGrid w:val="0"/>
        <w:spacing w:line="360" w:lineRule="auto"/>
        <w:contextualSpacing/>
        <w:rPr>
          <w:rFonts w:ascii="宋体" w:hAnsi="宋体" w:cs="宋体"/>
          <w:sz w:val="24"/>
          <w:szCs w:val="24"/>
          <w:lang w:eastAsia="zh-CN"/>
        </w:rPr>
      </w:pPr>
    </w:p>
    <w:p w14:paraId="64B45CB6">
      <w:pPr>
        <w:snapToGrid w:val="0"/>
        <w:spacing w:before="10" w:line="360" w:lineRule="auto"/>
        <w:contextualSpacing/>
        <w:rPr>
          <w:rFonts w:ascii="宋体" w:hAnsi="宋体" w:cs="宋体"/>
          <w:sz w:val="27"/>
          <w:szCs w:val="27"/>
          <w:lang w:eastAsia="zh-CN"/>
        </w:rPr>
      </w:pPr>
    </w:p>
    <w:p w14:paraId="7C8E3FBA">
      <w:pPr>
        <w:pStyle w:val="2"/>
        <w:tabs>
          <w:tab w:val="left" w:pos="6772"/>
        </w:tabs>
        <w:snapToGrid w:val="0"/>
        <w:spacing w:before="0" w:line="360" w:lineRule="auto"/>
        <w:ind w:left="5716" w:right="1687" w:hanging="353"/>
        <w:contextualSpacing/>
        <w:rPr>
          <w:lang w:eastAsia="zh-CN"/>
        </w:rPr>
      </w:pPr>
      <w:r>
        <w:rPr>
          <w:spacing w:val="12"/>
          <w:lang w:eastAsia="zh-CN"/>
        </w:rPr>
        <w:t>企业名称（公章）：</w:t>
      </w:r>
      <w:r>
        <w:rPr>
          <w:lang w:eastAsia="zh-CN"/>
        </w:rPr>
        <w:t>日</w:t>
      </w:r>
      <w:r>
        <w:rPr>
          <w:lang w:eastAsia="zh-CN"/>
        </w:rPr>
        <w:tab/>
      </w:r>
      <w:r>
        <w:rPr>
          <w:spacing w:val="14"/>
          <w:lang w:eastAsia="zh-CN"/>
        </w:rPr>
        <w:t>期：</w:t>
      </w:r>
    </w:p>
    <w:p w14:paraId="1C829669">
      <w:pPr>
        <w:snapToGrid w:val="0"/>
        <w:spacing w:line="360" w:lineRule="auto"/>
        <w:contextualSpacing/>
        <w:rPr>
          <w:rFonts w:ascii="宋体" w:hAnsi="宋体" w:cs="宋体"/>
          <w:sz w:val="24"/>
          <w:szCs w:val="24"/>
          <w:lang w:eastAsia="zh-CN"/>
        </w:rPr>
      </w:pPr>
    </w:p>
    <w:p w14:paraId="732556B5">
      <w:pPr>
        <w:snapToGrid w:val="0"/>
        <w:spacing w:line="360" w:lineRule="auto"/>
        <w:contextualSpacing/>
        <w:rPr>
          <w:rFonts w:ascii="宋体" w:hAnsi="宋体" w:cs="宋体"/>
          <w:sz w:val="24"/>
          <w:szCs w:val="24"/>
          <w:lang w:eastAsia="zh-CN"/>
        </w:rPr>
      </w:pPr>
    </w:p>
    <w:p w14:paraId="2098B203">
      <w:pPr>
        <w:snapToGrid w:val="0"/>
        <w:spacing w:line="360" w:lineRule="auto"/>
        <w:contextualSpacing/>
        <w:rPr>
          <w:rFonts w:ascii="宋体" w:hAnsi="宋体" w:cs="宋体"/>
          <w:sz w:val="24"/>
          <w:szCs w:val="24"/>
          <w:lang w:eastAsia="zh-CN"/>
        </w:rPr>
      </w:pPr>
    </w:p>
    <w:p w14:paraId="00D304F0">
      <w:pPr>
        <w:snapToGrid w:val="0"/>
        <w:spacing w:line="360" w:lineRule="auto"/>
        <w:contextualSpacing/>
        <w:rPr>
          <w:rFonts w:ascii="宋体" w:hAnsi="宋体" w:cs="宋体"/>
          <w:sz w:val="24"/>
          <w:szCs w:val="24"/>
          <w:lang w:eastAsia="zh-CN"/>
        </w:rPr>
      </w:pPr>
    </w:p>
    <w:p w14:paraId="20927522">
      <w:pPr>
        <w:snapToGrid w:val="0"/>
        <w:spacing w:line="360" w:lineRule="auto"/>
        <w:contextualSpacing/>
        <w:rPr>
          <w:rFonts w:ascii="宋体" w:hAnsi="宋体" w:cs="宋体"/>
          <w:sz w:val="24"/>
          <w:szCs w:val="24"/>
          <w:lang w:eastAsia="zh-CN"/>
        </w:rPr>
      </w:pPr>
    </w:p>
    <w:p w14:paraId="3D3B69C4">
      <w:pPr>
        <w:snapToGrid w:val="0"/>
        <w:spacing w:line="360" w:lineRule="auto"/>
        <w:contextualSpacing/>
        <w:rPr>
          <w:lang w:eastAsia="zh-CN"/>
        </w:rPr>
        <w:sectPr>
          <w:pgSz w:w="11910" w:h="16840"/>
          <w:pgMar w:top="1580" w:right="1340" w:bottom="1380" w:left="1240" w:header="0" w:footer="1186" w:gutter="0"/>
          <w:cols w:space="720" w:num="1"/>
        </w:sectPr>
      </w:pPr>
    </w:p>
    <w:p w14:paraId="470706D5">
      <w:pPr>
        <w:pStyle w:val="16"/>
        <w:snapToGrid w:val="0"/>
        <w:spacing w:before="1" w:line="360" w:lineRule="auto"/>
        <w:ind w:left="201"/>
        <w:contextualSpacing/>
        <w:rPr>
          <w:b w:val="0"/>
          <w:bCs w:val="0"/>
          <w:lang w:eastAsia="zh-CN"/>
        </w:rPr>
      </w:pPr>
      <w:r>
        <w:rPr>
          <w:spacing w:val="1"/>
          <w:lang w:eastAsia="zh-CN"/>
        </w:rPr>
        <w:t>附件</w:t>
      </w:r>
      <w:r>
        <w:rPr>
          <w:rFonts w:cs="宋体"/>
          <w:spacing w:val="11"/>
          <w:lang w:eastAsia="zh-CN"/>
        </w:rPr>
        <w:t>7</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14:paraId="542B01FA">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_x0000_i1025" o:spt="75" type="#_x0000_t75" style="height:635.4pt;width:452.7pt;" fillcolor="#FFFFFF" filled="f" o:preferrelative="t" stroked="f" coordsize="21600,21600">
            <v:path/>
            <v:fill on="f" color2="#FFFFFF" focussize="0,0"/>
            <v:stroke on="f"/>
            <v:imagedata r:id="rId11" gain="65536f" blacklevel="0f" gamma="0" o:title=""/>
            <o:lock v:ext="edit" position="f" selection="f" grouping="f" rotation="f" cropping="f" text="f" aspectratio="t"/>
            <w10:wrap type="none"/>
            <w10:anchorlock/>
          </v:shape>
        </w:pict>
      </w:r>
    </w:p>
    <w:p w14:paraId="0FC383BD">
      <w:pPr>
        <w:snapToGrid w:val="0"/>
        <w:spacing w:line="360" w:lineRule="auto"/>
        <w:contextualSpacing/>
        <w:rPr>
          <w:rFonts w:ascii="宋体" w:hAnsi="宋体" w:cs="宋体"/>
          <w:sz w:val="20"/>
          <w:szCs w:val="20"/>
        </w:rPr>
        <w:sectPr>
          <w:pgSz w:w="11910" w:h="16840"/>
          <w:pgMar w:top="1160" w:right="1400" w:bottom="1380" w:left="1160" w:header="0" w:footer="1186" w:gutter="0"/>
          <w:cols w:space="720" w:num="1"/>
        </w:sectPr>
      </w:pPr>
    </w:p>
    <w:p w14:paraId="7C55B035">
      <w:pPr>
        <w:snapToGrid w:val="0"/>
        <w:spacing w:line="360" w:lineRule="auto"/>
        <w:contextualSpacing/>
        <w:jc w:val="center"/>
        <w:rPr>
          <w:rFonts w:ascii="宋体" w:hAnsi="宋体" w:cs="宋体"/>
          <w:sz w:val="19"/>
          <w:szCs w:val="19"/>
          <w:lang w:eastAsia="zh-CN"/>
        </w:rPr>
        <w:sectPr>
          <w:footerReference r:id="rId8" w:type="default"/>
          <w:type w:val="continuous"/>
          <w:pgSz w:w="11910" w:h="16840"/>
          <w:pgMar w:top="1420" w:right="1140" w:bottom="1360" w:left="0" w:header="720" w:footer="720" w:gutter="0"/>
          <w:cols w:equalWidth="0" w:num="2">
            <w:col w:w="3856" w:space="40"/>
            <w:col w:w="6874"/>
          </w:cols>
        </w:sectPr>
      </w:pPr>
    </w:p>
    <w:p w14:paraId="68DF801C">
      <w:pPr>
        <w:pStyle w:val="2"/>
        <w:snapToGrid w:val="0"/>
        <w:spacing w:before="2" w:line="360" w:lineRule="auto"/>
        <w:contextualSpacing/>
        <w:rPr>
          <w:lang w:eastAsia="zh-CN"/>
        </w:rPr>
      </w:pPr>
      <w:r>
        <w:rPr>
          <w:spacing w:val="1"/>
          <w:lang w:eastAsia="zh-CN"/>
        </w:rPr>
        <w:t>失信被执行人查询截图</w:t>
      </w:r>
    </w:p>
    <w:p w14:paraId="2D7C68FD">
      <w:pPr>
        <w:snapToGrid w:val="0"/>
        <w:spacing w:before="2" w:line="360" w:lineRule="auto"/>
        <w:contextualSpacing/>
        <w:rPr>
          <w:rFonts w:ascii="宋体" w:hAnsi="宋体" w:cs="宋体"/>
          <w:sz w:val="9"/>
          <w:szCs w:val="9"/>
          <w:lang w:eastAsia="zh-CN"/>
        </w:rPr>
      </w:pPr>
    </w:p>
    <w:p w14:paraId="12035245">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_x0000_i1026" o:spt="75" type="#_x0000_t75" style="height:312.3pt;width:441.9pt;" fillcolor="#FFFFFF" filled="f" o:preferrelative="t" stroked="f" coordsize="21600,21600">
            <v:path/>
            <v:fill on="f" color2="#FFFFFF" focussize="0,0"/>
            <v:stroke on="f"/>
            <v:imagedata r:id="rId12" gain="65536f" blacklevel="0f" gamma="0" o:title=""/>
            <o:lock v:ext="edit" position="f" selection="f" grouping="f" rotation="f" cropping="f" text="f" aspectratio="t"/>
            <w10:wrap type="none"/>
            <w10:anchorlock/>
          </v:shape>
        </w:pict>
      </w:r>
    </w:p>
    <w:p w14:paraId="5C0A4CA8">
      <w:pPr>
        <w:pStyle w:val="2"/>
        <w:snapToGrid w:val="0"/>
        <w:spacing w:before="16" w:line="360" w:lineRule="auto"/>
        <w:contextualSpacing/>
        <w:rPr>
          <w:lang w:eastAsia="zh-CN"/>
        </w:rPr>
      </w:pPr>
      <w:r>
        <w:t>或</w:t>
      </w:r>
    </w:p>
    <w:p w14:paraId="79D13C0B">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_x0000_i1027" o:spt="75" type="#_x0000_t75" style="height:346.5pt;width:453.6pt;" fillcolor="#FFFFFF" filled="f" o:preferrelative="t" stroked="f" coordsize="21600,21600">
            <v:path/>
            <v:fill on="f" color2="#FFFFFF" focussize="0,0"/>
            <v:stroke on="f"/>
            <v:imagedata r:id="rId13" gain="65536f" blacklevel="0f" gamma="0" o:title=""/>
            <o:lock v:ext="edit" position="f" selection="f" grouping="f" rotation="f" cropping="f" text="f" aspectratio="t"/>
            <w10:wrap type="none"/>
            <w10:anchorlock/>
          </v:shape>
        </w:pict>
      </w:r>
    </w:p>
    <w:p w14:paraId="311DBAE0">
      <w:pPr>
        <w:snapToGrid w:val="0"/>
        <w:spacing w:line="360" w:lineRule="auto"/>
        <w:contextualSpacing/>
        <w:rPr>
          <w:rFonts w:ascii="宋体" w:hAnsi="宋体" w:cs="宋体"/>
          <w:sz w:val="20"/>
          <w:szCs w:val="20"/>
        </w:rPr>
        <w:sectPr>
          <w:pgSz w:w="11910" w:h="16840"/>
          <w:pgMar w:top="1000" w:right="1340" w:bottom="1380" w:left="1260" w:header="0" w:footer="1166" w:gutter="0"/>
          <w:cols w:space="720" w:num="1"/>
        </w:sectPr>
      </w:pPr>
    </w:p>
    <w:p w14:paraId="3058504D">
      <w:pPr>
        <w:pStyle w:val="2"/>
        <w:snapToGrid w:val="0"/>
        <w:spacing w:before="2" w:line="360" w:lineRule="auto"/>
        <w:contextualSpacing/>
        <w:rPr>
          <w:lang w:eastAsia="zh-CN"/>
        </w:rPr>
      </w:pPr>
      <w:r>
        <w:rPr>
          <w:spacing w:val="1"/>
          <w:lang w:eastAsia="zh-CN"/>
        </w:rPr>
        <w:t>重大税收违法案件当事人名单</w:t>
      </w:r>
    </w:p>
    <w:p w14:paraId="3723B084">
      <w:pPr>
        <w:snapToGrid w:val="0"/>
        <w:spacing w:before="4" w:line="360" w:lineRule="auto"/>
        <w:contextualSpacing/>
        <w:rPr>
          <w:rFonts w:ascii="宋体" w:hAnsi="宋体" w:cs="宋体"/>
          <w:sz w:val="3"/>
          <w:szCs w:val="3"/>
          <w:lang w:eastAsia="zh-CN"/>
        </w:rPr>
      </w:pPr>
    </w:p>
    <w:p w14:paraId="10E1D6A5">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_x0000_i1028" o:spt="75" type="#_x0000_t75" style="height:315.9pt;width:458.1pt;" fillcolor="#FFFFFF" filled="f" o:preferrelative="t" stroked="f" coordsize="21600,21600">
            <v:path/>
            <v:fill on="f" color2="#FFFFFF" focussize="0,0"/>
            <v:stroke on="f"/>
            <v:imagedata r:id="rId14" gain="65536f" blacklevel="0f" gamma="0" o:title=""/>
            <o:lock v:ext="edit" position="f" selection="f" grouping="f" rotation="f" cropping="f" text="f" aspectratio="t"/>
            <w10:wrap type="none"/>
            <w10:anchorlock/>
          </v:shape>
        </w:pict>
      </w:r>
    </w:p>
    <w:p w14:paraId="36D97FC5">
      <w:pPr>
        <w:snapToGrid w:val="0"/>
        <w:spacing w:before="4" w:line="360" w:lineRule="auto"/>
        <w:contextualSpacing/>
        <w:rPr>
          <w:rFonts w:ascii="宋体" w:hAnsi="宋体" w:cs="宋体"/>
          <w:sz w:val="17"/>
          <w:szCs w:val="17"/>
        </w:rPr>
      </w:pPr>
    </w:p>
    <w:p w14:paraId="3389D37A">
      <w:pPr>
        <w:pStyle w:val="2"/>
        <w:snapToGrid w:val="0"/>
        <w:spacing w:before="0" w:line="360" w:lineRule="auto"/>
        <w:contextualSpacing/>
        <w:rPr>
          <w:lang w:eastAsia="zh-CN"/>
        </w:rPr>
      </w:pPr>
      <w:r>
        <w:rPr>
          <w:spacing w:val="1"/>
          <w:lang w:eastAsia="zh-CN"/>
        </w:rPr>
        <w:t>政府采购严重违法失信行为记录名单</w:t>
      </w:r>
    </w:p>
    <w:p w14:paraId="526653A9">
      <w:pPr>
        <w:snapToGrid w:val="0"/>
        <w:spacing w:before="13" w:line="360" w:lineRule="auto"/>
        <w:contextualSpacing/>
        <w:rPr>
          <w:rFonts w:ascii="宋体" w:hAnsi="宋体" w:cs="宋体"/>
          <w:sz w:val="5"/>
          <w:szCs w:val="5"/>
          <w:lang w:eastAsia="zh-CN"/>
        </w:rPr>
      </w:pPr>
    </w:p>
    <w:p w14:paraId="6024982D">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_x0000_i1029" o:spt="75" type="#_x0000_t75" style="height:324pt;width:452.7pt;" fillcolor="#FFFFFF" filled="f" o:preferrelative="t" stroked="f" coordsize="21600,21600">
            <v:path/>
            <v:fill on="f" color2="#FFFFFF" focussize="0,0"/>
            <v:stroke on="f"/>
            <v:imagedata r:id="rId15" gain="65536f" blacklevel="0f" gamma="0" o:title=""/>
            <o:lock v:ext="edit" position="f" selection="f" grouping="f" rotation="f" cropping="f" text="f" aspectratio="t"/>
            <w10:wrap type="none"/>
            <w10:anchorlock/>
          </v:shape>
        </w:pict>
      </w:r>
    </w:p>
    <w:p w14:paraId="53857BB6">
      <w:pPr>
        <w:snapToGrid w:val="0"/>
        <w:spacing w:line="360" w:lineRule="auto"/>
        <w:contextualSpacing/>
        <w:rPr>
          <w:rFonts w:ascii="宋体" w:hAnsi="宋体" w:cs="宋体"/>
          <w:sz w:val="20"/>
          <w:szCs w:val="20"/>
        </w:rPr>
        <w:sectPr>
          <w:pgSz w:w="11910" w:h="16840"/>
          <w:pgMar w:top="1000" w:right="1340" w:bottom="1380" w:left="1260" w:header="0" w:footer="1166" w:gutter="0"/>
          <w:cols w:space="720" w:num="1"/>
        </w:sectPr>
      </w:pPr>
    </w:p>
    <w:p w14:paraId="45775158">
      <w:pPr>
        <w:snapToGrid w:val="0"/>
        <w:spacing w:before="7" w:line="360" w:lineRule="auto"/>
        <w:contextualSpacing/>
        <w:rPr>
          <w:rFonts w:ascii="Times New Roman" w:hAnsi="Times New Roman" w:eastAsia="Times New Roman"/>
          <w:sz w:val="6"/>
          <w:szCs w:val="6"/>
        </w:rPr>
      </w:pPr>
    </w:p>
    <w:p w14:paraId="4414E6B7">
      <w:pPr>
        <w:snapToGrid w:val="0"/>
        <w:spacing w:line="360" w:lineRule="auto"/>
        <w:ind w:left="101"/>
        <w:contextualSpacing/>
        <w:rPr>
          <w:rFonts w:ascii="Times New Roman" w:hAnsi="Times New Roman" w:eastAsia="Times New Roman"/>
          <w:sz w:val="20"/>
          <w:szCs w:val="20"/>
        </w:rPr>
      </w:pPr>
      <w:r>
        <w:rPr>
          <w:rFonts w:ascii="Times New Roman" w:hAnsi="Times New Roman" w:eastAsia="Times New Roman" w:cs="Times New Roman"/>
          <w:sz w:val="20"/>
          <w:szCs w:val="20"/>
          <w:lang w:val="en-US" w:eastAsia="zh-CN" w:bidi="ar-SA"/>
        </w:rPr>
        <w:pict>
          <v:shape id="_x0000_i1030" o:spt="75" type="#_x0000_t75" style="height:249.3pt;width:450.9pt;" fillcolor="#FFFFFF" filled="f" o:preferrelative="t" stroked="f" coordsize="21600,21600">
            <v:path/>
            <v:fill on="f" color2="#FFFFFF" focussize="0,0"/>
            <v:stroke on="f"/>
            <v:imagedata r:id="rId16" gain="65536f" blacklevel="0f" gamma="0" o:title=""/>
            <o:lock v:ext="edit" position="f" selection="f" grouping="f" rotation="f" cropping="f" text="f" aspectratio="t"/>
            <w10:wrap type="none"/>
            <w10:anchorlock/>
          </v:shape>
        </w:pict>
      </w:r>
    </w:p>
    <w:p w14:paraId="0A8C0BCB">
      <w:pPr>
        <w:snapToGrid w:val="0"/>
        <w:spacing w:line="360" w:lineRule="auto"/>
        <w:contextualSpacing/>
        <w:rPr>
          <w:rFonts w:ascii="Times New Roman" w:hAnsi="Times New Roman" w:eastAsia="Times New Roman"/>
          <w:sz w:val="20"/>
          <w:szCs w:val="20"/>
        </w:rPr>
        <w:sectPr>
          <w:pgSz w:w="11910" w:h="16840"/>
          <w:pgMar w:top="1120" w:right="1300" w:bottom="1360" w:left="1260" w:header="0" w:footer="1166" w:gutter="0"/>
          <w:cols w:space="720" w:num="1"/>
        </w:sectPr>
      </w:pPr>
    </w:p>
    <w:p w14:paraId="0D8DA016">
      <w:pPr>
        <w:rPr>
          <w:lang w:eastAsia="zh-CN"/>
        </w:rPr>
      </w:pPr>
      <w:r>
        <w:rPr>
          <w:rFonts w:hint="eastAsia" w:ascii="宋体" w:hAnsi="宋体"/>
          <w:b/>
          <w:bCs/>
          <w:spacing w:val="5"/>
          <w:w w:val="95"/>
          <w:sz w:val="24"/>
          <w:szCs w:val="24"/>
          <w:lang w:eastAsia="zh-CN"/>
        </w:rPr>
        <w:t>附件9：</w:t>
      </w:r>
    </w:p>
    <w:p w14:paraId="32222795">
      <w:pPr>
        <w:jc w:val="center"/>
        <w:rPr>
          <w:lang w:eastAsia="zh-CN"/>
        </w:rPr>
      </w:pPr>
    </w:p>
    <w:p w14:paraId="16584063">
      <w:pPr>
        <w:pStyle w:val="15"/>
        <w:snapToGrid w:val="0"/>
        <w:spacing w:line="360" w:lineRule="auto"/>
        <w:ind w:right="51"/>
        <w:contextualSpacing/>
        <w:jc w:val="center"/>
        <w:rPr>
          <w:spacing w:val="1"/>
          <w:lang w:eastAsia="zh-CN"/>
        </w:rPr>
      </w:pPr>
      <w:r>
        <w:rPr>
          <w:spacing w:val="1"/>
          <w:lang w:eastAsia="zh-CN"/>
        </w:rPr>
        <w:t>无利害关系承若书</w:t>
      </w:r>
    </w:p>
    <w:p w14:paraId="311152C1">
      <w:pPr>
        <w:rPr>
          <w:lang w:eastAsia="zh-CN"/>
        </w:rPr>
      </w:pPr>
    </w:p>
    <w:p w14:paraId="08967B47">
      <w:pPr>
        <w:rPr>
          <w:rFonts w:ascii="仿宋_GB2312" w:eastAsia="仿宋_GB2312"/>
          <w:sz w:val="30"/>
          <w:szCs w:val="30"/>
          <w:lang w:eastAsia="zh-CN"/>
        </w:rPr>
      </w:pPr>
      <w:r>
        <w:rPr>
          <w:rFonts w:hint="eastAsia" w:ascii="仿宋_GB2312" w:eastAsia="仿宋_GB2312"/>
          <w:sz w:val="30"/>
          <w:szCs w:val="30"/>
          <w:lang w:eastAsia="zh-CN"/>
        </w:rPr>
        <w:t>织金县人民医院</w:t>
      </w:r>
    </w:p>
    <w:p w14:paraId="7C1B328E">
      <w:pPr>
        <w:ind w:firstLine="600" w:firstLineChars="200"/>
        <w:rPr>
          <w:rFonts w:ascii="仿宋_GB2312" w:eastAsia="仿宋_GB2312"/>
          <w:sz w:val="30"/>
          <w:szCs w:val="30"/>
          <w:lang w:eastAsia="zh-CN"/>
        </w:rPr>
      </w:pPr>
      <w:r>
        <w:rPr>
          <w:rFonts w:hint="eastAsia" w:ascii="仿宋_GB2312" w:eastAsia="仿宋_GB2312"/>
          <w:sz w:val="30"/>
          <w:szCs w:val="30"/>
          <w:lang w:eastAsia="zh-CN"/>
        </w:rPr>
        <w:t>我公司为独立法人单位，参加你单位___________________工程的投标，我公司与你单位及其他投标单位不存在控股、管理关系等利害关系，特此承诺。</w:t>
      </w:r>
    </w:p>
    <w:p w14:paraId="779E036E">
      <w:pPr>
        <w:ind w:firstLine="600" w:firstLineChars="200"/>
        <w:rPr>
          <w:rFonts w:ascii="仿宋_GB2312" w:eastAsia="仿宋_GB2312"/>
          <w:sz w:val="30"/>
          <w:szCs w:val="30"/>
          <w:lang w:eastAsia="zh-CN"/>
        </w:rPr>
      </w:pPr>
      <w:r>
        <w:rPr>
          <w:rFonts w:hint="eastAsia" w:ascii="仿宋_GB2312" w:eastAsia="仿宋_GB2312"/>
          <w:sz w:val="30"/>
          <w:szCs w:val="30"/>
          <w:lang w:eastAsia="zh-CN"/>
        </w:rPr>
        <w:t>我公司对本承诺的真实性负责，并承担相应法律责任。</w:t>
      </w:r>
    </w:p>
    <w:p w14:paraId="546995C6">
      <w:pPr>
        <w:ind w:firstLine="600" w:firstLineChars="200"/>
        <w:rPr>
          <w:rFonts w:ascii="仿宋_GB2312" w:eastAsia="仿宋_GB2312"/>
          <w:sz w:val="30"/>
          <w:szCs w:val="30"/>
          <w:lang w:eastAsia="zh-CN"/>
        </w:rPr>
      </w:pPr>
    </w:p>
    <w:p w14:paraId="15B2951F">
      <w:pPr>
        <w:ind w:firstLine="600" w:firstLineChars="200"/>
        <w:rPr>
          <w:rFonts w:ascii="仿宋_GB2312" w:eastAsia="仿宋_GB2312"/>
          <w:sz w:val="30"/>
          <w:szCs w:val="30"/>
          <w:lang w:eastAsia="zh-CN"/>
        </w:rPr>
      </w:pPr>
    </w:p>
    <w:p w14:paraId="54717445">
      <w:pPr>
        <w:ind w:firstLine="600" w:firstLineChars="200"/>
        <w:rPr>
          <w:rFonts w:ascii="仿宋_GB2312" w:eastAsia="仿宋_GB2312"/>
          <w:sz w:val="30"/>
          <w:szCs w:val="30"/>
          <w:lang w:eastAsia="zh-CN"/>
        </w:rPr>
      </w:pPr>
    </w:p>
    <w:p w14:paraId="3CF9060B">
      <w:pPr>
        <w:ind w:right="450" w:firstLine="600" w:firstLineChars="200"/>
        <w:jc w:val="right"/>
        <w:rPr>
          <w:rFonts w:ascii="仿宋_GB2312" w:eastAsia="仿宋_GB2312"/>
          <w:sz w:val="30"/>
          <w:szCs w:val="30"/>
          <w:lang w:eastAsia="zh-CN"/>
        </w:rPr>
      </w:pPr>
      <w:r>
        <w:rPr>
          <w:rFonts w:hint="eastAsia" w:ascii="仿宋_GB2312" w:eastAsia="仿宋_GB2312"/>
          <w:sz w:val="30"/>
          <w:szCs w:val="30"/>
          <w:lang w:eastAsia="zh-CN"/>
        </w:rPr>
        <w:t>投标人（公章）：</w:t>
      </w:r>
    </w:p>
    <w:p w14:paraId="2CC82686">
      <w:pPr>
        <w:ind w:right="600" w:firstLine="600" w:firstLineChars="200"/>
        <w:jc w:val="center"/>
        <w:rPr>
          <w:rFonts w:ascii="仿宋_GB2312" w:eastAsia="仿宋_GB2312"/>
          <w:sz w:val="30"/>
          <w:szCs w:val="30"/>
          <w:lang w:eastAsia="zh-CN"/>
        </w:rPr>
      </w:pPr>
      <w:r>
        <w:rPr>
          <w:rFonts w:hint="eastAsia" w:ascii="仿宋_GB2312" w:eastAsia="仿宋_GB2312"/>
          <w:sz w:val="30"/>
          <w:szCs w:val="30"/>
          <w:lang w:eastAsia="zh-CN"/>
        </w:rPr>
        <w:t xml:space="preserve">                                   年   月   日</w:t>
      </w:r>
    </w:p>
    <w:p w14:paraId="3E6F9518">
      <w:pPr>
        <w:rPr>
          <w:lang w:eastAsia="zh-CN"/>
        </w:rPr>
      </w:pPr>
    </w:p>
    <w:p w14:paraId="255A374A">
      <w:pPr>
        <w:rPr>
          <w:lang w:eastAsia="zh-CN"/>
        </w:rPr>
      </w:pPr>
    </w:p>
    <w:sectPr>
      <w:foot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Adobe 宋体 Std L">
    <w:altName w:val="宋体"/>
    <w:panose1 w:val="02020300000000000000"/>
    <w:charset w:val="86"/>
    <w:family w:val="auto"/>
    <w:pitch w:val="default"/>
    <w:sig w:usb0="00000000" w:usb1="00000000" w:usb2="00000016" w:usb3="00000000" w:csb0="00060007" w:csb1="00000000"/>
  </w:font>
  <w:font w:name="思源黑体 CN Regular">
    <w:altName w:val="黑体"/>
    <w:panose1 w:val="020B0500000000000000"/>
    <w:charset w:val="86"/>
    <w:family w:val="swiss"/>
    <w:pitch w:val="default"/>
    <w:sig w:usb0="00000000" w:usb1="00000000" w:usb2="00000016" w:usb3="00000000" w:csb0="00060107"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F8791">
    <w:pPr>
      <w:spacing w:line="14" w:lineRule="auto"/>
      <w:rPr>
        <w:sz w:val="20"/>
        <w:szCs w:val="20"/>
      </w:rPr>
    </w:pPr>
    <w:r>
      <w:rPr>
        <w:rFonts w:ascii="Calibri" w:hAnsi="Calibri" w:eastAsia="宋体" w:cs="Times New Roman"/>
        <w:sz w:val="22"/>
        <w:szCs w:val="22"/>
        <w:lang w:val="en-US" w:eastAsia="en-US" w:bidi="ar-SA"/>
      </w:rPr>
      <w:pict>
        <v:shape id="Quad Arrow 1" o:spid="_x0000_s2049" o:spt="202" type="#_x0000_t202" style="position:absolute;left:0pt;margin-left:293.5pt;margin-top:771.6pt;height:11pt;width:8.5pt;mso-position-horizontal-relative:page;mso-position-vertical-relative:page;z-index:-2516561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48F9CDFA">
                <w:pPr>
                  <w:spacing w:line="204" w:lineRule="exact"/>
                  <w:ind w:left="40"/>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4CE30">
    <w:pPr>
      <w:spacing w:line="14" w:lineRule="auto"/>
      <w:rPr>
        <w:sz w:val="20"/>
        <w:szCs w:val="20"/>
      </w:rPr>
    </w:pPr>
    <w:r>
      <w:rPr>
        <w:rFonts w:ascii="Calibri" w:hAnsi="Calibri" w:eastAsia="宋体" w:cs="Times New Roman"/>
        <w:sz w:val="22"/>
        <w:szCs w:val="22"/>
        <w:lang w:val="en-US" w:eastAsia="en-US" w:bidi="ar-SA"/>
      </w:rPr>
      <w:pict>
        <v:shape id="Quad Arrow 2" o:spid="_x0000_s2050" o:spt="202" type="#_x0000_t202" style="position:absolute;left:0pt;margin-left:289.75pt;margin-top:781.95pt;height:11pt;width:13.15pt;mso-position-horizontal-relative:page;mso-position-vertical-relative:page;z-index:-2516551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719447DD">
                <w:pPr>
                  <w:spacing w:line="204" w:lineRule="exact"/>
                  <w:ind w:left="40"/>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3E682">
    <w:pPr>
      <w:spacing w:line="14" w:lineRule="auto"/>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B318F">
    <w:pPr>
      <w:spacing w:line="14" w:lineRule="auto"/>
      <w:rPr>
        <w:sz w:val="20"/>
        <w:szCs w:val="20"/>
      </w:rPr>
    </w:pPr>
    <w:r>
      <w:rPr>
        <w:rFonts w:ascii="Calibri" w:hAnsi="Calibri" w:eastAsia="宋体" w:cs="Times New Roman"/>
        <w:sz w:val="22"/>
        <w:szCs w:val="22"/>
        <w:lang w:val="en-US" w:eastAsia="en-US" w:bidi="ar-SA"/>
      </w:rPr>
      <w:pict>
        <v:shape id="Quad Arrow 42" o:spid="_x0000_s2051" o:spt="202" type="#_x0000_t202" style="position:absolute;left:0pt;margin-left:289.75pt;margin-top:781.95pt;height:11pt;width:13.15pt;mso-position-horizontal-relative:page;mso-position-vertical-relative:page;z-index:-2516531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74A4B05F">
                <w:pPr>
                  <w:spacing w:line="204" w:lineRule="exact"/>
                  <w:ind w:left="40"/>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61957">
    <w:pPr>
      <w:spacing w:line="14" w:lineRule="auto"/>
      <w:rPr>
        <w:sz w:val="20"/>
        <w:szCs w:val="20"/>
      </w:rPr>
    </w:pPr>
    <w:r>
      <w:rPr>
        <w:rFonts w:ascii="Calibri" w:hAnsi="Calibri" w:eastAsia="宋体" w:cs="Times New Roman"/>
        <w:sz w:val="22"/>
        <w:szCs w:val="22"/>
        <w:lang w:val="en-US" w:eastAsia="en-US" w:bidi="ar-SA"/>
      </w:rPr>
      <w:pict>
        <v:shape id="Quad Arrow 43" o:spid="_x0000_s2052" o:spt="202" type="#_x0000_t202" style="position:absolute;left:0pt;margin-left:289.35pt;margin-top:771pt;height:11.6pt;width:13.55pt;mso-position-horizontal-relative:page;mso-position-vertical-relative:page;z-index:-2516520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6A314E3C">
                <w:pPr>
                  <w:spacing w:before="9"/>
                  <w:ind w:left="47"/>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38</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D4C33">
    <w:pPr>
      <w:spacing w:line="14" w:lineRule="auto"/>
      <w:rPr>
        <w:sz w:val="17"/>
        <w:szCs w:val="17"/>
      </w:rPr>
    </w:pPr>
    <w:r>
      <w:rPr>
        <w:rFonts w:ascii="Calibri" w:hAnsi="Calibri" w:eastAsia="宋体" w:cs="Times New Roman"/>
        <w:sz w:val="22"/>
        <w:szCs w:val="22"/>
        <w:lang w:val="en-US" w:eastAsia="en-US" w:bidi="ar-SA"/>
      </w:rPr>
      <w:pict>
        <v:shape id="Quad Arrow 45" o:spid="_x0000_s2053" o:spt="202" type="#_x0000_t202" style="position:absolute;left:0pt;margin-left:289.35pt;margin-top:771pt;height:11.6pt;width:13.6pt;mso-position-horizontal-relative:page;mso-position-vertical-relative:page;z-index:-2516510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3E5875E1">
                <w:pPr>
                  <w:spacing w:line="214" w:lineRule="exact"/>
                  <w:ind w:left="40"/>
                  <w:rPr>
                    <w:rFonts w:ascii="Times New Roman" w:hAnsi="Times New Roman" w:eastAsia="Times New Roman"/>
                    <w:sz w:val="19"/>
                    <w:szCs w:val="19"/>
                  </w:rPr>
                </w:pPr>
                <w:r>
                  <w:fldChar w:fldCharType="begin"/>
                </w:r>
                <w:r>
                  <w:rPr>
                    <w:rFonts w:ascii="Times New Roman"/>
                    <w:color w:val="050505"/>
                    <w:w w:val="110"/>
                    <w:sz w:val="19"/>
                  </w:rPr>
                  <w:instrText xml:space="preserve"> PAGE </w:instrText>
                </w:r>
                <w:r>
                  <w:fldChar w:fldCharType="separate"/>
                </w:r>
                <w:r>
                  <w:rPr>
                    <w:rFonts w:ascii="Times New Roman"/>
                    <w:color w:val="050505"/>
                    <w:w w:val="110"/>
                    <w:sz w:val="19"/>
                  </w:rPr>
                  <w:t>41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EA95B">
    <w:pPr>
      <w:spacing w:line="14" w:lineRule="auto"/>
      <w:rPr>
        <w:sz w:val="17"/>
        <w:szCs w:val="17"/>
      </w:rPr>
    </w:pPr>
    <w:r>
      <w:rPr>
        <w:rFonts w:ascii="Calibri" w:hAnsi="Calibri" w:eastAsia="宋体" w:cs="Times New Roman"/>
        <w:sz w:val="22"/>
        <w:szCs w:val="22"/>
        <w:lang w:val="en-US" w:eastAsia="en-US" w:bidi="ar-SA"/>
      </w:rPr>
      <w:pict>
        <v:shape id="Quad Arrow 7" o:spid="_x0000_s2054" o:spt="202" type="#_x0000_t202" style="position:absolute;left:0pt;margin-left:289.35pt;margin-top:771pt;height:11.6pt;width:13.6pt;mso-position-horizontal-relative:page;mso-position-vertical-relative:page;z-index:-2516541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02ACD778">
                <w:pPr>
                  <w:spacing w:line="214" w:lineRule="exact"/>
                  <w:ind w:left="40"/>
                  <w:rPr>
                    <w:rFonts w:ascii="Times New Roman" w:hAnsi="Times New Roman" w:eastAsia="Times New Roman"/>
                    <w:sz w:val="19"/>
                    <w:szCs w:val="19"/>
                  </w:rPr>
                </w:pPr>
                <w:r>
                  <w:fldChar w:fldCharType="begin"/>
                </w:r>
                <w:r>
                  <w:rPr>
                    <w:rFonts w:ascii="Times New Roman"/>
                    <w:color w:val="050505"/>
                    <w:w w:val="110"/>
                    <w:sz w:val="19"/>
                  </w:rPr>
                  <w:instrText xml:space="preserve"> PAGE </w:instrText>
                </w:r>
                <w:r>
                  <w:fldChar w:fldCharType="separate"/>
                </w:r>
                <w:r>
                  <w:rPr>
                    <w:rFonts w:ascii="Times New Roman"/>
                    <w:color w:val="050505"/>
                    <w:w w:val="110"/>
                    <w:sz w:val="19"/>
                  </w:rPr>
                  <w:t>43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582541"/>
    <w:multiLevelType w:val="multilevel"/>
    <w:tmpl w:val="05582541"/>
    <w:lvl w:ilvl="0" w:tentative="0">
      <w:start w:val="1"/>
      <w:numFmt w:val="bullet"/>
      <w:pStyle w:val="22"/>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46A4EA3"/>
    <w:multiLevelType w:val="multilevel"/>
    <w:tmpl w:val="146A4EA3"/>
    <w:lvl w:ilvl="0" w:tentative="0">
      <w:start w:val="1"/>
      <w:numFmt w:val="chineseCounting"/>
      <w:suff w:val="nothing"/>
      <w:lvlText w:val="%1、"/>
      <w:lvlJc w:val="left"/>
      <w:pPr>
        <w:tabs>
          <w:tab w:val="left" w:pos="420"/>
        </w:tabs>
        <w:ind w:left="425" w:hanging="425"/>
      </w:pPr>
      <w:rPr>
        <w:rFonts w:hint="eastAsia" w:ascii="宋体" w:hAnsi="宋体" w:eastAsia="宋体"/>
      </w:rPr>
    </w:lvl>
    <w:lvl w:ilvl="1" w:tentative="0">
      <w:start w:val="1"/>
      <w:numFmt w:val="decimal"/>
      <w:isLgl/>
      <w:lvlText w:val="%2."/>
      <w:lvlJc w:val="left"/>
      <w:pPr>
        <w:tabs>
          <w:tab w:val="left" w:pos="420"/>
        </w:tabs>
        <w:ind w:left="567" w:hanging="567"/>
      </w:pPr>
      <w:rPr>
        <w:rFonts w:hint="eastAsia" w:ascii="宋体" w:hAnsi="宋体" w:eastAsia="宋体"/>
      </w:rPr>
    </w:lvl>
    <w:lvl w:ilvl="2" w:tentative="0">
      <w:start w:val="1"/>
      <w:numFmt w:val="decimal"/>
      <w:isLgl/>
      <w:lvlText w:val="%2.%3."/>
      <w:lvlJc w:val="left"/>
      <w:pPr>
        <w:ind w:left="709" w:hanging="709"/>
      </w:pPr>
      <w:rPr>
        <w:rFonts w:hint="eastAsia" w:ascii="宋体" w:hAnsi="宋体" w:eastAsia="宋体"/>
      </w:rPr>
    </w:lvl>
    <w:lvl w:ilvl="3" w:tentative="0">
      <w:start w:val="1"/>
      <w:numFmt w:val="decimal"/>
      <w:isLgl/>
      <w:lvlText w:val="%2.%3.%4."/>
      <w:lvlJc w:val="left"/>
      <w:pPr>
        <w:ind w:left="850" w:hanging="850"/>
      </w:pPr>
      <w:rPr>
        <w:rFonts w:hint="eastAsia" w:ascii="宋体" w:hAnsi="宋体" w:eastAsia="宋体"/>
      </w:rPr>
    </w:lvl>
    <w:lvl w:ilvl="4" w:tentative="0">
      <w:start w:val="1"/>
      <w:numFmt w:val="decimal"/>
      <w:isLgl/>
      <w:lvlText w:val="%2.%3.%4.%5."/>
      <w:lvlJc w:val="left"/>
      <w:pPr>
        <w:ind w:left="991" w:hanging="991"/>
      </w:pPr>
      <w:rPr>
        <w:rFonts w:hint="eastAsia" w:ascii="宋体" w:hAnsi="宋体" w:eastAsia="宋体"/>
      </w:rPr>
    </w:lvl>
    <w:lvl w:ilvl="5" w:tentative="0">
      <w:start w:val="1"/>
      <w:numFmt w:val="decimal"/>
      <w:isLgl/>
      <w:lvlText w:val="%2.%3.%4.%5.%6."/>
      <w:lvlJc w:val="left"/>
      <w:pPr>
        <w:ind w:left="1134" w:hanging="1134"/>
      </w:pPr>
      <w:rPr>
        <w:rFonts w:hint="eastAsia" w:ascii="宋体" w:hAnsi="宋体" w:eastAsia="宋体"/>
      </w:rPr>
    </w:lvl>
    <w:lvl w:ilvl="6" w:tentative="0">
      <w:start w:val="1"/>
      <w:numFmt w:val="decimal"/>
      <w:isLgl/>
      <w:lvlText w:val="%2.%3.%4.%5.%6.%7."/>
      <w:lvlJc w:val="left"/>
      <w:pPr>
        <w:ind w:left="1275" w:hanging="1275"/>
      </w:pPr>
      <w:rPr>
        <w:rFonts w:hint="eastAsia" w:ascii="宋体" w:hAnsi="宋体" w:eastAsia="宋体"/>
      </w:rPr>
    </w:lvl>
    <w:lvl w:ilvl="7" w:tentative="0">
      <w:start w:val="1"/>
      <w:numFmt w:val="decimal"/>
      <w:isLgl/>
      <w:lvlText w:val="%2.%3.%4.%5.%6.%7.%8."/>
      <w:lvlJc w:val="left"/>
      <w:pPr>
        <w:ind w:left="1418" w:hanging="1418"/>
      </w:pPr>
      <w:rPr>
        <w:rFonts w:hint="eastAsia" w:ascii="宋体" w:hAnsi="宋体" w:eastAsia="宋体"/>
      </w:rPr>
    </w:lvl>
    <w:lvl w:ilvl="8" w:tentative="0">
      <w:start w:val="1"/>
      <w:numFmt w:val="decimal"/>
      <w:isLgl/>
      <w:lvlText w:val="%2.%3.%4.%5.%6.%7.%8.%9."/>
      <w:lvlJc w:val="left"/>
      <w:pPr>
        <w:ind w:left="1558" w:hanging="1558"/>
      </w:pPr>
      <w:rPr>
        <w:rFonts w:hint="eastAsia" w:ascii="宋体" w:hAnsi="宋体" w:eastAsia="宋体"/>
      </w:rPr>
    </w:lvl>
  </w:abstractNum>
  <w:abstractNum w:abstractNumId="2">
    <w:nsid w:val="1A5013B1"/>
    <w:multiLevelType w:val="multilevel"/>
    <w:tmpl w:val="1A5013B1"/>
    <w:lvl w:ilvl="0" w:tentative="0">
      <w:start w:val="1"/>
      <w:numFmt w:val="chineseCounting"/>
      <w:lvlText w:val="%1、"/>
      <w:lvlJc w:val="left"/>
      <w:pPr>
        <w:ind w:left="425" w:hanging="425"/>
      </w:pPr>
      <w:rPr>
        <w:rFonts w:hint="eastAsia" w:ascii="宋体" w:hAnsi="宋体" w:eastAsia="宋体"/>
      </w:rPr>
    </w:lvl>
    <w:lvl w:ilvl="1" w:tentative="0">
      <w:start w:val="1"/>
      <w:numFmt w:val="decimal"/>
      <w:lvlText w:val="%1.%2."/>
      <w:lvlJc w:val="left"/>
      <w:pPr>
        <w:ind w:left="567" w:hanging="567"/>
      </w:pPr>
      <w:rPr>
        <w:rFonts w:hint="eastAsia" w:ascii="宋体" w:hAnsi="宋体" w:eastAsia="宋体"/>
      </w:rPr>
    </w:lvl>
    <w:lvl w:ilvl="2" w:tentative="0">
      <w:start w:val="1"/>
      <w:numFmt w:val="decimal"/>
      <w:lvlText w:val="%1.%2.%3."/>
      <w:lvlJc w:val="left"/>
      <w:pPr>
        <w:ind w:left="709" w:hanging="709"/>
      </w:pPr>
      <w:rPr>
        <w:rFonts w:hint="eastAsia" w:ascii="宋体" w:hAnsi="宋体" w:eastAsia="宋体"/>
      </w:rPr>
    </w:lvl>
    <w:lvl w:ilvl="3" w:tentative="0">
      <w:start w:val="1"/>
      <w:numFmt w:val="decimal"/>
      <w:lvlText w:val="%1.%2.%3.%4."/>
      <w:lvlJc w:val="left"/>
      <w:pPr>
        <w:ind w:left="850" w:hanging="850"/>
      </w:pPr>
      <w:rPr>
        <w:rFonts w:hint="eastAsia" w:ascii="宋体" w:hAnsi="宋体" w:eastAsia="宋体"/>
      </w:rPr>
    </w:lvl>
    <w:lvl w:ilvl="4" w:tentative="0">
      <w:start w:val="1"/>
      <w:numFmt w:val="decimal"/>
      <w:lvlText w:val="%1.%2.%3.%4.%5."/>
      <w:lvlJc w:val="left"/>
      <w:pPr>
        <w:ind w:left="991" w:hanging="991"/>
      </w:pPr>
      <w:rPr>
        <w:rFonts w:hint="eastAsia" w:ascii="宋体" w:hAnsi="宋体" w:eastAsia="宋体"/>
      </w:rPr>
    </w:lvl>
    <w:lvl w:ilvl="5" w:tentative="0">
      <w:start w:val="1"/>
      <w:numFmt w:val="decimal"/>
      <w:lvlText w:val="%1.%2.%3.%4.%5.%6."/>
      <w:lvlJc w:val="left"/>
      <w:pPr>
        <w:ind w:left="1134" w:hanging="1134"/>
      </w:pPr>
      <w:rPr>
        <w:rFonts w:hint="eastAsia" w:ascii="宋体" w:hAnsi="宋体" w:eastAsia="宋体"/>
      </w:rPr>
    </w:lvl>
    <w:lvl w:ilvl="6" w:tentative="0">
      <w:start w:val="1"/>
      <w:numFmt w:val="decimal"/>
      <w:lvlText w:val="%1.%2.%3.%4.%5.%6.%7."/>
      <w:lvlJc w:val="left"/>
      <w:pPr>
        <w:ind w:left="1275" w:hanging="1275"/>
      </w:pPr>
      <w:rPr>
        <w:rFonts w:hint="eastAsia" w:ascii="宋体" w:hAnsi="宋体" w:eastAsia="宋体"/>
      </w:rPr>
    </w:lvl>
    <w:lvl w:ilvl="7" w:tentative="0">
      <w:start w:val="1"/>
      <w:numFmt w:val="decimal"/>
      <w:lvlText w:val="%1.%2.%3.%4.%5.%6.%7.%8."/>
      <w:lvlJc w:val="left"/>
      <w:pPr>
        <w:ind w:left="1418" w:hanging="1418"/>
      </w:pPr>
      <w:rPr>
        <w:rFonts w:hint="eastAsia" w:ascii="宋体" w:hAnsi="宋体" w:eastAsia="宋体"/>
      </w:rPr>
    </w:lvl>
    <w:lvl w:ilvl="8" w:tentative="0">
      <w:start w:val="1"/>
      <w:numFmt w:val="decimal"/>
      <w:lvlText w:val="%1.%2.%3.%4.%5.%6.%7.%8.%9."/>
      <w:lvlJc w:val="left"/>
      <w:pPr>
        <w:ind w:left="1558" w:hanging="1558"/>
      </w:pPr>
      <w:rPr>
        <w:rFonts w:hint="eastAsia" w:ascii="宋体" w:hAnsi="宋体" w:eastAsia="宋体"/>
      </w:rPr>
    </w:lvl>
  </w:abstractNum>
  <w:abstractNum w:abstractNumId="3">
    <w:nsid w:val="464A4FDA"/>
    <w:multiLevelType w:val="multilevel"/>
    <w:tmpl w:val="464A4FDA"/>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1.%2."/>
      <w:lvlJc w:val="left"/>
      <w:pPr>
        <w:ind w:left="567" w:hanging="567"/>
      </w:pPr>
      <w:rPr>
        <w:rFonts w:hint="default" w:ascii="Times New Roman" w:hAnsi="Times New Roman" w:cs="Times New Roman"/>
      </w:rPr>
    </w:lvl>
    <w:lvl w:ilvl="2" w:tentative="0">
      <w:start w:val="1"/>
      <w:numFmt w:val="decimal"/>
      <w:lvlText w:val="%1.%2.%3."/>
      <w:lvlJc w:val="left"/>
      <w:pPr>
        <w:ind w:left="709" w:hanging="709"/>
      </w:pPr>
      <w:rPr>
        <w:rFonts w:hint="eastAsia" w:ascii="宋体" w:hAnsi="宋体" w:eastAsia="宋体"/>
      </w:rPr>
    </w:lvl>
    <w:lvl w:ilvl="3" w:tentative="0">
      <w:start w:val="1"/>
      <w:numFmt w:val="decimal"/>
      <w:lvlText w:val="%1.%2.%3.%4."/>
      <w:lvlJc w:val="left"/>
      <w:pPr>
        <w:ind w:left="850" w:hanging="850"/>
      </w:pPr>
      <w:rPr>
        <w:rFonts w:hint="default" w:ascii="Times New Roman" w:hAnsi="Times New Roman" w:cs="Times New Roman"/>
      </w:rPr>
    </w:lvl>
    <w:lvl w:ilvl="4" w:tentative="0">
      <w:start w:val="1"/>
      <w:numFmt w:val="decimal"/>
      <w:lvlText w:val="%1.%2.%3.%4.%5."/>
      <w:lvlJc w:val="left"/>
      <w:pPr>
        <w:ind w:left="991" w:hanging="991"/>
      </w:pPr>
      <w:rPr>
        <w:rFonts w:hint="default" w:ascii="Times New Roman" w:hAnsi="Times New Roman" w:cs="Times New Roman"/>
      </w:rPr>
    </w:lvl>
    <w:lvl w:ilvl="5" w:tentative="0">
      <w:start w:val="1"/>
      <w:numFmt w:val="decimal"/>
      <w:lvlText w:val="%1.%2.%3.%4.%5.%6."/>
      <w:lvlJc w:val="left"/>
      <w:pPr>
        <w:ind w:left="1134" w:hanging="1134"/>
      </w:pPr>
      <w:rPr>
        <w:rFonts w:hint="default" w:ascii="Times New Roman" w:hAnsi="Times New Roman" w:cs="Times New Roman"/>
      </w:rPr>
    </w:lvl>
    <w:lvl w:ilvl="6" w:tentative="0">
      <w:start w:val="1"/>
      <w:numFmt w:val="decimal"/>
      <w:lvlText w:val="%1.%2.%3.%4.%5.%6.%7."/>
      <w:lvlJc w:val="left"/>
      <w:pPr>
        <w:ind w:left="1275" w:hanging="1275"/>
      </w:pPr>
      <w:rPr>
        <w:rFonts w:hint="default" w:ascii="Times New Roman" w:hAnsi="Times New Roman" w:cs="Times New Roman"/>
      </w:rPr>
    </w:lvl>
    <w:lvl w:ilvl="7" w:tentative="0">
      <w:start w:val="1"/>
      <w:numFmt w:val="decimal"/>
      <w:lvlText w:val="%1.%2.%3.%4.%5.%6.%7.%8."/>
      <w:lvlJc w:val="left"/>
      <w:pPr>
        <w:ind w:left="1418" w:hanging="1418"/>
      </w:pPr>
      <w:rPr>
        <w:rFonts w:hint="default" w:ascii="Times New Roman" w:hAnsi="Times New Roman" w:cs="Times New Roman"/>
      </w:rPr>
    </w:lvl>
    <w:lvl w:ilvl="8" w:tentative="0">
      <w:start w:val="1"/>
      <w:numFmt w:val="decimal"/>
      <w:lvlText w:val="%1.%2.%3.%4.%5.%6.%7.%8.%9."/>
      <w:lvlJc w:val="left"/>
      <w:pPr>
        <w:ind w:left="1558" w:hanging="1558"/>
      </w:pPr>
      <w:rPr>
        <w:rFonts w:hint="default" w:ascii="Times New Roman" w:hAnsi="Times New Roman" w:cs="Times New Roman"/>
      </w:rPr>
    </w:lvl>
  </w:abstractNum>
  <w:abstractNum w:abstractNumId="4">
    <w:nsid w:val="655AD949"/>
    <w:multiLevelType w:val="singleLevel"/>
    <w:tmpl w:val="655AD949"/>
    <w:lvl w:ilvl="0" w:tentative="0">
      <w:start w:val="7"/>
      <w:numFmt w:val="chineseCounting"/>
      <w:suff w:val="nothing"/>
      <w:lvlText w:val="%1、"/>
      <w:lvlJc w:val="left"/>
    </w:lvl>
  </w:abstractNum>
  <w:num w:numId="1">
    <w:abstractNumId w:val="0"/>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JmODAyZWVhMDg2NGI0MGUxYWEwM2IyM2MzZTg5MjUifQ=="/>
  </w:docVars>
  <w:rsids>
    <w:rsidRoot w:val="00BE2B67"/>
    <w:rsid w:val="00070B73"/>
    <w:rsid w:val="000866D9"/>
    <w:rsid w:val="000959B9"/>
    <w:rsid w:val="000D1A03"/>
    <w:rsid w:val="000E2CD3"/>
    <w:rsid w:val="000E30FB"/>
    <w:rsid w:val="00101E1C"/>
    <w:rsid w:val="00101F0D"/>
    <w:rsid w:val="00104A35"/>
    <w:rsid w:val="0011060E"/>
    <w:rsid w:val="00121637"/>
    <w:rsid w:val="001422ED"/>
    <w:rsid w:val="001579CD"/>
    <w:rsid w:val="001623E2"/>
    <w:rsid w:val="00191A1A"/>
    <w:rsid w:val="001B451F"/>
    <w:rsid w:val="001C0E56"/>
    <w:rsid w:val="001C2D99"/>
    <w:rsid w:val="001D605F"/>
    <w:rsid w:val="001E0B97"/>
    <w:rsid w:val="001E107A"/>
    <w:rsid w:val="001F13B8"/>
    <w:rsid w:val="00234B6B"/>
    <w:rsid w:val="00244A2D"/>
    <w:rsid w:val="002552BD"/>
    <w:rsid w:val="00286B8C"/>
    <w:rsid w:val="002B69F3"/>
    <w:rsid w:val="002C23EB"/>
    <w:rsid w:val="002D259D"/>
    <w:rsid w:val="003033F4"/>
    <w:rsid w:val="00303F39"/>
    <w:rsid w:val="00307ACD"/>
    <w:rsid w:val="00310C6D"/>
    <w:rsid w:val="003121B0"/>
    <w:rsid w:val="00321212"/>
    <w:rsid w:val="00353BFB"/>
    <w:rsid w:val="003679A9"/>
    <w:rsid w:val="003E0628"/>
    <w:rsid w:val="00406717"/>
    <w:rsid w:val="00422885"/>
    <w:rsid w:val="004243E6"/>
    <w:rsid w:val="004343F6"/>
    <w:rsid w:val="0043459D"/>
    <w:rsid w:val="004379E7"/>
    <w:rsid w:val="0047351A"/>
    <w:rsid w:val="00481CE5"/>
    <w:rsid w:val="00496BE1"/>
    <w:rsid w:val="004A67DA"/>
    <w:rsid w:val="004C401C"/>
    <w:rsid w:val="004D3701"/>
    <w:rsid w:val="004E6C65"/>
    <w:rsid w:val="004F52A8"/>
    <w:rsid w:val="00535EB7"/>
    <w:rsid w:val="00544FED"/>
    <w:rsid w:val="005515CE"/>
    <w:rsid w:val="005740E7"/>
    <w:rsid w:val="005777EC"/>
    <w:rsid w:val="0058573E"/>
    <w:rsid w:val="005C32B5"/>
    <w:rsid w:val="005F0754"/>
    <w:rsid w:val="00602FE8"/>
    <w:rsid w:val="00630AA7"/>
    <w:rsid w:val="006476D7"/>
    <w:rsid w:val="006630AA"/>
    <w:rsid w:val="006C093E"/>
    <w:rsid w:val="006E3162"/>
    <w:rsid w:val="0070501C"/>
    <w:rsid w:val="007101F8"/>
    <w:rsid w:val="00733872"/>
    <w:rsid w:val="0076154E"/>
    <w:rsid w:val="00784CD2"/>
    <w:rsid w:val="00785E0F"/>
    <w:rsid w:val="007C1CBC"/>
    <w:rsid w:val="007D0BE3"/>
    <w:rsid w:val="00810404"/>
    <w:rsid w:val="00881828"/>
    <w:rsid w:val="009528FE"/>
    <w:rsid w:val="009544E2"/>
    <w:rsid w:val="00954C40"/>
    <w:rsid w:val="00967841"/>
    <w:rsid w:val="009874D8"/>
    <w:rsid w:val="009A2ACA"/>
    <w:rsid w:val="009A4DA3"/>
    <w:rsid w:val="009B0CBF"/>
    <w:rsid w:val="00A348A6"/>
    <w:rsid w:val="00A440E3"/>
    <w:rsid w:val="00A83AA3"/>
    <w:rsid w:val="00AA35F9"/>
    <w:rsid w:val="00AA650B"/>
    <w:rsid w:val="00AB2E94"/>
    <w:rsid w:val="00AC451F"/>
    <w:rsid w:val="00B01359"/>
    <w:rsid w:val="00B10AA2"/>
    <w:rsid w:val="00B227B0"/>
    <w:rsid w:val="00B34E0D"/>
    <w:rsid w:val="00B42CEF"/>
    <w:rsid w:val="00B65BB0"/>
    <w:rsid w:val="00B661C7"/>
    <w:rsid w:val="00B70EE6"/>
    <w:rsid w:val="00B74D07"/>
    <w:rsid w:val="00B9245B"/>
    <w:rsid w:val="00BA673B"/>
    <w:rsid w:val="00BB1BA5"/>
    <w:rsid w:val="00BC2060"/>
    <w:rsid w:val="00BD3413"/>
    <w:rsid w:val="00BD69ED"/>
    <w:rsid w:val="00BE2B67"/>
    <w:rsid w:val="00C02F8F"/>
    <w:rsid w:val="00C07681"/>
    <w:rsid w:val="00C12D2C"/>
    <w:rsid w:val="00C34272"/>
    <w:rsid w:val="00C35BE4"/>
    <w:rsid w:val="00C43C68"/>
    <w:rsid w:val="00C60DD2"/>
    <w:rsid w:val="00C818D8"/>
    <w:rsid w:val="00CC165C"/>
    <w:rsid w:val="00CC1F95"/>
    <w:rsid w:val="00CC6D1C"/>
    <w:rsid w:val="00CD0E2C"/>
    <w:rsid w:val="00CD1E10"/>
    <w:rsid w:val="00CD3396"/>
    <w:rsid w:val="00CE45FA"/>
    <w:rsid w:val="00D42CA2"/>
    <w:rsid w:val="00D62775"/>
    <w:rsid w:val="00DC4E11"/>
    <w:rsid w:val="00DD529C"/>
    <w:rsid w:val="00DF25AF"/>
    <w:rsid w:val="00E03C30"/>
    <w:rsid w:val="00E178FD"/>
    <w:rsid w:val="00E17E1C"/>
    <w:rsid w:val="00E26D03"/>
    <w:rsid w:val="00E36776"/>
    <w:rsid w:val="00E407DD"/>
    <w:rsid w:val="00E5214D"/>
    <w:rsid w:val="00E53ED0"/>
    <w:rsid w:val="00E6346E"/>
    <w:rsid w:val="00E73247"/>
    <w:rsid w:val="00E76116"/>
    <w:rsid w:val="00EB4D49"/>
    <w:rsid w:val="00EC19CB"/>
    <w:rsid w:val="00F01A2A"/>
    <w:rsid w:val="00F1558F"/>
    <w:rsid w:val="00F47B3A"/>
    <w:rsid w:val="00F55FFD"/>
    <w:rsid w:val="00F71E6D"/>
    <w:rsid w:val="00F82104"/>
    <w:rsid w:val="00F86996"/>
    <w:rsid w:val="00FB7FB2"/>
    <w:rsid w:val="00FC52F4"/>
    <w:rsid w:val="00FD1EFD"/>
    <w:rsid w:val="00FE3DD2"/>
    <w:rsid w:val="03165668"/>
    <w:rsid w:val="035D3297"/>
    <w:rsid w:val="039257BE"/>
    <w:rsid w:val="03A5079A"/>
    <w:rsid w:val="03B94246"/>
    <w:rsid w:val="03D80B70"/>
    <w:rsid w:val="040F3E66"/>
    <w:rsid w:val="04DA184C"/>
    <w:rsid w:val="04E92909"/>
    <w:rsid w:val="05940AC6"/>
    <w:rsid w:val="06AC7329"/>
    <w:rsid w:val="07520C39"/>
    <w:rsid w:val="07B216D8"/>
    <w:rsid w:val="080D690E"/>
    <w:rsid w:val="08892439"/>
    <w:rsid w:val="08B4521D"/>
    <w:rsid w:val="08B845A2"/>
    <w:rsid w:val="0A786C09"/>
    <w:rsid w:val="0B9B264D"/>
    <w:rsid w:val="0BB05F2E"/>
    <w:rsid w:val="0BFE6C9A"/>
    <w:rsid w:val="0C043537"/>
    <w:rsid w:val="0C0A63A5"/>
    <w:rsid w:val="0C8404F9"/>
    <w:rsid w:val="0CF34325"/>
    <w:rsid w:val="0D55095F"/>
    <w:rsid w:val="0EC3241C"/>
    <w:rsid w:val="0F1B4006"/>
    <w:rsid w:val="0F242EBB"/>
    <w:rsid w:val="0FAD1102"/>
    <w:rsid w:val="0FC41FA8"/>
    <w:rsid w:val="0FD52407"/>
    <w:rsid w:val="106F460A"/>
    <w:rsid w:val="10B63FE7"/>
    <w:rsid w:val="123D6042"/>
    <w:rsid w:val="12DE5A77"/>
    <w:rsid w:val="13076D7C"/>
    <w:rsid w:val="130D010A"/>
    <w:rsid w:val="135F0966"/>
    <w:rsid w:val="138B1C00"/>
    <w:rsid w:val="13B642FE"/>
    <w:rsid w:val="14587163"/>
    <w:rsid w:val="14EB25DB"/>
    <w:rsid w:val="15436065"/>
    <w:rsid w:val="154E6CD0"/>
    <w:rsid w:val="15EB4733"/>
    <w:rsid w:val="163C7690"/>
    <w:rsid w:val="16BE3BF5"/>
    <w:rsid w:val="16EF3DAF"/>
    <w:rsid w:val="1763479D"/>
    <w:rsid w:val="17E52A68"/>
    <w:rsid w:val="1821268E"/>
    <w:rsid w:val="185E201F"/>
    <w:rsid w:val="18DF42F7"/>
    <w:rsid w:val="1A7B1DFD"/>
    <w:rsid w:val="1BB13D28"/>
    <w:rsid w:val="1C1442B7"/>
    <w:rsid w:val="1D8010B3"/>
    <w:rsid w:val="1E454BFC"/>
    <w:rsid w:val="1F2D47E5"/>
    <w:rsid w:val="20280331"/>
    <w:rsid w:val="20515ADA"/>
    <w:rsid w:val="206D3F96"/>
    <w:rsid w:val="20D504B9"/>
    <w:rsid w:val="215B0293"/>
    <w:rsid w:val="215E465C"/>
    <w:rsid w:val="216D6944"/>
    <w:rsid w:val="218E0668"/>
    <w:rsid w:val="219263AA"/>
    <w:rsid w:val="221943D6"/>
    <w:rsid w:val="226D2633"/>
    <w:rsid w:val="24B71305"/>
    <w:rsid w:val="24D047D4"/>
    <w:rsid w:val="2587112A"/>
    <w:rsid w:val="25AB17E9"/>
    <w:rsid w:val="25B52667"/>
    <w:rsid w:val="25D1679F"/>
    <w:rsid w:val="267708A6"/>
    <w:rsid w:val="2689380C"/>
    <w:rsid w:val="2697660C"/>
    <w:rsid w:val="27B42E75"/>
    <w:rsid w:val="27B84602"/>
    <w:rsid w:val="285223EF"/>
    <w:rsid w:val="28AF7842"/>
    <w:rsid w:val="29323FCF"/>
    <w:rsid w:val="29606D8E"/>
    <w:rsid w:val="29673850"/>
    <w:rsid w:val="298F31CF"/>
    <w:rsid w:val="29B11398"/>
    <w:rsid w:val="2A7F1496"/>
    <w:rsid w:val="2A9D36CA"/>
    <w:rsid w:val="2B204A27"/>
    <w:rsid w:val="2B801021"/>
    <w:rsid w:val="2C701096"/>
    <w:rsid w:val="2D177764"/>
    <w:rsid w:val="2DC21DC5"/>
    <w:rsid w:val="2DE75388"/>
    <w:rsid w:val="2E206AEC"/>
    <w:rsid w:val="2E921798"/>
    <w:rsid w:val="2EEB534C"/>
    <w:rsid w:val="2F4A02C4"/>
    <w:rsid w:val="319C62A7"/>
    <w:rsid w:val="32737B32"/>
    <w:rsid w:val="32A47CEB"/>
    <w:rsid w:val="32B53CA7"/>
    <w:rsid w:val="33240E2C"/>
    <w:rsid w:val="352549E8"/>
    <w:rsid w:val="35E30B2B"/>
    <w:rsid w:val="37403D5B"/>
    <w:rsid w:val="38565265"/>
    <w:rsid w:val="3876113B"/>
    <w:rsid w:val="38BB18EB"/>
    <w:rsid w:val="39E016EB"/>
    <w:rsid w:val="39FA5F9D"/>
    <w:rsid w:val="3A1E4827"/>
    <w:rsid w:val="3A4F678F"/>
    <w:rsid w:val="3A8D375B"/>
    <w:rsid w:val="3B091033"/>
    <w:rsid w:val="3C430575"/>
    <w:rsid w:val="3DFA4C63"/>
    <w:rsid w:val="3E4D1237"/>
    <w:rsid w:val="3E725142"/>
    <w:rsid w:val="3E8D1F7B"/>
    <w:rsid w:val="3EEF6792"/>
    <w:rsid w:val="3FB26B4E"/>
    <w:rsid w:val="3FD87226"/>
    <w:rsid w:val="403703F1"/>
    <w:rsid w:val="40A250C0"/>
    <w:rsid w:val="42845443"/>
    <w:rsid w:val="437F27E6"/>
    <w:rsid w:val="43C26223"/>
    <w:rsid w:val="445157F9"/>
    <w:rsid w:val="455E1F7C"/>
    <w:rsid w:val="46020B59"/>
    <w:rsid w:val="469E62EA"/>
    <w:rsid w:val="483B47F6"/>
    <w:rsid w:val="48873598"/>
    <w:rsid w:val="48C9234E"/>
    <w:rsid w:val="49D547D7"/>
    <w:rsid w:val="4A0B1FA6"/>
    <w:rsid w:val="4A2F40FA"/>
    <w:rsid w:val="4AB50890"/>
    <w:rsid w:val="4B3E0902"/>
    <w:rsid w:val="4C080E93"/>
    <w:rsid w:val="4C4F1FEA"/>
    <w:rsid w:val="4C7E2F03"/>
    <w:rsid w:val="4D6420F9"/>
    <w:rsid w:val="4E2D6A52"/>
    <w:rsid w:val="4E7B76FB"/>
    <w:rsid w:val="4EBC7D13"/>
    <w:rsid w:val="4F251D5C"/>
    <w:rsid w:val="504B57F2"/>
    <w:rsid w:val="516528E4"/>
    <w:rsid w:val="51683093"/>
    <w:rsid w:val="51E732F9"/>
    <w:rsid w:val="52402DA2"/>
    <w:rsid w:val="52B23907"/>
    <w:rsid w:val="52FE4D9E"/>
    <w:rsid w:val="537B1F4B"/>
    <w:rsid w:val="54B43966"/>
    <w:rsid w:val="54C85664"/>
    <w:rsid w:val="54F975CB"/>
    <w:rsid w:val="5536081F"/>
    <w:rsid w:val="555E1B24"/>
    <w:rsid w:val="56382375"/>
    <w:rsid w:val="564231F4"/>
    <w:rsid w:val="565F7902"/>
    <w:rsid w:val="5737087F"/>
    <w:rsid w:val="57A557E8"/>
    <w:rsid w:val="57A75A04"/>
    <w:rsid w:val="57D165DD"/>
    <w:rsid w:val="58016AE1"/>
    <w:rsid w:val="59AF294E"/>
    <w:rsid w:val="59F20A8D"/>
    <w:rsid w:val="59F36CDF"/>
    <w:rsid w:val="5A76346C"/>
    <w:rsid w:val="5C2F5FC8"/>
    <w:rsid w:val="5C85148E"/>
    <w:rsid w:val="5CD64696"/>
    <w:rsid w:val="5DD230AF"/>
    <w:rsid w:val="5E196F30"/>
    <w:rsid w:val="5EE80E07"/>
    <w:rsid w:val="5F2931A3"/>
    <w:rsid w:val="605744C4"/>
    <w:rsid w:val="61F66F47"/>
    <w:rsid w:val="64595E8C"/>
    <w:rsid w:val="64B41760"/>
    <w:rsid w:val="64EE5F80"/>
    <w:rsid w:val="64F8164D"/>
    <w:rsid w:val="65827169"/>
    <w:rsid w:val="663F14FE"/>
    <w:rsid w:val="66772A46"/>
    <w:rsid w:val="66F83B86"/>
    <w:rsid w:val="675E7762"/>
    <w:rsid w:val="67E9337E"/>
    <w:rsid w:val="6841330B"/>
    <w:rsid w:val="689C2C37"/>
    <w:rsid w:val="68E85E7D"/>
    <w:rsid w:val="695F613F"/>
    <w:rsid w:val="69717C20"/>
    <w:rsid w:val="699A7177"/>
    <w:rsid w:val="69A55B1C"/>
    <w:rsid w:val="69C6310E"/>
    <w:rsid w:val="6A5F216E"/>
    <w:rsid w:val="6AED32D6"/>
    <w:rsid w:val="6AF428B7"/>
    <w:rsid w:val="6B080110"/>
    <w:rsid w:val="6B5C52B4"/>
    <w:rsid w:val="6B6813C7"/>
    <w:rsid w:val="6C7C7008"/>
    <w:rsid w:val="6C9D2ADA"/>
    <w:rsid w:val="6CA95923"/>
    <w:rsid w:val="6CE93F71"/>
    <w:rsid w:val="6D2A6A64"/>
    <w:rsid w:val="6DA22A9E"/>
    <w:rsid w:val="6E245261"/>
    <w:rsid w:val="6E8E4DD0"/>
    <w:rsid w:val="6FCD1928"/>
    <w:rsid w:val="703D260A"/>
    <w:rsid w:val="70EB02B8"/>
    <w:rsid w:val="70FC0717"/>
    <w:rsid w:val="72B55021"/>
    <w:rsid w:val="73FB2F08"/>
    <w:rsid w:val="749A44CF"/>
    <w:rsid w:val="74E514C2"/>
    <w:rsid w:val="74F82FA3"/>
    <w:rsid w:val="75322959"/>
    <w:rsid w:val="76261D92"/>
    <w:rsid w:val="767826BF"/>
    <w:rsid w:val="77FA34D6"/>
    <w:rsid w:val="78126A72"/>
    <w:rsid w:val="78511348"/>
    <w:rsid w:val="78767001"/>
    <w:rsid w:val="792627D5"/>
    <w:rsid w:val="794762A8"/>
    <w:rsid w:val="79502DD7"/>
    <w:rsid w:val="795B7FA5"/>
    <w:rsid w:val="796A1CE0"/>
    <w:rsid w:val="7A861051"/>
    <w:rsid w:val="7A8C715C"/>
    <w:rsid w:val="7AEF309B"/>
    <w:rsid w:val="7B672C31"/>
    <w:rsid w:val="7BC7158C"/>
    <w:rsid w:val="7BCC6F38"/>
    <w:rsid w:val="7BE10C35"/>
    <w:rsid w:val="7BEA0086"/>
    <w:rsid w:val="7C530CF6"/>
    <w:rsid w:val="7CCE3C15"/>
    <w:rsid w:val="7D1B6478"/>
    <w:rsid w:val="7D851A94"/>
    <w:rsid w:val="7E8458A8"/>
    <w:rsid w:val="7F651B7D"/>
    <w:rsid w:val="7F8C2C66"/>
    <w:rsid w:val="7FF27BA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Calibri" w:hAnsi="Calibri" w:eastAsia="宋体" w:cs="Times New Roman"/>
      <w:sz w:val="22"/>
      <w:szCs w:val="22"/>
      <w:lang w:val="en-US" w:eastAsia="en-US" w:bidi="ar-SA"/>
    </w:rPr>
  </w:style>
  <w:style w:type="paragraph" w:styleId="4">
    <w:name w:val="heading 1"/>
    <w:basedOn w:val="1"/>
    <w:next w:val="1"/>
    <w:link w:val="25"/>
    <w:autoRedefine/>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6"/>
    <w:autoRedefine/>
    <w:unhideWhenUsed/>
    <w:qFormat/>
    <w:uiPriority w:val="9"/>
    <w:pPr>
      <w:keepNext/>
      <w:keepLines/>
      <w:spacing w:before="260" w:after="260" w:line="416" w:lineRule="auto"/>
      <w:outlineLvl w:val="1"/>
    </w:pPr>
    <w:rPr>
      <w:rFonts w:ascii="Cambria" w:hAnsi="Cambria"/>
      <w:b/>
      <w:bCs/>
      <w:sz w:val="32"/>
      <w:szCs w:val="32"/>
    </w:rPr>
  </w:style>
  <w:style w:type="character" w:default="1" w:styleId="13">
    <w:name w:val="Default Paragraph Font"/>
    <w:autoRedefine/>
    <w:unhideWhenUsed/>
    <w:qFormat/>
    <w:uiPriority w:val="1"/>
  </w:style>
  <w:style w:type="table" w:default="1" w:styleId="11">
    <w:name w:val="Normal Table"/>
    <w:autoRedefine/>
    <w:unhideWhenUsed/>
    <w:qFormat/>
    <w:uiPriority w:val="99"/>
    <w:pPr>
      <w:widowControl/>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Body Text"/>
    <w:basedOn w:val="1"/>
    <w:next w:val="3"/>
    <w:link w:val="27"/>
    <w:autoRedefine/>
    <w:qFormat/>
    <w:uiPriority w:val="1"/>
    <w:pPr>
      <w:spacing w:before="36"/>
      <w:ind w:left="101"/>
    </w:pPr>
    <w:rPr>
      <w:rFonts w:ascii="宋体" w:hAnsi="宋体"/>
      <w:sz w:val="24"/>
      <w:szCs w:val="24"/>
    </w:rPr>
  </w:style>
  <w:style w:type="paragraph" w:styleId="3">
    <w:name w:val="Date"/>
    <w:basedOn w:val="1"/>
    <w:next w:val="1"/>
    <w:semiHidden/>
    <w:unhideWhenUsed/>
    <w:qFormat/>
    <w:uiPriority w:val="99"/>
    <w:pPr>
      <w:ind w:left="100" w:leftChars="2500"/>
    </w:pPr>
  </w:style>
  <w:style w:type="paragraph" w:styleId="6">
    <w:name w:val="toc 3"/>
    <w:basedOn w:val="1"/>
    <w:next w:val="1"/>
    <w:autoRedefine/>
    <w:unhideWhenUsed/>
    <w:qFormat/>
    <w:uiPriority w:val="39"/>
    <w:pPr>
      <w:widowControl/>
      <w:spacing w:after="100" w:line="276" w:lineRule="auto"/>
      <w:ind w:left="440"/>
    </w:pPr>
    <w:rPr>
      <w:lang w:eastAsia="zh-CN"/>
    </w:rPr>
  </w:style>
  <w:style w:type="paragraph" w:styleId="7">
    <w:name w:val="Balloon Text"/>
    <w:basedOn w:val="1"/>
    <w:link w:val="28"/>
    <w:autoRedefine/>
    <w:unhideWhenUsed/>
    <w:qFormat/>
    <w:uiPriority w:val="99"/>
    <w:rPr>
      <w:sz w:val="18"/>
      <w:szCs w:val="18"/>
    </w:rPr>
  </w:style>
  <w:style w:type="paragraph" w:styleId="8">
    <w:name w:val="footer"/>
    <w:basedOn w:val="1"/>
    <w:link w:val="30"/>
    <w:autoRedefine/>
    <w:unhideWhenUsed/>
    <w:qFormat/>
    <w:uiPriority w:val="99"/>
    <w:pPr>
      <w:tabs>
        <w:tab w:val="center" w:pos="4153"/>
        <w:tab w:val="right" w:pos="8306"/>
      </w:tabs>
      <w:snapToGrid w:val="0"/>
    </w:pPr>
    <w:rPr>
      <w:sz w:val="18"/>
      <w:szCs w:val="18"/>
    </w:rPr>
  </w:style>
  <w:style w:type="paragraph" w:styleId="9">
    <w:name w:val="header"/>
    <w:basedOn w:val="1"/>
    <w:link w:val="2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2"/>
    <w:basedOn w:val="1"/>
    <w:next w:val="1"/>
    <w:autoRedefine/>
    <w:unhideWhenUsed/>
    <w:qFormat/>
    <w:uiPriority w:val="39"/>
    <w:pPr>
      <w:widowControl/>
      <w:spacing w:after="100" w:line="276" w:lineRule="auto"/>
      <w:ind w:left="220"/>
    </w:pPr>
    <w:rPr>
      <w:lang w:eastAsia="zh-CN"/>
    </w:rPr>
  </w:style>
  <w:style w:type="table" w:styleId="12">
    <w:name w:val="Table Grid"/>
    <w:basedOn w:val="11"/>
    <w:autoRedefine/>
    <w:qFormat/>
    <w:uiPriority w:val="0"/>
    <w:pPr>
      <w:widowControl w:val="0"/>
      <w:jc w:val="both"/>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autoRedefine/>
    <w:unhideWhenUsed/>
    <w:qFormat/>
    <w:uiPriority w:val="99"/>
    <w:rPr>
      <w:color w:val="0000FF"/>
      <w:u w:val="single"/>
    </w:rPr>
  </w:style>
  <w:style w:type="paragraph" w:customStyle="1" w:styleId="15">
    <w:name w:val="标题 31"/>
    <w:basedOn w:val="1"/>
    <w:autoRedefine/>
    <w:qFormat/>
    <w:uiPriority w:val="1"/>
    <w:pPr>
      <w:outlineLvl w:val="3"/>
    </w:pPr>
    <w:rPr>
      <w:rFonts w:ascii="宋体" w:hAnsi="宋体"/>
      <w:b/>
      <w:bCs/>
      <w:sz w:val="28"/>
      <w:szCs w:val="28"/>
    </w:rPr>
  </w:style>
  <w:style w:type="paragraph" w:customStyle="1" w:styleId="16">
    <w:name w:val="标题 81"/>
    <w:basedOn w:val="1"/>
    <w:autoRedefine/>
    <w:qFormat/>
    <w:uiPriority w:val="1"/>
    <w:pPr>
      <w:spacing w:before="36"/>
      <w:ind w:left="101"/>
      <w:outlineLvl w:val="8"/>
    </w:pPr>
    <w:rPr>
      <w:rFonts w:ascii="宋体" w:hAnsi="宋体"/>
      <w:b/>
      <w:bCs/>
      <w:sz w:val="24"/>
      <w:szCs w:val="24"/>
    </w:rPr>
  </w:style>
  <w:style w:type="paragraph" w:customStyle="1" w:styleId="17">
    <w:name w:val="标题 11"/>
    <w:basedOn w:val="1"/>
    <w:autoRedefine/>
    <w:qFormat/>
    <w:uiPriority w:val="1"/>
    <w:pPr>
      <w:outlineLvl w:val="1"/>
    </w:pPr>
    <w:rPr>
      <w:rFonts w:ascii="宋体" w:hAnsi="宋体"/>
      <w:b/>
      <w:bCs/>
      <w:sz w:val="32"/>
      <w:szCs w:val="32"/>
    </w:rPr>
  </w:style>
  <w:style w:type="paragraph" w:customStyle="1" w:styleId="18">
    <w:name w:val="标题 21"/>
    <w:basedOn w:val="1"/>
    <w:autoRedefine/>
    <w:qFormat/>
    <w:uiPriority w:val="1"/>
    <w:pPr>
      <w:ind w:left="101"/>
      <w:outlineLvl w:val="2"/>
    </w:pPr>
    <w:rPr>
      <w:rFonts w:ascii="宋体" w:hAnsi="宋体"/>
      <w:b/>
      <w:bCs/>
      <w:sz w:val="30"/>
      <w:szCs w:val="30"/>
    </w:rPr>
  </w:style>
  <w:style w:type="paragraph" w:customStyle="1" w:styleId="19">
    <w:name w:val="Table Paragraph"/>
    <w:basedOn w:val="1"/>
    <w:autoRedefine/>
    <w:qFormat/>
    <w:uiPriority w:val="1"/>
  </w:style>
  <w:style w:type="paragraph" w:customStyle="1" w:styleId="20">
    <w:name w:val="标题 41"/>
    <w:basedOn w:val="1"/>
    <w:autoRedefine/>
    <w:qFormat/>
    <w:uiPriority w:val="1"/>
    <w:pPr>
      <w:spacing w:before="13"/>
      <w:ind w:left="708"/>
      <w:outlineLvl w:val="4"/>
    </w:pPr>
    <w:rPr>
      <w:rFonts w:ascii="宋体" w:hAnsi="宋体"/>
      <w:sz w:val="28"/>
      <w:szCs w:val="28"/>
    </w:rPr>
  </w:style>
  <w:style w:type="paragraph" w:customStyle="1" w:styleId="21">
    <w:name w:val="列出段落1"/>
    <w:basedOn w:val="1"/>
    <w:autoRedefine/>
    <w:qFormat/>
    <w:uiPriority w:val="34"/>
    <w:pPr>
      <w:ind w:firstLine="420" w:firstLineChars="200"/>
      <w:jc w:val="both"/>
    </w:pPr>
    <w:rPr>
      <w:kern w:val="2"/>
      <w:sz w:val="24"/>
      <w:szCs w:val="24"/>
      <w:lang w:eastAsia="zh-CN"/>
    </w:rPr>
  </w:style>
  <w:style w:type="paragraph" w:customStyle="1" w:styleId="22">
    <w:name w:val="样式1"/>
    <w:basedOn w:val="1"/>
    <w:autoRedefine/>
    <w:qFormat/>
    <w:uiPriority w:val="0"/>
    <w:pPr>
      <w:numPr>
        <w:ilvl w:val="0"/>
        <w:numId w:val="1"/>
      </w:numPr>
      <w:jc w:val="both"/>
    </w:pPr>
    <w:rPr>
      <w:rFonts w:ascii="微软雅黑" w:hAnsi="微软雅黑" w:eastAsia="微软雅黑"/>
      <w:kern w:val="2"/>
      <w:sz w:val="36"/>
      <w:szCs w:val="24"/>
      <w:lang w:eastAsia="zh-CN"/>
    </w:rPr>
  </w:style>
  <w:style w:type="paragraph" w:customStyle="1" w:styleId="23">
    <w:name w:val="列出段落11"/>
    <w:basedOn w:val="1"/>
    <w:autoRedefine/>
    <w:qFormat/>
    <w:uiPriority w:val="0"/>
    <w:pPr>
      <w:ind w:firstLine="420" w:firstLineChars="200"/>
      <w:jc w:val="both"/>
    </w:pPr>
    <w:rPr>
      <w:rFonts w:ascii="Times New Roman" w:hAnsi="Times New Roman"/>
      <w:kern w:val="2"/>
      <w:sz w:val="21"/>
      <w:szCs w:val="21"/>
      <w:lang w:eastAsia="zh-CN"/>
    </w:rPr>
  </w:style>
  <w:style w:type="paragraph" w:customStyle="1" w:styleId="24">
    <w:name w:val="List Paragraph"/>
    <w:basedOn w:val="1"/>
    <w:autoRedefine/>
    <w:qFormat/>
    <w:uiPriority w:val="34"/>
    <w:pPr>
      <w:ind w:left="720"/>
      <w:contextualSpacing/>
    </w:pPr>
  </w:style>
  <w:style w:type="character" w:customStyle="1" w:styleId="25">
    <w:name w:val="标题 1 Char"/>
    <w:basedOn w:val="13"/>
    <w:link w:val="4"/>
    <w:autoRedefine/>
    <w:qFormat/>
    <w:uiPriority w:val="9"/>
    <w:rPr>
      <w:b/>
      <w:bCs/>
      <w:kern w:val="44"/>
      <w:sz w:val="44"/>
      <w:szCs w:val="44"/>
      <w:lang w:eastAsia="en-US"/>
    </w:rPr>
  </w:style>
  <w:style w:type="character" w:customStyle="1" w:styleId="26">
    <w:name w:val="标题 2 Char"/>
    <w:basedOn w:val="13"/>
    <w:link w:val="5"/>
    <w:autoRedefine/>
    <w:qFormat/>
    <w:uiPriority w:val="9"/>
    <w:rPr>
      <w:rFonts w:ascii="Cambria" w:hAnsi="Cambria" w:eastAsia="宋体"/>
      <w:b/>
      <w:bCs/>
      <w:kern w:val="0"/>
      <w:sz w:val="32"/>
      <w:szCs w:val="32"/>
      <w:lang w:eastAsia="en-US"/>
    </w:rPr>
  </w:style>
  <w:style w:type="character" w:customStyle="1" w:styleId="27">
    <w:name w:val="正文文本 Char"/>
    <w:basedOn w:val="13"/>
    <w:link w:val="2"/>
    <w:autoRedefine/>
    <w:qFormat/>
    <w:uiPriority w:val="1"/>
    <w:rPr>
      <w:rFonts w:ascii="宋体" w:hAnsi="宋体" w:eastAsia="宋体"/>
      <w:kern w:val="0"/>
      <w:sz w:val="24"/>
      <w:szCs w:val="24"/>
      <w:lang w:eastAsia="en-US"/>
    </w:rPr>
  </w:style>
  <w:style w:type="character" w:customStyle="1" w:styleId="28">
    <w:name w:val="批注框文本 Char"/>
    <w:basedOn w:val="13"/>
    <w:link w:val="7"/>
    <w:autoRedefine/>
    <w:semiHidden/>
    <w:qFormat/>
    <w:uiPriority w:val="99"/>
    <w:rPr>
      <w:kern w:val="0"/>
      <w:sz w:val="18"/>
      <w:szCs w:val="18"/>
      <w:lang w:eastAsia="en-US"/>
    </w:rPr>
  </w:style>
  <w:style w:type="character" w:customStyle="1" w:styleId="29">
    <w:name w:val="页眉 Char"/>
    <w:basedOn w:val="13"/>
    <w:link w:val="9"/>
    <w:autoRedefine/>
    <w:qFormat/>
    <w:uiPriority w:val="99"/>
    <w:rPr>
      <w:kern w:val="0"/>
      <w:sz w:val="18"/>
      <w:szCs w:val="18"/>
      <w:lang w:eastAsia="en-US"/>
    </w:rPr>
  </w:style>
  <w:style w:type="character" w:customStyle="1" w:styleId="30">
    <w:name w:val="页脚 Char"/>
    <w:basedOn w:val="13"/>
    <w:link w:val="8"/>
    <w:autoRedefine/>
    <w:qFormat/>
    <w:uiPriority w:val="99"/>
    <w:rPr>
      <w:kern w:val="0"/>
      <w:sz w:val="18"/>
      <w:szCs w:val="18"/>
      <w:lang w:eastAsia="en-US"/>
    </w:rPr>
  </w:style>
  <w:style w:type="character" w:customStyle="1" w:styleId="31">
    <w:name w:val="font31"/>
    <w:autoRedefine/>
    <w:qFormat/>
    <w:uiPriority w:val="0"/>
    <w:rPr>
      <w:rFonts w:hint="default" w:ascii="Times New Roman" w:hAnsi="Times New Roman" w:cs="Times New Roman"/>
      <w:color w:val="000000"/>
      <w:sz w:val="24"/>
      <w:szCs w:val="24"/>
      <w:u w:val="none"/>
    </w:rPr>
  </w:style>
  <w:style w:type="character" w:customStyle="1" w:styleId="32">
    <w:name w:val="font1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1033"/>
    <customShpInfo spid="_x0000_s1032"/>
    <customShpInfo spid="_x0000_s1036"/>
    <customShpInfo spid="_x0000_s1035"/>
    <customShpInfo spid="_x0000_s1038"/>
    <customShpInfo spid="_x0000_s1039"/>
    <customShpInfo spid="_x0000_s1040"/>
    <customShpInfo spid="_x0000_s1037"/>
    <customShpInfo spid="_x0000_s1034"/>
    <customShpInfo spid="_x0000_s1043"/>
    <customShpInfo spid="_x0000_s1042"/>
    <customShpInfo spid="_x0000_s1045"/>
    <customShpInfo spid="_x0000_s1046"/>
    <customShpInfo spid="_x0000_s1047"/>
    <customShpInfo spid="_x0000_s1044"/>
    <customShpInfo spid="_x0000_s1041"/>
    <customShpInfo spid="_x0000_s1050"/>
    <customShpInfo spid="_x0000_s1049"/>
    <customShpInfo spid="_x0000_s1052"/>
    <customShpInfo spid="_x0000_s1051"/>
    <customShpInfo spid="_x0000_s1054"/>
    <customShpInfo spid="_x0000_s1053"/>
    <customShpInfo spid="_x0000_s1056"/>
    <customShpInfo spid="_x0000_s1055"/>
    <customShpInfo spid="_x0000_s1058"/>
    <customShpInfo spid="_x0000_s1059"/>
    <customShpInfo spid="_x0000_s1060"/>
    <customShpInfo spid="_x0000_s1057"/>
    <customShpInfo spid="_x0000_s1048"/>
    <customShpInfo spid="_x0000_s1063"/>
    <customShpInfo spid="_x0000_s1062"/>
    <customShpInfo spid="_x0000_s1065"/>
    <customShpInfo spid="_x0000_s1064"/>
    <customShpInfo spid="_x0000_s1067"/>
    <customShpInfo spid="_x0000_s1066"/>
    <customShpInfo spid="_x0000_s1069"/>
    <customShpInfo spid="_x0000_s1068"/>
    <customShpInfo spid="_x0000_s1071"/>
    <customShpInfo spid="_x0000_s1072"/>
    <customShpInfo spid="_x0000_s1073"/>
    <customShpInfo spid="_x0000_s1070"/>
    <customShpInfo spid="_x0000_s106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39</Pages>
  <Words>11437</Words>
  <Characters>12111</Characters>
  <Lines>151</Lines>
  <Paragraphs>42</Paragraphs>
  <TotalTime>29</TotalTime>
  <ScaleCrop>false</ScaleCrop>
  <LinksUpToDate>false</LinksUpToDate>
  <CharactersWithSpaces>12262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2022-05-13T07:48:00Z</dcterms:created>
  <dc:creator>PC</dc:creator>
  <cp:lastModifiedBy>fanger</cp:lastModifiedBy>
  <cp:lastPrinted>2022-04-08T07:47:00Z</cp:lastPrinted>
  <dcterms:modified xsi:type="dcterms:W3CDTF">2025-05-30T00:55:55Z</dcterms:modified>
  <dc:title>气管插管软镜采	购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24D2E2B2300E434EB4AB937FA5C92371_12</vt:lpwstr>
  </property>
  <property fmtid="{D5CDD505-2E9C-101B-9397-08002B2CF9AE}" pid="4" name="KSOTemplateDocerSaveRecord">
    <vt:lpwstr>eyJoZGlkIjoiNjJmODAyZWVhMDg2NGI0MGUxYWEwM2IyM2MzZTg5MjUiLCJ1c2VySWQiOiIzOTEwOTI0NzAifQ==</vt:lpwstr>
  </property>
</Properties>
</file>