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5CE38">
      <w:pPr>
        <w:snapToGrid w:val="0"/>
        <w:spacing w:before="3" w:line="360" w:lineRule="auto"/>
        <w:contextualSpacing/>
        <w:rPr>
          <w:rFonts w:ascii="Times New Roman" w:hAnsi="Times New Roman"/>
          <w:sz w:val="7"/>
          <w:szCs w:val="7"/>
          <w:lang w:eastAsia="zh-CN"/>
        </w:rPr>
      </w:pPr>
    </w:p>
    <w:p w14:paraId="6F57B3E5">
      <w:pPr>
        <w:snapToGrid w:val="0"/>
        <w:spacing w:line="360" w:lineRule="auto"/>
        <w:ind w:left="118"/>
        <w:contextualSpacing/>
        <w:rPr>
          <w:rFonts w:ascii="Times New Roman" w:hAnsi="Times New Roman"/>
          <w:sz w:val="20"/>
          <w:szCs w:val="20"/>
          <w:lang w:eastAsia="zh-CN"/>
        </w:rPr>
      </w:pPr>
    </w:p>
    <w:p w14:paraId="20E4C426">
      <w:pPr>
        <w:snapToGrid w:val="0"/>
        <w:spacing w:line="360" w:lineRule="auto"/>
        <w:ind w:left="118"/>
        <w:contextualSpacing/>
        <w:rPr>
          <w:rFonts w:ascii="Times New Roman" w:hAnsi="Times New Roman"/>
          <w:sz w:val="20"/>
          <w:szCs w:val="20"/>
          <w:lang w:eastAsia="zh-CN"/>
        </w:rPr>
      </w:pPr>
    </w:p>
    <w:p w14:paraId="57087818">
      <w:pPr>
        <w:snapToGrid w:val="0"/>
        <w:spacing w:line="360" w:lineRule="auto"/>
        <w:ind w:left="118"/>
        <w:contextualSpacing/>
        <w:rPr>
          <w:rFonts w:ascii="Times New Roman" w:hAnsi="Times New Roman"/>
          <w:sz w:val="20"/>
          <w:szCs w:val="20"/>
          <w:lang w:eastAsia="zh-CN"/>
        </w:rPr>
      </w:pPr>
    </w:p>
    <w:p w14:paraId="1BB90340">
      <w:pPr>
        <w:snapToGrid w:val="0"/>
        <w:spacing w:line="360" w:lineRule="auto"/>
        <w:ind w:left="118"/>
        <w:contextualSpacing/>
        <w:rPr>
          <w:rFonts w:ascii="Times New Roman" w:hAnsi="Times New Roman"/>
          <w:sz w:val="20"/>
          <w:szCs w:val="20"/>
          <w:lang w:eastAsia="zh-CN"/>
        </w:rPr>
      </w:pPr>
    </w:p>
    <w:p w14:paraId="5767A74B">
      <w:pPr>
        <w:snapToGrid w:val="0"/>
        <w:spacing w:line="360" w:lineRule="auto"/>
        <w:ind w:left="118"/>
        <w:contextualSpacing/>
        <w:rPr>
          <w:rFonts w:ascii="Times New Roman" w:hAnsi="Times New Roman"/>
          <w:sz w:val="20"/>
          <w:szCs w:val="20"/>
          <w:lang w:eastAsia="zh-CN"/>
        </w:rPr>
      </w:pPr>
    </w:p>
    <w:p w14:paraId="7C7DD462">
      <w:pPr>
        <w:snapToGrid w:val="0"/>
        <w:spacing w:line="360" w:lineRule="auto"/>
        <w:ind w:left="118"/>
        <w:contextualSpacing/>
        <w:rPr>
          <w:rFonts w:ascii="Times New Roman" w:hAnsi="Times New Roman"/>
          <w:sz w:val="20"/>
          <w:szCs w:val="20"/>
          <w:lang w:eastAsia="zh-CN"/>
        </w:rPr>
      </w:pPr>
    </w:p>
    <w:p w14:paraId="3335EEF8">
      <w:pPr>
        <w:snapToGrid w:val="0"/>
        <w:spacing w:line="360" w:lineRule="auto"/>
        <w:ind w:left="118"/>
        <w:contextualSpacing/>
        <w:rPr>
          <w:rFonts w:ascii="Times New Roman" w:hAnsi="Times New Roman"/>
          <w:sz w:val="20"/>
          <w:szCs w:val="20"/>
          <w:lang w:eastAsia="zh-CN"/>
        </w:rPr>
      </w:pPr>
    </w:p>
    <w:p w14:paraId="16CA143F">
      <w:pPr>
        <w:tabs>
          <w:tab w:val="left" w:pos="1519"/>
          <w:tab w:val="left" w:pos="3039"/>
          <w:tab w:val="left" w:pos="4559"/>
        </w:tabs>
        <w:spacing w:line="946" w:lineRule="exact"/>
        <w:ind w:right="74"/>
        <w:jc w:val="center"/>
        <w:rPr>
          <w:rFonts w:ascii="Adobe 宋体 Std L" w:hAnsi="Adobe 宋体 Std L" w:eastAsia="Adobe 宋体 Std L" w:cs="Adobe 宋体 Std L"/>
          <w:sz w:val="76"/>
          <w:szCs w:val="76"/>
          <w:lang w:eastAsia="zh-CN"/>
        </w:rPr>
      </w:pPr>
      <w:r>
        <w:rPr>
          <w:rFonts w:hint="eastAsia" w:ascii="Adobe 宋体 Std L" w:hAnsi="Adobe 宋体 Std L" w:eastAsia="Adobe 宋体 Std L" w:cs="Adobe 宋体 Std L"/>
          <w:sz w:val="76"/>
          <w:szCs w:val="76"/>
          <w:lang w:eastAsia="zh-CN"/>
        </w:rPr>
        <w:t>织金县人民医院血管内超声一台，可视喉镜一台项目采购文件</w:t>
      </w:r>
    </w:p>
    <w:p w14:paraId="7B458CD3">
      <w:pPr>
        <w:rPr>
          <w:rFonts w:ascii="Adobe 宋体 Std L" w:hAnsi="Adobe 宋体 Std L" w:eastAsia="Adobe 宋体 Std L" w:cs="Adobe 宋体 Std L"/>
          <w:sz w:val="76"/>
          <w:szCs w:val="76"/>
          <w:lang w:eastAsia="zh-CN"/>
        </w:rPr>
      </w:pPr>
    </w:p>
    <w:p w14:paraId="5F59CC40">
      <w:pPr>
        <w:spacing w:before="11"/>
        <w:rPr>
          <w:rFonts w:ascii="Adobe 宋体 Std L" w:hAnsi="Adobe 宋体 Std L" w:eastAsia="Adobe 宋体 Std L" w:cs="Adobe 宋体 Std L"/>
          <w:sz w:val="87"/>
          <w:szCs w:val="87"/>
          <w:lang w:eastAsia="zh-CN"/>
        </w:rPr>
      </w:pPr>
    </w:p>
    <w:p w14:paraId="4302B119">
      <w:pPr>
        <w:spacing w:line="483" w:lineRule="exact"/>
        <w:rPr>
          <w:rFonts w:hint="default" w:ascii="Adobe 宋体 Std L" w:hAnsi="Adobe 宋体 Std L" w:eastAsia="Adobe 宋体 Std L" w:cs="Adobe 宋体 Std L"/>
          <w:sz w:val="32"/>
          <w:szCs w:val="32"/>
          <w:lang w:val="en-US" w:eastAsia="zh-CN"/>
        </w:rPr>
      </w:pPr>
      <w:r>
        <w:rPr>
          <w:rFonts w:ascii="Adobe 宋体 Std L" w:hAnsi="Adobe 宋体 Std L" w:eastAsia="Adobe 宋体 Std L" w:cs="Adobe 宋体 Std L"/>
          <w:sz w:val="32"/>
          <w:szCs w:val="32"/>
          <w:lang w:eastAsia="zh-CN"/>
        </w:rPr>
        <w:t>项目编号：</w:t>
      </w:r>
      <w:r>
        <w:rPr>
          <w:rFonts w:hint="eastAsia" w:ascii="Adobe 宋体 Std L" w:hAnsi="Adobe 宋体 Std L" w:eastAsia="Adobe 宋体 Std L" w:cs="Adobe 宋体 Std L"/>
          <w:sz w:val="32"/>
          <w:szCs w:val="32"/>
          <w:lang w:eastAsia="zh-CN"/>
        </w:rPr>
        <w:t>zycg-202</w:t>
      </w:r>
      <w:r>
        <w:rPr>
          <w:rFonts w:hint="eastAsia" w:ascii="Adobe 宋体 Std L" w:hAnsi="Adobe 宋体 Std L" w:eastAsia="Adobe 宋体 Std L" w:cs="Adobe 宋体 Std L"/>
          <w:sz w:val="32"/>
          <w:szCs w:val="32"/>
          <w:lang w:val="en-US" w:eastAsia="zh-CN"/>
        </w:rPr>
        <w:t>5</w:t>
      </w:r>
      <w:r>
        <w:rPr>
          <w:rFonts w:hint="eastAsia" w:ascii="Adobe 宋体 Std L" w:hAnsi="Adobe 宋体 Std L" w:eastAsia="Adobe 宋体 Std L" w:cs="Adobe 宋体 Std L"/>
          <w:sz w:val="32"/>
          <w:szCs w:val="32"/>
          <w:lang w:eastAsia="zh-CN"/>
        </w:rPr>
        <w:t>-</w:t>
      </w:r>
      <w:r>
        <w:rPr>
          <w:rFonts w:hint="eastAsia" w:ascii="Adobe 宋体 Std L" w:hAnsi="Adobe 宋体 Std L" w:eastAsia="Adobe 宋体 Std L" w:cs="Adobe 宋体 Std L"/>
          <w:sz w:val="32"/>
          <w:szCs w:val="32"/>
          <w:lang w:val="en-US" w:eastAsia="zh-CN"/>
        </w:rPr>
        <w:t>0907</w:t>
      </w:r>
    </w:p>
    <w:p w14:paraId="69E543E8">
      <w:pPr>
        <w:spacing w:line="483" w:lineRule="exact"/>
        <w:ind w:left="1558" w:right="74" w:hanging="1558" w:hangingChars="487"/>
        <w:rPr>
          <w:rFonts w:ascii="Adobe 宋体 Std L" w:hAnsi="Adobe 宋体 Std L" w:eastAsia="Adobe 宋体 Std L" w:cs="Adobe 宋体 Std L"/>
          <w:sz w:val="32"/>
          <w:szCs w:val="32"/>
          <w:lang w:eastAsia="zh-CN"/>
        </w:rPr>
      </w:pPr>
      <w:r>
        <w:rPr>
          <w:rFonts w:ascii="Adobe 宋体 Std L" w:hAnsi="Adobe 宋体 Std L" w:eastAsia="Adobe 宋体 Std L" w:cs="Adobe 宋体 Std L"/>
          <w:sz w:val="32"/>
          <w:szCs w:val="32"/>
          <w:lang w:eastAsia="zh-CN"/>
        </w:rPr>
        <w:t>项目名称：</w:t>
      </w:r>
      <w:r>
        <w:rPr>
          <w:rFonts w:hint="eastAsia" w:ascii="Adobe 宋体 Std L" w:hAnsi="Adobe 宋体 Std L" w:eastAsia="Adobe 宋体 Std L" w:cs="Adobe 宋体 Std L"/>
          <w:sz w:val="32"/>
          <w:szCs w:val="32"/>
          <w:lang w:eastAsia="zh-CN"/>
        </w:rPr>
        <w:t>织金县人民医院采购血管内超声一台，可视喉镜一台项目</w:t>
      </w:r>
    </w:p>
    <w:p w14:paraId="2244055E">
      <w:pPr>
        <w:snapToGrid w:val="0"/>
        <w:spacing w:line="360" w:lineRule="auto"/>
        <w:contextualSpacing/>
        <w:rPr>
          <w:rFonts w:ascii="Times New Roman" w:hAnsi="Times New Roman" w:eastAsia="Times New Roman"/>
          <w:sz w:val="20"/>
          <w:szCs w:val="20"/>
          <w:lang w:eastAsia="zh-CN"/>
        </w:rPr>
        <w:sectPr>
          <w:footerReference r:id="rId3" w:type="default"/>
          <w:pgSz w:w="11910" w:h="16840"/>
          <w:pgMar w:top="1420" w:right="1180" w:bottom="1360" w:left="1300" w:header="720" w:footer="1166" w:gutter="0"/>
          <w:pgNumType w:start="1"/>
          <w:cols w:space="720" w:num="1"/>
        </w:sectPr>
      </w:pPr>
    </w:p>
    <w:p w14:paraId="3F26A59B">
      <w:pPr>
        <w:snapToGrid w:val="0"/>
        <w:spacing w:line="360" w:lineRule="auto"/>
        <w:contextualSpacing/>
        <w:rPr>
          <w:rFonts w:ascii="Times New Roman" w:hAnsi="Times New Roman" w:eastAsia="Times New Roman"/>
          <w:sz w:val="20"/>
          <w:szCs w:val="20"/>
          <w:lang w:eastAsia="zh-CN"/>
        </w:rPr>
      </w:pPr>
    </w:p>
    <w:p w14:paraId="41F3450B">
      <w:pPr>
        <w:snapToGrid w:val="0"/>
        <w:spacing w:before="8" w:line="360" w:lineRule="auto"/>
        <w:contextualSpacing/>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目录</w:t>
      </w:r>
    </w:p>
    <w:p w14:paraId="3C4574E1">
      <w:pPr>
        <w:pStyle w:val="9"/>
        <w:tabs>
          <w:tab w:val="right" w:leader="dot" w:pos="9280"/>
        </w:tabs>
        <w:rPr>
          <w:rFonts w:hint="eastAsia" w:ascii="宋体" w:hAnsi="宋体" w:eastAsia="宋体" w:cs="宋体"/>
          <w:kern w:val="2"/>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"1-3" \h \z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\l "_Toc95745403" </w:instrText>
      </w:r>
      <w:r>
        <w:rPr>
          <w:rFonts w:hint="eastAsia" w:ascii="宋体" w:hAnsi="宋体" w:eastAsia="宋体" w:cs="宋体"/>
          <w:sz w:val="24"/>
          <w:szCs w:val="24"/>
        </w:rPr>
        <w:fldChar w:fldCharType="separate"/>
      </w:r>
      <w:r>
        <w:rPr>
          <w:rStyle w:val="13"/>
          <w:rFonts w:hint="eastAsia" w:ascii="宋体" w:hAnsi="宋体" w:eastAsia="宋体" w:cs="宋体"/>
          <w:sz w:val="24"/>
          <w:szCs w:val="24"/>
        </w:rPr>
        <w:t>第1章</w:t>
      </w:r>
      <w:r>
        <w:rPr>
          <w:rStyle w:val="13"/>
          <w:rFonts w:hint="eastAsia" w:ascii="宋体" w:hAnsi="宋体" w:eastAsia="宋体" w:cs="宋体"/>
          <w:sz w:val="24"/>
          <w:szCs w:val="24"/>
          <w:lang w:val="en-US" w:eastAsia="zh-CN"/>
        </w:rPr>
        <w:t xml:space="preserve">    </w:t>
      </w:r>
      <w:r>
        <w:rPr>
          <w:rStyle w:val="13"/>
          <w:rFonts w:hint="eastAsia" w:ascii="宋体" w:hAnsi="宋体" w:eastAsia="宋体" w:cs="宋体"/>
          <w:sz w:val="24"/>
          <w:szCs w:val="24"/>
        </w:rPr>
        <w:t>谈判公告</w:t>
      </w:r>
      <w:r>
        <w:rPr>
          <w:rFonts w:hint="eastAsia" w:ascii="宋体" w:hAnsi="宋体" w:eastAsia="宋体" w:cs="宋体"/>
          <w:sz w:val="24"/>
          <w:szCs w:val="24"/>
        </w:rPr>
        <w:fldChar w:fldCharType="end"/>
      </w:r>
    </w:p>
    <w:p w14:paraId="196CEB28">
      <w:pPr>
        <w:pStyle w:val="9"/>
        <w:tabs>
          <w:tab w:val="left" w:pos="1260"/>
          <w:tab w:val="right" w:leader="dot" w:pos="9280"/>
        </w:tabs>
        <w:rPr>
          <w:rFonts w:hint="eastAsia" w:ascii="宋体" w:hAnsi="宋体" w:eastAsia="宋体" w:cs="宋体"/>
          <w:sz w:val="24"/>
          <w:szCs w:val="24"/>
        </w:rPr>
      </w:pPr>
      <w:r>
        <w:rPr>
          <w:rFonts w:hint="eastAsia" w:ascii="宋体" w:hAnsi="宋体" w:eastAsia="宋体" w:cs="宋体"/>
          <w:sz w:val="24"/>
          <w:szCs w:val="24"/>
        </w:rPr>
        <w:t>织金县人民医院采购血管内超声一台，可视喉镜一台项目</w:t>
      </w:r>
    </w:p>
    <w:p w14:paraId="0D2C8E7E">
      <w:pPr>
        <w:pStyle w:val="9"/>
        <w:tabs>
          <w:tab w:val="left" w:pos="1260"/>
          <w:tab w:val="right" w:leader="dot" w:pos="9280"/>
        </w:tabs>
        <w:rPr>
          <w:rFonts w:hint="eastAsia" w:ascii="宋体" w:hAnsi="宋体" w:eastAsia="宋体" w:cs="宋体"/>
          <w:kern w:val="2"/>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\l "_Toc95745405" </w:instrText>
      </w:r>
      <w:r>
        <w:rPr>
          <w:rFonts w:hint="eastAsia" w:ascii="宋体" w:hAnsi="宋体" w:eastAsia="宋体" w:cs="宋体"/>
          <w:sz w:val="24"/>
          <w:szCs w:val="24"/>
        </w:rPr>
        <w:fldChar w:fldCharType="separate"/>
      </w:r>
      <w:r>
        <w:rPr>
          <w:rStyle w:val="13"/>
          <w:rFonts w:hint="eastAsia" w:ascii="宋体" w:hAnsi="宋体" w:eastAsia="宋体" w:cs="宋体"/>
          <w:sz w:val="24"/>
          <w:szCs w:val="24"/>
        </w:rPr>
        <w:t>第2章</w:t>
      </w:r>
      <w:r>
        <w:rPr>
          <w:rFonts w:hint="eastAsia" w:ascii="宋体" w:hAnsi="宋体" w:eastAsia="宋体" w:cs="宋体"/>
          <w:kern w:val="2"/>
          <w:sz w:val="24"/>
          <w:szCs w:val="24"/>
        </w:rPr>
        <w:tab/>
      </w:r>
      <w:r>
        <w:rPr>
          <w:rStyle w:val="13"/>
          <w:rFonts w:hint="eastAsia" w:ascii="宋体" w:hAnsi="宋体" w:eastAsia="宋体" w:cs="宋体"/>
          <w:spacing w:val="2"/>
          <w:sz w:val="24"/>
          <w:szCs w:val="24"/>
        </w:rPr>
        <w:t>谈判内容</w:t>
      </w:r>
      <w:r>
        <w:rPr>
          <w:rFonts w:hint="eastAsia" w:ascii="宋体" w:hAnsi="宋体" w:eastAsia="宋体" w:cs="宋体"/>
          <w:sz w:val="24"/>
          <w:szCs w:val="24"/>
        </w:rPr>
        <w:fldChar w:fldCharType="end"/>
      </w:r>
    </w:p>
    <w:p w14:paraId="3BF63689">
      <w:pPr>
        <w:pStyle w:val="9"/>
        <w:tabs>
          <w:tab w:val="left" w:pos="1260"/>
          <w:tab w:val="right" w:leader="dot" w:pos="9280"/>
        </w:tabs>
        <w:rPr>
          <w:rFonts w:hint="eastAsia" w:ascii="宋体" w:hAnsi="宋体" w:eastAsia="宋体" w:cs="宋体"/>
          <w:kern w:val="2"/>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\l "_Toc95745406" </w:instrText>
      </w:r>
      <w:r>
        <w:rPr>
          <w:rFonts w:hint="eastAsia" w:ascii="宋体" w:hAnsi="宋体" w:eastAsia="宋体" w:cs="宋体"/>
          <w:sz w:val="24"/>
          <w:szCs w:val="24"/>
        </w:rPr>
        <w:fldChar w:fldCharType="separate"/>
      </w:r>
      <w:r>
        <w:rPr>
          <w:rStyle w:val="13"/>
          <w:rFonts w:hint="eastAsia" w:ascii="宋体" w:hAnsi="宋体" w:eastAsia="宋体" w:cs="宋体"/>
          <w:sz w:val="24"/>
          <w:szCs w:val="24"/>
        </w:rPr>
        <w:t>第3章</w:t>
      </w:r>
      <w:r>
        <w:rPr>
          <w:rFonts w:hint="eastAsia" w:ascii="宋体" w:hAnsi="宋体" w:eastAsia="宋体" w:cs="宋体"/>
          <w:kern w:val="2"/>
          <w:sz w:val="24"/>
          <w:szCs w:val="24"/>
        </w:rPr>
        <w:tab/>
      </w:r>
      <w:r>
        <w:rPr>
          <w:rStyle w:val="13"/>
          <w:rFonts w:hint="eastAsia" w:ascii="宋体" w:hAnsi="宋体" w:eastAsia="宋体" w:cs="宋体"/>
          <w:sz w:val="24"/>
          <w:szCs w:val="24"/>
        </w:rPr>
        <w:t>谈判须知</w:t>
      </w:r>
      <w:r>
        <w:rPr>
          <w:rFonts w:hint="eastAsia" w:ascii="宋体" w:hAnsi="宋体" w:eastAsia="宋体" w:cs="宋体"/>
          <w:sz w:val="24"/>
          <w:szCs w:val="24"/>
        </w:rPr>
        <w:fldChar w:fldCharType="end"/>
      </w:r>
    </w:p>
    <w:p w14:paraId="1DA1C86E">
      <w:pPr>
        <w:pStyle w:val="9"/>
        <w:tabs>
          <w:tab w:val="left" w:pos="1050"/>
          <w:tab w:val="right" w:leader="dot" w:pos="9280"/>
        </w:tabs>
        <w:rPr>
          <w:rFonts w:hint="eastAsia" w:ascii="宋体" w:hAnsi="宋体" w:eastAsia="宋体" w:cs="宋体"/>
          <w:kern w:val="2"/>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\l "_Toc95745407" </w:instrText>
      </w:r>
      <w:r>
        <w:rPr>
          <w:rFonts w:hint="eastAsia" w:ascii="宋体" w:hAnsi="宋体" w:eastAsia="宋体" w:cs="宋体"/>
          <w:sz w:val="24"/>
          <w:szCs w:val="24"/>
        </w:rPr>
        <w:fldChar w:fldCharType="separate"/>
      </w:r>
      <w:r>
        <w:rPr>
          <w:rStyle w:val="13"/>
          <w:rFonts w:hint="eastAsia" w:ascii="宋体" w:hAnsi="宋体" w:eastAsia="宋体" w:cs="宋体"/>
          <w:sz w:val="24"/>
          <w:szCs w:val="24"/>
        </w:rPr>
        <w:t>第4章</w:t>
      </w:r>
      <w:r>
        <w:rPr>
          <w:rFonts w:hint="eastAsia" w:ascii="宋体" w:hAnsi="宋体" w:eastAsia="宋体" w:cs="宋体"/>
          <w:kern w:val="2"/>
          <w:sz w:val="24"/>
          <w:szCs w:val="24"/>
        </w:rPr>
        <w:tab/>
      </w:r>
      <w:r>
        <w:rPr>
          <w:rFonts w:hint="eastAsia" w:ascii="宋体" w:hAnsi="宋体" w:eastAsia="宋体" w:cs="宋体"/>
          <w:kern w:val="2"/>
          <w:sz w:val="24"/>
          <w:szCs w:val="24"/>
          <w:lang w:val="en-US" w:eastAsia="zh-CN"/>
        </w:rPr>
        <w:t xml:space="preserve">  </w:t>
      </w:r>
      <w:r>
        <w:rPr>
          <w:rStyle w:val="13"/>
          <w:rFonts w:hint="eastAsia" w:ascii="宋体" w:hAnsi="宋体" w:eastAsia="宋体" w:cs="宋体"/>
          <w:spacing w:val="2"/>
          <w:sz w:val="24"/>
          <w:szCs w:val="24"/>
        </w:rPr>
        <w:t>评审方法、原则和纪律</w:t>
      </w:r>
      <w:r>
        <w:rPr>
          <w:rFonts w:hint="eastAsia" w:ascii="宋体" w:hAnsi="宋体" w:eastAsia="宋体" w:cs="宋体"/>
          <w:sz w:val="24"/>
          <w:szCs w:val="24"/>
        </w:rPr>
        <w:fldChar w:fldCharType="end"/>
      </w:r>
    </w:p>
    <w:p w14:paraId="7058BED1">
      <w:pPr>
        <w:pStyle w:val="9"/>
        <w:tabs>
          <w:tab w:val="left" w:pos="1260"/>
          <w:tab w:val="right" w:leader="dot" w:pos="9280"/>
        </w:tabs>
        <w:rPr>
          <w:rFonts w:hint="eastAsia" w:ascii="宋体" w:hAnsi="宋体" w:eastAsia="宋体" w:cs="宋体"/>
          <w:kern w:val="2"/>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\l "_Toc95745408" </w:instrText>
      </w:r>
      <w:r>
        <w:rPr>
          <w:rFonts w:hint="eastAsia" w:ascii="宋体" w:hAnsi="宋体" w:eastAsia="宋体" w:cs="宋体"/>
          <w:sz w:val="24"/>
          <w:szCs w:val="24"/>
        </w:rPr>
        <w:fldChar w:fldCharType="separate"/>
      </w:r>
      <w:r>
        <w:rPr>
          <w:rStyle w:val="13"/>
          <w:rFonts w:hint="eastAsia" w:ascii="宋体" w:hAnsi="宋体" w:eastAsia="宋体" w:cs="宋体"/>
          <w:sz w:val="24"/>
          <w:szCs w:val="24"/>
        </w:rPr>
        <w:t>第5章</w:t>
      </w:r>
      <w:r>
        <w:rPr>
          <w:rFonts w:hint="eastAsia" w:ascii="宋体" w:hAnsi="宋体" w:eastAsia="宋体" w:cs="宋体"/>
          <w:kern w:val="2"/>
          <w:sz w:val="24"/>
          <w:szCs w:val="24"/>
        </w:rPr>
        <w:tab/>
      </w:r>
      <w:r>
        <w:rPr>
          <w:rStyle w:val="13"/>
          <w:rFonts w:hint="eastAsia" w:ascii="宋体" w:hAnsi="宋体" w:eastAsia="宋体" w:cs="宋体"/>
          <w:sz w:val="24"/>
          <w:szCs w:val="24"/>
        </w:rPr>
        <w:t>谈判程序</w:t>
      </w:r>
      <w:r>
        <w:rPr>
          <w:rFonts w:hint="eastAsia" w:ascii="宋体" w:hAnsi="宋体" w:eastAsia="宋体" w:cs="宋体"/>
          <w:sz w:val="24"/>
          <w:szCs w:val="24"/>
        </w:rPr>
        <w:fldChar w:fldCharType="end"/>
      </w:r>
    </w:p>
    <w:p w14:paraId="09BD5313">
      <w:pPr>
        <w:pStyle w:val="9"/>
        <w:tabs>
          <w:tab w:val="left" w:pos="1260"/>
          <w:tab w:val="right" w:leader="dot" w:pos="9280"/>
        </w:tabs>
        <w:rPr>
          <w:rFonts w:hint="eastAsia" w:ascii="宋体" w:hAnsi="宋体" w:eastAsia="宋体" w:cs="宋体"/>
          <w:kern w:val="2"/>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\l "_Toc95745409" </w:instrText>
      </w:r>
      <w:r>
        <w:rPr>
          <w:rFonts w:hint="eastAsia" w:ascii="宋体" w:hAnsi="宋体" w:eastAsia="宋体" w:cs="宋体"/>
          <w:sz w:val="24"/>
          <w:szCs w:val="24"/>
        </w:rPr>
        <w:fldChar w:fldCharType="separate"/>
      </w:r>
      <w:r>
        <w:rPr>
          <w:rStyle w:val="13"/>
          <w:rFonts w:hint="eastAsia" w:ascii="宋体" w:hAnsi="宋体" w:eastAsia="宋体" w:cs="宋体"/>
          <w:sz w:val="24"/>
          <w:szCs w:val="24"/>
        </w:rPr>
        <w:t>第6章</w:t>
      </w:r>
      <w:r>
        <w:rPr>
          <w:rFonts w:hint="eastAsia" w:ascii="宋体" w:hAnsi="宋体" w:eastAsia="宋体" w:cs="宋体"/>
          <w:kern w:val="2"/>
          <w:sz w:val="24"/>
          <w:szCs w:val="24"/>
        </w:rPr>
        <w:tab/>
      </w:r>
      <w:r>
        <w:rPr>
          <w:rStyle w:val="13"/>
          <w:rFonts w:hint="eastAsia" w:ascii="宋体" w:hAnsi="宋体" w:eastAsia="宋体" w:cs="宋体"/>
          <w:spacing w:val="2"/>
          <w:sz w:val="24"/>
          <w:szCs w:val="24"/>
        </w:rPr>
        <w:t>合同主要条款</w:t>
      </w:r>
      <w:r>
        <w:rPr>
          <w:rFonts w:hint="eastAsia" w:ascii="宋体" w:hAnsi="宋体" w:eastAsia="宋体" w:cs="宋体"/>
          <w:sz w:val="24"/>
          <w:szCs w:val="24"/>
        </w:rPr>
        <w:fldChar w:fldCharType="end"/>
      </w:r>
    </w:p>
    <w:p w14:paraId="5C851E75">
      <w:pPr>
        <w:pStyle w:val="9"/>
        <w:tabs>
          <w:tab w:val="left" w:pos="1050"/>
          <w:tab w:val="right" w:leader="dot" w:pos="9280"/>
        </w:tabs>
        <w:rPr>
          <w:rFonts w:hint="eastAsia" w:ascii="宋体" w:hAnsi="宋体" w:eastAsia="宋体" w:cs="宋体"/>
          <w:kern w:val="2"/>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\l "_Toc95745410" </w:instrText>
      </w:r>
      <w:r>
        <w:rPr>
          <w:rFonts w:hint="eastAsia" w:ascii="宋体" w:hAnsi="宋体" w:eastAsia="宋体" w:cs="宋体"/>
          <w:sz w:val="24"/>
          <w:szCs w:val="24"/>
        </w:rPr>
        <w:fldChar w:fldCharType="separate"/>
      </w:r>
      <w:r>
        <w:rPr>
          <w:rStyle w:val="13"/>
          <w:rFonts w:hint="eastAsia" w:ascii="宋体" w:hAnsi="宋体" w:eastAsia="宋体" w:cs="宋体"/>
          <w:sz w:val="24"/>
          <w:szCs w:val="24"/>
        </w:rPr>
        <w:t>第7章</w:t>
      </w:r>
      <w:r>
        <w:rPr>
          <w:rFonts w:hint="eastAsia" w:ascii="宋体" w:hAnsi="宋体" w:eastAsia="宋体" w:cs="宋体"/>
          <w:kern w:val="2"/>
          <w:sz w:val="24"/>
          <w:szCs w:val="24"/>
        </w:rPr>
        <w:tab/>
      </w:r>
      <w:r>
        <w:rPr>
          <w:rFonts w:hint="eastAsia" w:ascii="宋体" w:hAnsi="宋体" w:eastAsia="宋体" w:cs="宋体"/>
          <w:kern w:val="2"/>
          <w:sz w:val="24"/>
          <w:szCs w:val="24"/>
          <w:lang w:val="en-US" w:eastAsia="zh-CN"/>
        </w:rPr>
        <w:t xml:space="preserve">  </w:t>
      </w:r>
      <w:r>
        <w:rPr>
          <w:rStyle w:val="13"/>
          <w:rFonts w:hint="eastAsia" w:ascii="宋体" w:hAnsi="宋体" w:eastAsia="宋体" w:cs="宋体"/>
          <w:sz w:val="24"/>
          <w:szCs w:val="24"/>
        </w:rPr>
        <w:t>附件</w:t>
      </w:r>
      <w:r>
        <w:rPr>
          <w:rFonts w:hint="eastAsia" w:ascii="宋体" w:hAnsi="宋体" w:eastAsia="宋体" w:cs="宋体"/>
          <w:sz w:val="24"/>
          <w:szCs w:val="24"/>
        </w:rPr>
        <w:fldChar w:fldCharType="end"/>
      </w:r>
    </w:p>
    <w:p w14:paraId="6B133B82">
      <w:pPr>
        <w:snapToGrid w:val="0"/>
        <w:spacing w:line="360" w:lineRule="auto"/>
        <w:contextualSpacing/>
        <w:sectPr>
          <w:pgSz w:w="11910" w:h="16840"/>
          <w:pgMar w:top="1580" w:right="1320" w:bottom="1360" w:left="1300" w:header="0" w:footer="1166" w:gutter="0"/>
          <w:cols w:space="720" w:num="1"/>
        </w:sectPr>
      </w:pPr>
      <w:r>
        <w:rPr>
          <w:rFonts w:hint="eastAsia" w:ascii="宋体" w:hAnsi="宋体" w:eastAsia="宋体" w:cs="宋体"/>
          <w:sz w:val="24"/>
          <w:szCs w:val="24"/>
        </w:rPr>
        <w:fldChar w:fldCharType="end"/>
      </w:r>
    </w:p>
    <w:p w14:paraId="2AEF20E0">
      <w:pPr>
        <w:pStyle w:val="3"/>
        <w:jc w:val="center"/>
        <w:rPr>
          <w:lang w:eastAsia="zh-CN"/>
        </w:rPr>
      </w:pPr>
      <w:bookmarkStart w:id="0" w:name="_Toc95745403"/>
      <w:r>
        <w:rPr>
          <w:lang w:eastAsia="zh-CN"/>
        </w:rPr>
        <w:t>第1章谈判公告</w:t>
      </w:r>
      <w:bookmarkEnd w:id="0"/>
    </w:p>
    <w:p w14:paraId="147D96E8">
      <w:pPr>
        <w:pStyle w:val="3"/>
        <w:jc w:val="center"/>
        <w:rPr>
          <w:lang w:eastAsia="zh-CN"/>
        </w:rPr>
      </w:pPr>
      <w:bookmarkStart w:id="1" w:name="_Toc95745404"/>
      <w:r>
        <w:rPr>
          <w:rFonts w:hint="eastAsia"/>
          <w:lang w:eastAsia="zh-CN"/>
        </w:rPr>
        <w:t>织金县人民医院采购血管内超声一台，可视喉镜一台项目</w:t>
      </w:r>
      <w:r>
        <w:rPr>
          <w:lang w:eastAsia="zh-CN"/>
        </w:rPr>
        <w:t>竞争性谈判公告</w:t>
      </w:r>
      <w:bookmarkEnd w:id="1"/>
    </w:p>
    <w:p w14:paraId="4B36CCA3">
      <w:pPr>
        <w:snapToGrid w:val="0"/>
        <w:spacing w:before="4" w:line="360" w:lineRule="auto"/>
        <w:contextualSpacing/>
        <w:rPr>
          <w:rFonts w:ascii="宋体" w:hAnsi="宋体" w:cs="宋体"/>
          <w:sz w:val="3"/>
          <w:szCs w:val="3"/>
          <w:lang w:eastAsia="zh-CN"/>
        </w:rPr>
      </w:pPr>
    </w:p>
    <w:p w14:paraId="129862FF">
      <w:pPr>
        <w:snapToGrid w:val="0"/>
        <w:spacing w:line="360" w:lineRule="auto"/>
        <w:ind w:left="103"/>
        <w:contextualSpacing/>
        <w:rPr>
          <w:rFonts w:ascii="宋体" w:hAnsi="宋体" w:cs="宋体"/>
          <w:sz w:val="20"/>
          <w:szCs w:val="20"/>
          <w:lang w:eastAsia="zh-CN"/>
        </w:rPr>
      </w:pPr>
    </w:p>
    <w:tbl>
      <w:tblPr>
        <w:tblStyle w:val="10"/>
        <w:tblW w:w="9255" w:type="dxa"/>
        <w:tblInd w:w="1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5"/>
      </w:tblGrid>
      <w:tr w14:paraId="0D589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5" w:type="dxa"/>
            <w:tcBorders>
              <w:top w:val="single" w:color="auto" w:sz="4" w:space="0"/>
              <w:left w:val="single" w:color="auto" w:sz="4" w:space="0"/>
              <w:bottom w:val="single" w:color="auto" w:sz="4" w:space="0"/>
              <w:right w:val="single" w:color="auto" w:sz="4" w:space="0"/>
            </w:tcBorders>
            <w:vAlign w:val="top"/>
          </w:tcPr>
          <w:p w14:paraId="5D74BDCC">
            <w:pPr>
              <w:spacing w:before="74" w:beforeAutospacing="0" w:after="0" w:afterAutospacing="0"/>
              <w:ind w:left="107" w:right="0"/>
              <w:jc w:val="both"/>
              <w:rPr>
                <w:rFonts w:hint="default" w:ascii="宋体" w:hAnsi="宋体" w:cs="宋体"/>
                <w:sz w:val="24"/>
                <w:szCs w:val="24"/>
                <w:lang w:eastAsia="zh-CN"/>
              </w:rPr>
            </w:pPr>
            <w:r>
              <w:rPr>
                <w:rFonts w:hint="default" w:ascii="宋体" w:hAnsi="宋体" w:cs="宋体"/>
                <w:sz w:val="24"/>
                <w:szCs w:val="24"/>
                <w:lang w:eastAsia="zh-CN"/>
              </w:rPr>
              <w:t>项目概况</w:t>
            </w:r>
          </w:p>
          <w:p w14:paraId="4BB15018">
            <w:pPr>
              <w:snapToGrid w:val="0"/>
              <w:spacing w:before="0" w:beforeAutospacing="0" w:after="0" w:afterAutospacing="0" w:line="360" w:lineRule="auto"/>
              <w:ind w:left="0" w:right="0" w:firstLine="600" w:firstLineChars="250"/>
              <w:contextualSpacing/>
              <w:jc w:val="both"/>
              <w:rPr>
                <w:rFonts w:hint="default" w:ascii="宋体" w:hAnsi="宋体" w:cs="宋体"/>
                <w:sz w:val="20"/>
                <w:szCs w:val="20"/>
                <w:lang w:eastAsia="zh-CN"/>
              </w:rPr>
            </w:pPr>
            <w:r>
              <w:rPr>
                <w:rFonts w:hint="eastAsia" w:ascii="宋体" w:hAnsi="宋体" w:eastAsia="宋体" w:cs="宋体"/>
                <w:sz w:val="24"/>
                <w:szCs w:val="24"/>
                <w:u w:val="single" w:color="000000"/>
                <w:lang w:eastAsia="zh-CN"/>
              </w:rPr>
              <w:t>织金县人民医院采购血管内超声一台，可视喉镜一台项目</w:t>
            </w:r>
            <w:r>
              <w:rPr>
                <w:rFonts w:hint="eastAsia" w:ascii="宋体" w:hAnsi="宋体" w:eastAsia="宋体" w:cs="宋体"/>
                <w:sz w:val="24"/>
                <w:szCs w:val="24"/>
                <w:lang w:eastAsia="zh-CN"/>
              </w:rPr>
              <w:t>的潜在供应商应在织金县人民医院（门户网）https://www.gzzjrmyy.com/（信息公开»招标公示）获取采购文件，在规定时限内到织金县人民医院办理资格预审，并于</w:t>
            </w:r>
            <w:r>
              <w:rPr>
                <w:rFonts w:hint="eastAsia" w:ascii="宋体" w:hAnsi="宋体" w:eastAsia="宋体" w:cs="宋体"/>
                <w:color w:val="FF0000"/>
                <w:sz w:val="24"/>
                <w:szCs w:val="24"/>
                <w:u w:val="single" w:color="000000"/>
                <w:lang w:eastAsia="zh-CN"/>
              </w:rPr>
              <w:t xml:space="preserve"> 20</w:t>
            </w:r>
            <w:r>
              <w:rPr>
                <w:rFonts w:hint="eastAsia" w:ascii="宋体" w:hAnsi="宋体" w:cs="宋体"/>
                <w:color w:val="FF0000"/>
                <w:sz w:val="24"/>
                <w:szCs w:val="24"/>
                <w:u w:val="single" w:color="000000"/>
                <w:lang w:val="en-US" w:eastAsia="zh-CN"/>
              </w:rPr>
              <w:t>26</w:t>
            </w:r>
            <w:r>
              <w:rPr>
                <w:rFonts w:hint="eastAsia" w:ascii="宋体" w:hAnsi="宋体" w:eastAsia="宋体" w:cs="宋体"/>
                <w:color w:val="FF0000"/>
                <w:sz w:val="24"/>
                <w:szCs w:val="24"/>
                <w:u w:val="single" w:color="000000"/>
                <w:lang w:eastAsia="zh-CN"/>
              </w:rPr>
              <w:t xml:space="preserve"> </w:t>
            </w:r>
            <w:r>
              <w:rPr>
                <w:rFonts w:hint="eastAsia" w:ascii="宋体" w:hAnsi="宋体" w:eastAsia="宋体" w:cs="宋体"/>
                <w:color w:val="FF0000"/>
                <w:sz w:val="24"/>
                <w:szCs w:val="24"/>
                <w:lang w:eastAsia="zh-CN"/>
              </w:rPr>
              <w:t>年</w:t>
            </w:r>
            <w:r>
              <w:rPr>
                <w:rFonts w:hint="eastAsia" w:ascii="宋体" w:hAnsi="宋体" w:eastAsia="宋体" w:cs="宋体"/>
                <w:color w:val="FF0000"/>
                <w:sz w:val="24"/>
                <w:szCs w:val="24"/>
                <w:u w:val="single" w:color="000000"/>
                <w:lang w:eastAsia="zh-CN"/>
              </w:rPr>
              <w:t xml:space="preserve"> </w:t>
            </w:r>
            <w:r>
              <w:rPr>
                <w:rFonts w:hint="eastAsia" w:ascii="宋体" w:hAnsi="宋体" w:cs="宋体"/>
                <w:color w:val="FF0000"/>
                <w:sz w:val="24"/>
                <w:szCs w:val="24"/>
                <w:u w:val="single" w:color="000000"/>
                <w:lang w:val="en-US" w:eastAsia="zh-CN"/>
              </w:rPr>
              <w:t>01</w:t>
            </w:r>
            <w:r>
              <w:rPr>
                <w:rFonts w:hint="eastAsia" w:ascii="宋体" w:hAnsi="宋体" w:eastAsia="宋体" w:cs="宋体"/>
                <w:color w:val="FF0000"/>
                <w:sz w:val="24"/>
                <w:szCs w:val="24"/>
                <w:lang w:eastAsia="zh-CN"/>
              </w:rPr>
              <w:t>月</w:t>
            </w:r>
            <w:r>
              <w:rPr>
                <w:rFonts w:hint="eastAsia" w:ascii="宋体" w:hAnsi="宋体" w:eastAsia="宋体" w:cs="宋体"/>
                <w:color w:val="FF0000"/>
                <w:sz w:val="24"/>
                <w:szCs w:val="24"/>
                <w:u w:val="single" w:color="000000"/>
                <w:lang w:eastAsia="zh-CN"/>
              </w:rPr>
              <w:t xml:space="preserve"> </w:t>
            </w:r>
            <w:r>
              <w:rPr>
                <w:rFonts w:hint="eastAsia" w:ascii="宋体" w:hAnsi="宋体" w:cs="宋体"/>
                <w:color w:val="FF0000"/>
                <w:sz w:val="24"/>
                <w:szCs w:val="24"/>
                <w:u w:val="single" w:color="000000"/>
                <w:lang w:val="en-US" w:eastAsia="zh-CN"/>
              </w:rPr>
              <w:t>22</w:t>
            </w:r>
            <w:r>
              <w:rPr>
                <w:rFonts w:hint="eastAsia" w:ascii="宋体" w:hAnsi="宋体" w:eastAsia="宋体" w:cs="宋体"/>
                <w:color w:val="FF0000"/>
                <w:sz w:val="24"/>
                <w:szCs w:val="24"/>
                <w:u w:val="single" w:color="000000"/>
                <w:lang w:eastAsia="zh-CN"/>
              </w:rPr>
              <w:t xml:space="preserve"> </w:t>
            </w:r>
            <w:r>
              <w:rPr>
                <w:rFonts w:hint="eastAsia" w:ascii="宋体" w:hAnsi="宋体" w:eastAsia="宋体" w:cs="宋体"/>
                <w:color w:val="FF0000"/>
                <w:sz w:val="24"/>
                <w:szCs w:val="24"/>
                <w:lang w:eastAsia="zh-CN"/>
              </w:rPr>
              <w:t>日</w:t>
            </w:r>
            <w:r>
              <w:rPr>
                <w:rFonts w:hint="eastAsia" w:ascii="宋体" w:hAnsi="宋体" w:eastAsia="宋体" w:cs="宋体"/>
                <w:color w:val="FF0000"/>
                <w:sz w:val="24"/>
                <w:szCs w:val="24"/>
                <w:u w:val="single" w:color="000000"/>
                <w:lang w:eastAsia="zh-CN"/>
              </w:rPr>
              <w:t xml:space="preserve"> 1</w:t>
            </w:r>
            <w:r>
              <w:rPr>
                <w:rFonts w:hint="eastAsia" w:ascii="宋体" w:hAnsi="宋体" w:eastAsia="宋体" w:cs="宋体"/>
                <w:color w:val="FF0000"/>
                <w:sz w:val="24"/>
                <w:szCs w:val="24"/>
                <w:u w:val="single" w:color="000000"/>
                <w:lang w:val="en-US" w:eastAsia="zh-CN"/>
              </w:rPr>
              <w:t>5</w:t>
            </w:r>
            <w:r>
              <w:rPr>
                <w:rFonts w:hint="eastAsia" w:ascii="宋体" w:hAnsi="宋体" w:eastAsia="宋体" w:cs="宋体"/>
                <w:color w:val="FF0000"/>
                <w:sz w:val="24"/>
                <w:szCs w:val="24"/>
                <w:u w:val="single" w:color="000000"/>
                <w:lang w:eastAsia="zh-CN"/>
              </w:rPr>
              <w:t xml:space="preserve"> </w:t>
            </w:r>
            <w:r>
              <w:rPr>
                <w:rFonts w:hint="eastAsia" w:ascii="宋体" w:hAnsi="宋体" w:eastAsia="宋体" w:cs="宋体"/>
                <w:color w:val="FF0000"/>
                <w:sz w:val="24"/>
                <w:szCs w:val="24"/>
                <w:lang w:eastAsia="zh-CN"/>
              </w:rPr>
              <w:t>点</w:t>
            </w:r>
            <w:r>
              <w:rPr>
                <w:rFonts w:hint="eastAsia" w:ascii="宋体" w:hAnsi="宋体" w:eastAsia="宋体" w:cs="宋体"/>
                <w:color w:val="FF0000"/>
                <w:sz w:val="24"/>
                <w:szCs w:val="24"/>
                <w:u w:val="single" w:color="000000"/>
                <w:lang w:eastAsia="zh-CN"/>
              </w:rPr>
              <w:t xml:space="preserve"> </w:t>
            </w:r>
            <w:r>
              <w:rPr>
                <w:rFonts w:hint="eastAsia" w:ascii="宋体" w:hAnsi="宋体" w:eastAsia="宋体" w:cs="宋体"/>
                <w:color w:val="FF0000"/>
                <w:sz w:val="24"/>
                <w:szCs w:val="24"/>
                <w:u w:val="single" w:color="000000"/>
                <w:lang w:val="en-US" w:eastAsia="zh-CN"/>
              </w:rPr>
              <w:t>00</w:t>
            </w:r>
            <w:r>
              <w:rPr>
                <w:rFonts w:hint="eastAsia" w:ascii="宋体" w:hAnsi="宋体" w:eastAsia="宋体" w:cs="宋体"/>
                <w:color w:val="FF0000"/>
                <w:sz w:val="24"/>
                <w:szCs w:val="24"/>
                <w:u w:val="single" w:color="000000"/>
                <w:lang w:eastAsia="zh-CN"/>
              </w:rPr>
              <w:t xml:space="preserve"> </w:t>
            </w:r>
            <w:r>
              <w:rPr>
                <w:rFonts w:hint="eastAsia" w:ascii="宋体" w:hAnsi="宋体" w:eastAsia="宋体" w:cs="宋体"/>
                <w:color w:val="FF0000"/>
                <w:sz w:val="24"/>
                <w:szCs w:val="24"/>
                <w:lang w:eastAsia="zh-CN"/>
              </w:rPr>
              <w:t>分</w:t>
            </w:r>
            <w:r>
              <w:rPr>
                <w:rFonts w:hint="eastAsia" w:ascii="宋体" w:hAnsi="宋体" w:eastAsia="宋体" w:cs="宋体"/>
                <w:sz w:val="24"/>
                <w:szCs w:val="24"/>
                <w:lang w:eastAsia="zh-CN"/>
              </w:rPr>
              <w:t>（北京时间）前提交响应文件。</w:t>
            </w:r>
          </w:p>
        </w:tc>
      </w:tr>
    </w:tbl>
    <w:p w14:paraId="1CDA3CA5">
      <w:pPr>
        <w:snapToGrid w:val="0"/>
        <w:spacing w:line="360" w:lineRule="auto"/>
        <w:ind w:left="103"/>
        <w:contextualSpacing/>
        <w:rPr>
          <w:rFonts w:ascii="宋体" w:hAnsi="宋体" w:cs="宋体"/>
          <w:sz w:val="20"/>
          <w:szCs w:val="20"/>
          <w:lang w:eastAsia="zh-CN"/>
        </w:rPr>
      </w:pPr>
    </w:p>
    <w:p w14:paraId="2D8B2A30">
      <w:pPr>
        <w:snapToGrid w:val="0"/>
        <w:spacing w:before="77" w:line="360" w:lineRule="auto"/>
        <w:ind w:left="696" w:right="4455" w:hanging="60"/>
        <w:contextualSpacing/>
        <w:rPr>
          <w:rFonts w:ascii="宋体" w:hAnsi="宋体" w:cs="宋体"/>
          <w:b/>
          <w:bCs/>
          <w:spacing w:val="26"/>
          <w:w w:val="99"/>
          <w:sz w:val="24"/>
          <w:szCs w:val="24"/>
          <w:lang w:eastAsia="zh-CN"/>
        </w:rPr>
      </w:pPr>
      <w:r>
        <w:rPr>
          <w:rFonts w:ascii="宋体" w:hAnsi="宋体" w:cs="宋体"/>
          <w:b/>
          <w:bCs/>
          <w:sz w:val="24"/>
          <w:szCs w:val="24"/>
          <w:lang w:eastAsia="zh-CN"/>
        </w:rPr>
        <w:t>一、项目基本情况</w:t>
      </w:r>
    </w:p>
    <w:p w14:paraId="6E00CC55">
      <w:pPr>
        <w:snapToGrid w:val="0"/>
        <w:spacing w:before="77" w:line="360" w:lineRule="auto"/>
        <w:ind w:left="696" w:right="4455" w:hanging="60"/>
        <w:contextualSpacing/>
        <w:rPr>
          <w:rFonts w:hint="default" w:ascii="Times New Roman" w:hAnsi="Times New Roman"/>
          <w:sz w:val="24"/>
          <w:szCs w:val="24"/>
          <w:lang w:val="en-US" w:eastAsia="zh-CN"/>
        </w:rPr>
      </w:pPr>
      <w:r>
        <w:rPr>
          <w:rFonts w:ascii="宋体" w:hAnsi="宋体" w:cs="宋体"/>
          <w:spacing w:val="-1"/>
          <w:sz w:val="24"/>
          <w:szCs w:val="24"/>
          <w:lang w:eastAsia="zh-CN"/>
        </w:rPr>
        <w:t>项目编号：</w:t>
      </w:r>
      <w:r>
        <w:rPr>
          <w:rFonts w:hint="eastAsia" w:ascii="宋体" w:hAnsi="宋体" w:cs="宋体"/>
          <w:spacing w:val="-1"/>
          <w:sz w:val="24"/>
          <w:szCs w:val="24"/>
          <w:lang w:eastAsia="zh-CN"/>
        </w:rPr>
        <w:t>zycg-202</w:t>
      </w:r>
      <w:r>
        <w:rPr>
          <w:rFonts w:hint="eastAsia" w:ascii="宋体" w:hAnsi="宋体" w:cs="宋体"/>
          <w:spacing w:val="-1"/>
          <w:sz w:val="24"/>
          <w:szCs w:val="24"/>
          <w:lang w:val="en-US" w:eastAsia="zh-CN"/>
        </w:rPr>
        <w:t>5</w:t>
      </w:r>
      <w:r>
        <w:rPr>
          <w:rFonts w:hint="eastAsia" w:ascii="宋体" w:hAnsi="宋体" w:cs="宋体"/>
          <w:spacing w:val="-1"/>
          <w:sz w:val="24"/>
          <w:szCs w:val="24"/>
          <w:lang w:eastAsia="zh-CN"/>
        </w:rPr>
        <w:t>-</w:t>
      </w:r>
      <w:r>
        <w:rPr>
          <w:rFonts w:hint="eastAsia" w:ascii="宋体" w:hAnsi="宋体" w:cs="宋体"/>
          <w:spacing w:val="-1"/>
          <w:sz w:val="24"/>
          <w:szCs w:val="24"/>
          <w:lang w:val="en-US" w:eastAsia="zh-CN"/>
        </w:rPr>
        <w:t>0907</w:t>
      </w:r>
    </w:p>
    <w:p w14:paraId="667BC25E">
      <w:pPr>
        <w:pStyle w:val="4"/>
        <w:tabs>
          <w:tab w:val="left" w:pos="3576"/>
          <w:tab w:val="left" w:pos="5257"/>
        </w:tabs>
        <w:snapToGrid w:val="0"/>
        <w:spacing w:before="1" w:line="360" w:lineRule="auto"/>
        <w:ind w:left="696" w:right="1937"/>
        <w:contextualSpacing/>
        <w:rPr>
          <w:spacing w:val="-1"/>
          <w:u w:val="single" w:color="000000"/>
          <w:lang w:eastAsia="zh-CN"/>
        </w:rPr>
      </w:pPr>
      <w:r>
        <w:rPr>
          <w:spacing w:val="-1"/>
          <w:lang w:eastAsia="zh-CN"/>
        </w:rPr>
        <w:t>项目名称：</w:t>
      </w:r>
      <w:r>
        <w:rPr>
          <w:rFonts w:hint="eastAsia"/>
          <w:spacing w:val="-1"/>
          <w:u w:val="single" w:color="auto"/>
          <w:lang w:eastAsia="zh-CN"/>
        </w:rPr>
        <w:t>织金县人民医院采购血管内超声一台，可视喉镜一台项目</w:t>
      </w:r>
    </w:p>
    <w:p w14:paraId="5B1BD5FC">
      <w:pPr>
        <w:pStyle w:val="4"/>
        <w:tabs>
          <w:tab w:val="left" w:pos="3576"/>
          <w:tab w:val="left" w:pos="5257"/>
        </w:tabs>
        <w:snapToGrid w:val="0"/>
        <w:spacing w:before="1" w:line="360" w:lineRule="auto"/>
        <w:ind w:left="696" w:right="21"/>
        <w:contextualSpacing/>
        <w:rPr>
          <w:spacing w:val="20"/>
          <w:lang w:eastAsia="zh-CN"/>
        </w:rPr>
      </w:pPr>
      <w:r>
        <w:rPr>
          <w:spacing w:val="-1"/>
          <w:lang w:eastAsia="zh-CN"/>
        </w:rPr>
        <w:t>采购方式：</w:t>
      </w:r>
      <w:r>
        <w:rPr>
          <w:rFonts w:hint="eastAsia"/>
          <w:spacing w:val="-1"/>
          <w:lang w:eastAsia="zh-CN"/>
        </w:rPr>
        <w:t>自主采购（</w:t>
      </w:r>
      <w:r>
        <w:rPr>
          <w:spacing w:val="-1"/>
          <w:lang w:eastAsia="zh-CN"/>
        </w:rPr>
        <w:t>√竞争性谈判</w:t>
      </w:r>
      <w:r>
        <w:rPr>
          <w:lang w:eastAsia="zh-CN"/>
        </w:rPr>
        <w:t>□竞争性磋商</w:t>
      </w:r>
      <w:r>
        <w:rPr>
          <w:lang w:eastAsia="zh-CN"/>
        </w:rPr>
        <w:tab/>
      </w:r>
      <w:r>
        <w:rPr>
          <w:lang w:eastAsia="zh-CN"/>
        </w:rPr>
        <w:t>□询价</w:t>
      </w:r>
      <w:r>
        <w:rPr>
          <w:lang w:eastAsia="zh-CN"/>
        </w:rPr>
        <w:tab/>
      </w:r>
      <w:r>
        <w:rPr>
          <w:lang w:eastAsia="zh-CN"/>
        </w:rPr>
        <w:t>□</w:t>
      </w:r>
      <w:r>
        <w:rPr>
          <w:rFonts w:hint="eastAsia"/>
          <w:lang w:eastAsia="zh-CN"/>
        </w:rPr>
        <w:t>单一来源）</w:t>
      </w:r>
    </w:p>
    <w:p w14:paraId="552A0663">
      <w:pPr>
        <w:pStyle w:val="4"/>
        <w:tabs>
          <w:tab w:val="left" w:pos="3576"/>
          <w:tab w:val="left" w:pos="5257"/>
        </w:tabs>
        <w:snapToGrid w:val="0"/>
        <w:spacing w:before="1" w:line="360" w:lineRule="auto"/>
        <w:ind w:left="696" w:right="1937"/>
        <w:contextualSpacing/>
        <w:rPr>
          <w:lang w:eastAsia="zh-CN"/>
        </w:rPr>
      </w:pPr>
      <w:r>
        <w:rPr>
          <w:lang w:eastAsia="zh-CN"/>
        </w:rPr>
        <w:t>最高投标限价：</w:t>
      </w:r>
      <w:r>
        <w:rPr>
          <w:rFonts w:hint="eastAsia"/>
          <w:u w:val="single" w:color="auto"/>
          <w:lang w:eastAsia="zh-CN"/>
        </w:rPr>
        <w:t>柒万贰仟</w:t>
      </w:r>
      <w:r>
        <w:rPr>
          <w:spacing w:val="-1"/>
          <w:u w:val="single" w:color="auto"/>
          <w:lang w:eastAsia="zh-CN"/>
        </w:rPr>
        <w:t>元整</w:t>
      </w:r>
      <w:r>
        <w:rPr>
          <w:spacing w:val="-1"/>
          <w:u w:val="single" w:color="000000"/>
          <w:lang w:eastAsia="zh-CN"/>
        </w:rPr>
        <w:t>（</w:t>
      </w:r>
      <w:r>
        <w:rPr>
          <w:rFonts w:hint="eastAsia" w:ascii="Times New Roman" w:hAnsi="Times New Roman"/>
          <w:spacing w:val="-1"/>
          <w:u w:val="single" w:color="000000"/>
          <w:lang w:val="en-US" w:eastAsia="zh-CN"/>
        </w:rPr>
        <w:t>72000</w:t>
      </w:r>
      <w:r>
        <w:rPr>
          <w:rFonts w:ascii="Times New Roman" w:hAnsi="Times New Roman" w:eastAsia="Times New Roman"/>
          <w:spacing w:val="-1"/>
          <w:u w:val="single" w:color="000000"/>
          <w:lang w:eastAsia="zh-CN"/>
        </w:rPr>
        <w:t>.00</w:t>
      </w:r>
      <w:r>
        <w:rPr>
          <w:u w:val="single" w:color="000000"/>
          <w:lang w:eastAsia="zh-CN"/>
        </w:rPr>
        <w:t>元）</w:t>
      </w:r>
    </w:p>
    <w:p w14:paraId="42E55ABE">
      <w:pPr>
        <w:pStyle w:val="4"/>
        <w:snapToGrid w:val="0"/>
        <w:spacing w:before="16" w:line="360" w:lineRule="auto"/>
        <w:ind w:left="216" w:right="213" w:firstLine="480"/>
        <w:contextualSpacing/>
        <w:jc w:val="both"/>
        <w:rPr>
          <w:lang w:eastAsia="zh-CN"/>
        </w:rPr>
      </w:pPr>
      <w:r>
        <w:rPr>
          <w:spacing w:val="-1"/>
          <w:lang w:eastAsia="zh-CN"/>
        </w:rPr>
        <w:t>采购需求：</w:t>
      </w:r>
      <w:r>
        <w:rPr>
          <w:rFonts w:hint="eastAsia"/>
          <w:spacing w:val="-1"/>
          <w:u w:val="single" w:color="auto"/>
          <w:lang w:eastAsia="zh-CN"/>
        </w:rPr>
        <w:t>血管内超声一台，可视喉镜一台项目</w:t>
      </w:r>
      <w:r>
        <w:rPr>
          <w:u w:val="single" w:color="000000"/>
          <w:lang w:eastAsia="zh-CN"/>
        </w:rPr>
        <w:t>（接受进口产品参与</w:t>
      </w:r>
      <w:r>
        <w:rPr>
          <w:rFonts w:hint="eastAsia"/>
          <w:u w:val="single" w:color="000000"/>
          <w:lang w:eastAsia="zh-CN"/>
        </w:rPr>
        <w:t>竞谈</w:t>
      </w:r>
      <w:r>
        <w:rPr>
          <w:u w:val="single" w:color="000000"/>
          <w:lang w:eastAsia="zh-CN"/>
        </w:rPr>
        <w:t>，具体详见谈判文件第</w:t>
      </w:r>
      <w:r>
        <w:rPr>
          <w:rFonts w:ascii="Times New Roman" w:hAnsi="Times New Roman" w:eastAsia="Times New Roman"/>
          <w:u w:val="single" w:color="000000"/>
          <w:lang w:eastAsia="zh-CN"/>
        </w:rPr>
        <w:t xml:space="preserve">2 </w:t>
      </w:r>
      <w:r>
        <w:rPr>
          <w:u w:val="single" w:color="000000"/>
          <w:lang w:eastAsia="zh-CN"/>
        </w:rPr>
        <w:t>章）。</w:t>
      </w:r>
    </w:p>
    <w:p w14:paraId="55504FC3">
      <w:pPr>
        <w:snapToGrid w:val="0"/>
        <w:spacing w:before="21" w:line="360" w:lineRule="auto"/>
        <w:ind w:left="636" w:right="1182" w:firstLine="60"/>
        <w:contextualSpacing/>
        <w:rPr>
          <w:rFonts w:ascii="宋体" w:hAnsi="宋体" w:cs="宋体"/>
          <w:sz w:val="24"/>
          <w:szCs w:val="24"/>
          <w:lang w:eastAsia="zh-CN"/>
        </w:rPr>
      </w:pPr>
      <w:r>
        <w:rPr>
          <w:rFonts w:ascii="宋体" w:hAnsi="宋体" w:cs="宋体"/>
          <w:sz w:val="24"/>
          <w:szCs w:val="24"/>
          <w:lang w:eastAsia="zh-CN"/>
        </w:rPr>
        <w:t>合同履行期限：</w:t>
      </w:r>
      <w:r>
        <w:rPr>
          <w:rFonts w:hint="eastAsia" w:ascii="Times New Roman" w:hAnsi="Times New Roman"/>
          <w:sz w:val="24"/>
          <w:szCs w:val="24"/>
          <w:u w:val="single" w:color="000000"/>
          <w:lang w:eastAsia="zh-CN"/>
        </w:rPr>
        <w:t>30</w:t>
      </w:r>
      <w:r>
        <w:rPr>
          <w:rFonts w:ascii="宋体" w:hAnsi="宋体" w:cs="宋体"/>
          <w:sz w:val="24"/>
          <w:szCs w:val="24"/>
          <w:u w:val="single" w:color="000000"/>
          <w:lang w:eastAsia="zh-CN"/>
        </w:rPr>
        <w:t>日历天。</w:t>
      </w:r>
    </w:p>
    <w:p w14:paraId="2D4CDB42">
      <w:pPr>
        <w:snapToGrid w:val="0"/>
        <w:spacing w:before="21" w:line="360" w:lineRule="auto"/>
        <w:ind w:left="636" w:right="1182" w:firstLine="60"/>
        <w:contextualSpacing/>
        <w:rPr>
          <w:rFonts w:ascii="宋体" w:hAnsi="宋体" w:cs="宋体"/>
          <w:sz w:val="24"/>
          <w:szCs w:val="24"/>
          <w:lang w:eastAsia="zh-CN"/>
        </w:rPr>
      </w:pPr>
      <w:r>
        <w:rPr>
          <w:rFonts w:ascii="宋体" w:hAnsi="宋体" w:cs="宋体"/>
          <w:sz w:val="24"/>
          <w:szCs w:val="24"/>
          <w:lang w:eastAsia="zh-CN"/>
        </w:rPr>
        <w:t>本项目是（否）接受联合体：</w:t>
      </w:r>
      <w:r>
        <w:rPr>
          <w:rFonts w:ascii="宋体" w:hAnsi="宋体" w:cs="宋体"/>
          <w:sz w:val="24"/>
          <w:szCs w:val="24"/>
          <w:u w:val="single" w:color="000000"/>
          <w:lang w:eastAsia="zh-CN"/>
        </w:rPr>
        <w:t>不接受联合体谈判</w:t>
      </w:r>
      <w:r>
        <w:rPr>
          <w:rFonts w:ascii="宋体" w:hAnsi="宋体" w:cs="宋体"/>
          <w:sz w:val="24"/>
          <w:szCs w:val="24"/>
          <w:lang w:eastAsia="zh-CN"/>
        </w:rPr>
        <w:t xml:space="preserve">。 </w:t>
      </w:r>
    </w:p>
    <w:p w14:paraId="6AB48A1E">
      <w:pPr>
        <w:snapToGrid w:val="0"/>
        <w:spacing w:before="21" w:line="360" w:lineRule="auto"/>
        <w:ind w:left="636" w:right="1182" w:firstLine="60"/>
        <w:contextualSpacing/>
        <w:rPr>
          <w:rFonts w:ascii="宋体" w:hAnsi="宋体" w:cs="宋体"/>
          <w:sz w:val="24"/>
          <w:szCs w:val="24"/>
          <w:lang w:eastAsia="zh-CN"/>
        </w:rPr>
      </w:pPr>
      <w:r>
        <w:rPr>
          <w:rFonts w:ascii="宋体" w:hAnsi="宋体" w:cs="宋体"/>
          <w:b/>
          <w:bCs/>
          <w:sz w:val="24"/>
          <w:szCs w:val="24"/>
          <w:lang w:eastAsia="zh-CN"/>
        </w:rPr>
        <w:t>二、申请人的资格要求：</w:t>
      </w:r>
    </w:p>
    <w:p w14:paraId="593B4A95">
      <w:pPr>
        <w:pStyle w:val="4"/>
        <w:snapToGrid w:val="0"/>
        <w:spacing w:before="37" w:line="360" w:lineRule="auto"/>
        <w:ind w:left="0" w:firstLine="696" w:firstLineChars="290"/>
        <w:contextualSpacing/>
        <w:rPr>
          <w:spacing w:val="1"/>
          <w:u w:val="single" w:color="000000"/>
          <w:lang w:eastAsia="zh-CN"/>
        </w:rPr>
      </w:pPr>
      <w:r>
        <w:rPr>
          <w:rFonts w:ascii="Times New Roman" w:hAnsi="Times New Roman" w:eastAsia="Times New Roman"/>
          <w:lang w:eastAsia="zh-CN"/>
        </w:rPr>
        <w:t>1.</w:t>
      </w:r>
      <w:r>
        <w:rPr>
          <w:lang w:eastAsia="zh-CN"/>
        </w:rPr>
        <w:t>满足《中华人民共和国政府采购法》第二十二条规定，并提供下列资料；</w:t>
      </w:r>
      <w:r>
        <w:rPr>
          <w:spacing w:val="1"/>
          <w:u w:val="single" w:color="000000"/>
          <w:lang w:eastAsia="zh-CN"/>
        </w:rPr>
        <w:t>①法人或者其他组织的营业执照（或事业单位法人证书）等证明文件,或自然人身份证明；②具有依法缴纳税收的良好记录：提供20</w:t>
      </w:r>
      <w:r>
        <w:rPr>
          <w:rFonts w:hint="eastAsia"/>
          <w:spacing w:val="1"/>
          <w:u w:val="single" w:color="000000"/>
          <w:lang w:val="en-US" w:eastAsia="zh-CN"/>
        </w:rPr>
        <w:t>25</w:t>
      </w:r>
      <w:r>
        <w:rPr>
          <w:spacing w:val="1"/>
          <w:u w:val="single" w:color="000000"/>
          <w:lang w:eastAsia="zh-CN"/>
        </w:rPr>
        <w:t>年</w:t>
      </w:r>
      <w:r>
        <w:rPr>
          <w:rFonts w:hint="eastAsia"/>
          <w:spacing w:val="1"/>
          <w:u w:val="single" w:color="000000"/>
          <w:lang w:val="en-US" w:eastAsia="zh-CN"/>
        </w:rPr>
        <w:t>06</w:t>
      </w:r>
      <w:r>
        <w:rPr>
          <w:spacing w:val="1"/>
          <w:u w:val="single" w:color="000000"/>
          <w:lang w:eastAsia="zh-CN"/>
        </w:rPr>
        <w:t>月至谈判前任意一个月依法缴纳税收的凭证或证明材料（不需要缴纳税收或依法免税的供应商须提供相应证明文件）；③具有依法缴纳社会保障资金的良好记录：提供202</w:t>
      </w:r>
      <w:r>
        <w:rPr>
          <w:rFonts w:hint="eastAsia"/>
          <w:spacing w:val="1"/>
          <w:u w:val="single" w:color="000000"/>
          <w:lang w:val="en-US" w:eastAsia="zh-CN"/>
        </w:rPr>
        <w:t>5</w:t>
      </w:r>
      <w:r>
        <w:rPr>
          <w:spacing w:val="1"/>
          <w:u w:val="single" w:color="000000"/>
          <w:lang w:eastAsia="zh-CN"/>
        </w:rPr>
        <w:t>年</w:t>
      </w:r>
      <w:r>
        <w:rPr>
          <w:rFonts w:hint="eastAsia"/>
          <w:spacing w:val="1"/>
          <w:u w:val="single" w:color="000000"/>
          <w:lang w:val="en-US" w:eastAsia="zh-CN"/>
        </w:rPr>
        <w:t>06</w:t>
      </w:r>
      <w:r>
        <w:rPr>
          <w:spacing w:val="1"/>
          <w:u w:val="single" w:color="000000"/>
          <w:lang w:eastAsia="zh-CN"/>
        </w:rPr>
        <w:t>月至谈判前任意一个月依法缴纳社会保障资金缴纳凭证或证明材料（不需要缴纳社会保障资金的供应商须提供相应证明文件）；④具有履行合同所必需的设备和专业技术能力；⑤参加政府采购活动前3年内在经营活动中没有重大违法记录的书面声明；⑥供应商信用信息：对列入失信被执行人、重大税收违法案件当事人名单、政府采购严重违法失信行为记录名单且还在执行期的供应商，</w:t>
      </w:r>
      <w:r>
        <w:rPr>
          <w:rFonts w:hint="eastAsia"/>
          <w:spacing w:val="1"/>
          <w:u w:val="single" w:color="000000"/>
          <w:lang w:eastAsia="zh-CN"/>
        </w:rPr>
        <w:t>不得</w:t>
      </w:r>
      <w:r>
        <w:rPr>
          <w:spacing w:val="1"/>
          <w:u w:val="single" w:color="000000"/>
          <w:lang w:eastAsia="zh-CN"/>
        </w:rPr>
        <w:t>参与</w:t>
      </w:r>
      <w:r>
        <w:rPr>
          <w:rFonts w:hint="eastAsia"/>
          <w:spacing w:val="1"/>
          <w:u w:val="single" w:color="000000"/>
          <w:lang w:eastAsia="zh-CN"/>
        </w:rPr>
        <w:t>本次</w:t>
      </w:r>
      <w:r>
        <w:rPr>
          <w:spacing w:val="1"/>
          <w:u w:val="single" w:color="000000"/>
          <w:lang w:eastAsia="zh-CN"/>
        </w:rPr>
        <w:t>采购活动。失信被执行人和重大税收违法案件当事人名单信用记录查询渠道为“信用中国”网站或中国执行信息公开网（截图包括法人和其他组织信用信息、失信被执行人、重大税收违法案件当事人名单），政府采购严重违法失信行为记录名单信用记录查询渠道为中国政府采购网（截图为政府采购严重违法失信行为记录名单），查询时间为获取谈判文件之日至谈判前的任意时间，供应商须提供查询记录编入响应文件；⑦供应商法定代表人（或自然人）参加谈判的须提供法定代表人（或自然人）身份证明</w:t>
      </w:r>
      <w:r>
        <w:rPr>
          <w:rFonts w:hint="eastAsia"/>
          <w:spacing w:val="1"/>
          <w:u w:val="single" w:color="000000"/>
          <w:lang w:eastAsia="zh-CN"/>
        </w:rPr>
        <w:t>（原件）</w:t>
      </w:r>
      <w:r>
        <w:rPr>
          <w:spacing w:val="1"/>
          <w:u w:val="single" w:color="000000"/>
          <w:lang w:eastAsia="zh-CN"/>
        </w:rPr>
        <w:t>，供应商法定代表人授权委托人参加谈判的须提供法定代表人身份证明和授权委托书</w:t>
      </w:r>
      <w:r>
        <w:rPr>
          <w:rFonts w:hint="eastAsia"/>
          <w:spacing w:val="1"/>
          <w:u w:val="single" w:color="000000"/>
          <w:lang w:eastAsia="zh-CN"/>
        </w:rPr>
        <w:t>（原件）</w:t>
      </w:r>
      <w:r>
        <w:rPr>
          <w:spacing w:val="1"/>
          <w:u w:val="single" w:color="000000"/>
          <w:lang w:eastAsia="zh-CN"/>
        </w:rPr>
        <w:t>。</w:t>
      </w:r>
    </w:p>
    <w:p w14:paraId="1BE0E424">
      <w:pPr>
        <w:pStyle w:val="4"/>
        <w:snapToGrid w:val="0"/>
        <w:spacing w:before="31" w:line="360" w:lineRule="auto"/>
        <w:ind w:left="596"/>
        <w:contextualSpacing/>
        <w:rPr>
          <w:lang w:eastAsia="zh-CN"/>
        </w:rPr>
      </w:pPr>
      <w:r>
        <w:rPr>
          <w:rFonts w:ascii="Times New Roman" w:hAnsi="Times New Roman" w:eastAsia="Times New Roman"/>
          <w:lang w:eastAsia="zh-CN"/>
        </w:rPr>
        <w:t>2.</w:t>
      </w:r>
      <w:r>
        <w:rPr>
          <w:rFonts w:hint="eastAsia"/>
          <w:lang w:eastAsia="zh-CN"/>
        </w:rPr>
        <w:t>符合</w:t>
      </w:r>
      <w:r>
        <w:rPr>
          <w:lang w:eastAsia="zh-CN"/>
        </w:rPr>
        <w:t>政府采购政策需满足</w:t>
      </w:r>
      <w:r>
        <w:rPr>
          <w:rFonts w:hint="eastAsia"/>
          <w:lang w:eastAsia="zh-CN"/>
        </w:rPr>
        <w:t>的其它</w:t>
      </w:r>
      <w:r>
        <w:rPr>
          <w:lang w:eastAsia="zh-CN"/>
        </w:rPr>
        <w:t>资格要求。</w:t>
      </w:r>
    </w:p>
    <w:p w14:paraId="07042083">
      <w:pPr>
        <w:pStyle w:val="4"/>
        <w:snapToGrid w:val="0"/>
        <w:spacing w:before="107" w:line="360" w:lineRule="auto"/>
        <w:ind w:left="116" w:right="227" w:firstLine="480"/>
        <w:contextualSpacing/>
        <w:jc w:val="both"/>
        <w:rPr>
          <w:spacing w:val="1"/>
          <w:u w:val="single" w:color="000000"/>
          <w:lang w:eastAsia="zh-CN"/>
        </w:rPr>
      </w:pPr>
      <w:r>
        <w:rPr>
          <w:rFonts w:ascii="Times New Roman" w:hAnsi="Times New Roman" w:eastAsia="Times New Roman"/>
          <w:lang w:eastAsia="zh-CN"/>
        </w:rPr>
        <w:t>3.</w:t>
      </w:r>
      <w:r>
        <w:rPr>
          <w:spacing w:val="1"/>
          <w:lang w:eastAsia="zh-CN"/>
        </w:rPr>
        <w:t>本项目的特定资格要求：</w:t>
      </w:r>
      <w:r>
        <w:rPr>
          <w:spacing w:val="1"/>
          <w:u w:val="single" w:color="000000"/>
          <w:lang w:eastAsia="zh-CN"/>
        </w:rPr>
        <w:t>①供应商是制造商的须具备有效的《医疗器械生产许可证》，供应商是经销商的须具备有效的《医疗器械经营许可证》、</w:t>
      </w:r>
      <w:r>
        <w:rPr>
          <w:rFonts w:hint="eastAsia"/>
          <w:spacing w:val="-1"/>
          <w:u w:val="single" w:color="auto"/>
          <w:lang w:eastAsia="zh-CN"/>
        </w:rPr>
        <w:t>相关器械</w:t>
      </w:r>
      <w:r>
        <w:rPr>
          <w:spacing w:val="1"/>
          <w:u w:val="single" w:color="000000"/>
          <w:lang w:eastAsia="zh-CN"/>
        </w:rPr>
        <w:t>的《医疗器械注册证》；②投标产品是进口产品的须提供生产厂商或中国区域总代理商出具的有效的授权和售后服务承诺书。</w:t>
      </w:r>
    </w:p>
    <w:p w14:paraId="57279B1D">
      <w:pPr>
        <w:pStyle w:val="15"/>
        <w:snapToGrid w:val="0"/>
        <w:spacing w:before="35" w:line="360" w:lineRule="auto"/>
        <w:ind w:left="598"/>
        <w:contextualSpacing/>
        <w:rPr>
          <w:b w:val="0"/>
          <w:bCs w:val="0"/>
          <w:lang w:eastAsia="zh-CN"/>
        </w:rPr>
      </w:pPr>
      <w:r>
        <w:rPr>
          <w:lang w:eastAsia="zh-CN"/>
        </w:rPr>
        <w:t>三、获取采购文件</w:t>
      </w:r>
    </w:p>
    <w:p w14:paraId="36E9D5DD">
      <w:pPr>
        <w:widowControl/>
        <w:ind w:firstLine="427" w:firstLineChars="196"/>
        <w:rPr>
          <w:sz w:val="24"/>
          <w:szCs w:val="24"/>
          <w:lang w:eastAsia="zh-CN"/>
        </w:rPr>
      </w:pPr>
      <w:r>
        <w:rPr>
          <w:rFonts w:cs="宋体"/>
          <w:spacing w:val="-1"/>
          <w:lang w:eastAsia="zh-CN"/>
        </w:rPr>
        <w:t>1</w:t>
      </w:r>
      <w:r>
        <w:rPr>
          <w:spacing w:val="-41"/>
          <w:lang w:eastAsia="zh-CN"/>
        </w:rPr>
        <w:t>、</w:t>
      </w:r>
      <w:r>
        <w:rPr>
          <w:sz w:val="24"/>
          <w:szCs w:val="24"/>
          <w:u w:val="single" w:color="000000"/>
          <w:lang w:eastAsia="zh-CN"/>
        </w:rPr>
        <w:t>时</w:t>
      </w:r>
      <w:r>
        <w:rPr>
          <w:sz w:val="24"/>
          <w:szCs w:val="24"/>
          <w:lang w:eastAsia="zh-CN"/>
        </w:rPr>
        <w:t>间：</w:t>
      </w:r>
      <w:r>
        <w:rPr>
          <w:rFonts w:hint="eastAsia" w:cs="宋体"/>
          <w:color w:val="FF0000"/>
          <w:sz w:val="24"/>
          <w:szCs w:val="24"/>
          <w:u w:val="single" w:color="000000"/>
          <w:lang w:eastAsia="zh-CN"/>
        </w:rPr>
        <w:t xml:space="preserve"> </w:t>
      </w:r>
      <w:r>
        <w:rPr>
          <w:rFonts w:cs="宋体"/>
          <w:color w:val="FF0000"/>
          <w:sz w:val="24"/>
          <w:szCs w:val="24"/>
          <w:u w:val="single" w:color="000000"/>
          <w:lang w:eastAsia="zh-CN"/>
        </w:rPr>
        <w:t>202</w:t>
      </w:r>
      <w:r>
        <w:rPr>
          <w:rFonts w:hint="eastAsia" w:cs="宋体"/>
          <w:color w:val="FF0000"/>
          <w:sz w:val="24"/>
          <w:szCs w:val="24"/>
          <w:u w:val="single" w:color="000000"/>
          <w:lang w:val="en-US" w:eastAsia="zh-CN"/>
        </w:rPr>
        <w:t>6</w:t>
      </w:r>
      <w:r>
        <w:rPr>
          <w:rFonts w:hint="eastAsia" w:cs="宋体"/>
          <w:color w:val="FF0000"/>
          <w:sz w:val="24"/>
          <w:szCs w:val="24"/>
          <w:u w:val="single" w:color="000000"/>
          <w:lang w:eastAsia="zh-CN"/>
        </w:rPr>
        <w:t xml:space="preserve"> </w:t>
      </w:r>
      <w:r>
        <w:rPr>
          <w:color w:val="FF0000"/>
          <w:sz w:val="24"/>
          <w:szCs w:val="24"/>
          <w:lang w:eastAsia="zh-CN"/>
        </w:rPr>
        <w:t>年</w:t>
      </w:r>
      <w:r>
        <w:rPr>
          <w:rFonts w:hint="eastAsia" w:cs="宋体"/>
          <w:color w:val="FF0000"/>
          <w:sz w:val="24"/>
          <w:szCs w:val="24"/>
          <w:u w:val="single" w:color="000000"/>
          <w:lang w:eastAsia="zh-CN"/>
        </w:rPr>
        <w:t xml:space="preserve"> </w:t>
      </w:r>
      <w:r>
        <w:rPr>
          <w:rFonts w:hint="eastAsia" w:cs="宋体"/>
          <w:color w:val="FF0000"/>
          <w:sz w:val="24"/>
          <w:szCs w:val="24"/>
          <w:u w:val="single" w:color="000000"/>
          <w:lang w:val="en-US" w:eastAsia="zh-CN"/>
        </w:rPr>
        <w:t>01</w:t>
      </w:r>
      <w:r>
        <w:rPr>
          <w:rFonts w:hint="eastAsia" w:cs="宋体"/>
          <w:color w:val="FF0000"/>
          <w:sz w:val="24"/>
          <w:szCs w:val="24"/>
          <w:u w:val="single" w:color="000000"/>
          <w:lang w:eastAsia="zh-CN"/>
        </w:rPr>
        <w:t xml:space="preserve"> </w:t>
      </w:r>
      <w:r>
        <w:rPr>
          <w:color w:val="FF0000"/>
          <w:sz w:val="24"/>
          <w:szCs w:val="24"/>
          <w:lang w:eastAsia="zh-CN"/>
        </w:rPr>
        <w:t>月</w:t>
      </w:r>
      <w:r>
        <w:rPr>
          <w:rFonts w:hint="eastAsia" w:cs="宋体"/>
          <w:color w:val="FF0000"/>
          <w:sz w:val="24"/>
          <w:szCs w:val="24"/>
          <w:u w:val="single" w:color="000000"/>
          <w:lang w:eastAsia="zh-CN"/>
        </w:rPr>
        <w:t xml:space="preserve"> </w:t>
      </w:r>
      <w:r>
        <w:rPr>
          <w:rFonts w:hint="eastAsia" w:cs="宋体"/>
          <w:color w:val="FF0000"/>
          <w:sz w:val="24"/>
          <w:szCs w:val="24"/>
          <w:u w:val="single" w:color="000000"/>
          <w:lang w:val="en-US" w:eastAsia="zh-CN"/>
        </w:rPr>
        <w:t>16</w:t>
      </w:r>
      <w:r>
        <w:rPr>
          <w:rFonts w:hint="eastAsia" w:cs="宋体"/>
          <w:color w:val="FF0000"/>
          <w:sz w:val="24"/>
          <w:szCs w:val="24"/>
          <w:u w:val="single" w:color="000000"/>
          <w:lang w:eastAsia="zh-CN"/>
        </w:rPr>
        <w:t xml:space="preserve"> </w:t>
      </w:r>
      <w:r>
        <w:rPr>
          <w:color w:val="FF0000"/>
          <w:sz w:val="24"/>
          <w:szCs w:val="24"/>
          <w:lang w:eastAsia="zh-CN"/>
        </w:rPr>
        <w:t>日</w:t>
      </w:r>
      <w:r>
        <w:rPr>
          <w:sz w:val="24"/>
          <w:szCs w:val="24"/>
          <w:lang w:eastAsia="zh-CN"/>
        </w:rPr>
        <w:t>至</w:t>
      </w:r>
      <w:r>
        <w:rPr>
          <w:rFonts w:hint="eastAsia" w:cs="宋体"/>
          <w:color w:val="FF0000"/>
          <w:sz w:val="24"/>
          <w:szCs w:val="24"/>
          <w:u w:val="single" w:color="000000"/>
          <w:lang w:eastAsia="zh-CN"/>
        </w:rPr>
        <w:t xml:space="preserve"> </w:t>
      </w:r>
      <w:r>
        <w:rPr>
          <w:rFonts w:cs="宋体"/>
          <w:color w:val="FF0000"/>
          <w:sz w:val="24"/>
          <w:szCs w:val="24"/>
          <w:u w:val="single" w:color="000000"/>
          <w:lang w:eastAsia="zh-CN"/>
        </w:rPr>
        <w:t>20</w:t>
      </w:r>
      <w:r>
        <w:rPr>
          <w:rFonts w:hint="eastAsia" w:cs="宋体"/>
          <w:color w:val="FF0000"/>
          <w:sz w:val="24"/>
          <w:szCs w:val="24"/>
          <w:u w:val="single" w:color="000000"/>
          <w:lang w:val="en-US" w:eastAsia="zh-CN"/>
        </w:rPr>
        <w:t>26</w:t>
      </w:r>
      <w:r>
        <w:rPr>
          <w:rFonts w:hint="eastAsia" w:cs="宋体"/>
          <w:color w:val="FF0000"/>
          <w:sz w:val="24"/>
          <w:szCs w:val="24"/>
          <w:u w:val="single" w:color="000000"/>
          <w:lang w:eastAsia="zh-CN"/>
        </w:rPr>
        <w:t xml:space="preserve"> </w:t>
      </w:r>
      <w:r>
        <w:rPr>
          <w:color w:val="FF0000"/>
          <w:sz w:val="24"/>
          <w:szCs w:val="24"/>
          <w:lang w:eastAsia="zh-CN"/>
        </w:rPr>
        <w:t>年</w:t>
      </w:r>
      <w:r>
        <w:rPr>
          <w:rFonts w:hint="eastAsia" w:cs="宋体"/>
          <w:color w:val="FF0000"/>
          <w:sz w:val="24"/>
          <w:szCs w:val="24"/>
          <w:u w:val="single" w:color="000000"/>
          <w:lang w:eastAsia="zh-CN"/>
        </w:rPr>
        <w:t xml:space="preserve"> </w:t>
      </w:r>
      <w:r>
        <w:rPr>
          <w:rFonts w:hint="eastAsia" w:cs="宋体"/>
          <w:color w:val="FF0000"/>
          <w:sz w:val="24"/>
          <w:szCs w:val="24"/>
          <w:u w:val="single" w:color="000000"/>
          <w:lang w:val="en-US" w:eastAsia="zh-CN"/>
        </w:rPr>
        <w:t>01</w:t>
      </w:r>
      <w:r>
        <w:rPr>
          <w:rFonts w:hint="eastAsia" w:cs="宋体"/>
          <w:color w:val="FF0000"/>
          <w:sz w:val="24"/>
          <w:szCs w:val="24"/>
          <w:u w:val="single" w:color="000000"/>
          <w:lang w:eastAsia="zh-CN"/>
        </w:rPr>
        <w:t xml:space="preserve"> </w:t>
      </w:r>
      <w:r>
        <w:rPr>
          <w:color w:val="FF0000"/>
          <w:sz w:val="24"/>
          <w:szCs w:val="24"/>
          <w:lang w:eastAsia="zh-CN"/>
        </w:rPr>
        <w:t>月</w:t>
      </w:r>
      <w:r>
        <w:rPr>
          <w:rFonts w:hint="eastAsia" w:cs="宋体"/>
          <w:color w:val="FF0000"/>
          <w:sz w:val="24"/>
          <w:szCs w:val="24"/>
          <w:u w:val="single" w:color="000000"/>
          <w:lang w:eastAsia="zh-CN"/>
        </w:rPr>
        <w:t xml:space="preserve"> </w:t>
      </w:r>
      <w:r>
        <w:rPr>
          <w:rFonts w:hint="eastAsia" w:cs="宋体"/>
          <w:color w:val="FF0000"/>
          <w:sz w:val="24"/>
          <w:szCs w:val="24"/>
          <w:u w:val="single" w:color="000000"/>
          <w:lang w:val="en-US" w:eastAsia="zh-CN"/>
        </w:rPr>
        <w:t>21</w:t>
      </w:r>
      <w:r>
        <w:rPr>
          <w:rFonts w:hint="eastAsia" w:cs="宋体"/>
          <w:color w:val="FF0000"/>
          <w:sz w:val="24"/>
          <w:szCs w:val="24"/>
          <w:u w:val="single" w:color="000000"/>
          <w:lang w:eastAsia="zh-CN"/>
        </w:rPr>
        <w:t xml:space="preserve"> </w:t>
      </w:r>
      <w:r>
        <w:rPr>
          <w:color w:val="FF0000"/>
          <w:sz w:val="24"/>
          <w:szCs w:val="24"/>
          <w:lang w:eastAsia="zh-CN"/>
        </w:rPr>
        <w:t>日</w:t>
      </w:r>
      <w:r>
        <w:rPr>
          <w:spacing w:val="-41"/>
          <w:sz w:val="24"/>
          <w:szCs w:val="24"/>
          <w:lang w:eastAsia="zh-CN"/>
        </w:rPr>
        <w:t>，</w:t>
      </w:r>
      <w:r>
        <w:rPr>
          <w:sz w:val="24"/>
          <w:szCs w:val="24"/>
          <w:lang w:eastAsia="zh-CN"/>
        </w:rPr>
        <w:t>每天上午</w:t>
      </w:r>
      <w:r>
        <w:rPr>
          <w:rFonts w:cs="宋体"/>
          <w:sz w:val="24"/>
          <w:szCs w:val="24"/>
          <w:u w:val="single" w:color="000000"/>
          <w:lang w:eastAsia="zh-CN"/>
        </w:rPr>
        <w:t>8:30</w:t>
      </w:r>
      <w:r>
        <w:rPr>
          <w:sz w:val="24"/>
          <w:szCs w:val="24"/>
          <w:lang w:eastAsia="zh-CN"/>
        </w:rPr>
        <w:t>至</w:t>
      </w:r>
      <w:r>
        <w:rPr>
          <w:rFonts w:cs="宋体"/>
          <w:sz w:val="24"/>
          <w:szCs w:val="24"/>
          <w:u w:val="single" w:color="000000"/>
          <w:lang w:eastAsia="zh-CN"/>
        </w:rPr>
        <w:t>12:00</w:t>
      </w:r>
      <w:r>
        <w:rPr>
          <w:sz w:val="24"/>
          <w:szCs w:val="24"/>
          <w:lang w:eastAsia="zh-CN"/>
        </w:rPr>
        <w:t>，下午</w:t>
      </w:r>
      <w:r>
        <w:rPr>
          <w:rFonts w:cs="宋体"/>
          <w:sz w:val="24"/>
          <w:szCs w:val="24"/>
          <w:u w:val="single" w:color="000000"/>
          <w:lang w:eastAsia="zh-CN"/>
        </w:rPr>
        <w:t>14:30</w:t>
      </w:r>
      <w:r>
        <w:rPr>
          <w:sz w:val="24"/>
          <w:szCs w:val="24"/>
          <w:lang w:eastAsia="zh-CN"/>
        </w:rPr>
        <w:t>至</w:t>
      </w:r>
      <w:r>
        <w:rPr>
          <w:rFonts w:cs="宋体"/>
          <w:sz w:val="24"/>
          <w:szCs w:val="24"/>
          <w:u w:val="single" w:color="000000"/>
          <w:lang w:eastAsia="zh-CN"/>
        </w:rPr>
        <w:t>17:30</w:t>
      </w:r>
      <w:r>
        <w:rPr>
          <w:sz w:val="24"/>
          <w:szCs w:val="24"/>
          <w:lang w:eastAsia="zh-CN"/>
        </w:rPr>
        <w:t>（北京时间，法定节假日除外）</w:t>
      </w:r>
    </w:p>
    <w:p w14:paraId="0D647064">
      <w:pPr>
        <w:pStyle w:val="4"/>
        <w:snapToGrid w:val="0"/>
        <w:spacing w:before="70" w:line="360" w:lineRule="auto"/>
        <w:ind w:left="536"/>
        <w:contextualSpacing/>
        <w:rPr>
          <w:lang w:eastAsia="zh-CN"/>
        </w:rPr>
      </w:pPr>
      <w:r>
        <w:rPr>
          <w:rFonts w:cs="宋体"/>
          <w:lang w:eastAsia="zh-CN"/>
        </w:rPr>
        <w:t>2</w:t>
      </w:r>
      <w:r>
        <w:rPr>
          <w:lang w:eastAsia="zh-CN"/>
        </w:rPr>
        <w:t>、地点</w:t>
      </w:r>
      <w:r>
        <w:rPr>
          <w:rFonts w:hint="eastAsia"/>
          <w:lang w:eastAsia="zh-CN"/>
        </w:rPr>
        <w:t>：织金县人民医院</w:t>
      </w:r>
      <w:r>
        <w:rPr>
          <w:lang w:eastAsia="zh-CN"/>
        </w:rPr>
        <w:t>。</w:t>
      </w:r>
    </w:p>
    <w:p w14:paraId="0EF348EF">
      <w:pPr>
        <w:pStyle w:val="4"/>
        <w:snapToGrid w:val="0"/>
        <w:spacing w:before="125" w:line="360" w:lineRule="auto"/>
        <w:ind w:left="116" w:firstLine="420"/>
        <w:contextualSpacing/>
        <w:rPr>
          <w:rFonts w:hint="eastAsia" w:eastAsia="宋体"/>
          <w:lang w:val="en-US" w:eastAsia="zh-CN"/>
        </w:rPr>
      </w:pPr>
      <w:r>
        <w:rPr>
          <w:rFonts w:cs="宋体"/>
          <w:lang w:eastAsia="zh-CN"/>
        </w:rPr>
        <w:t>3</w:t>
      </w:r>
      <w:r>
        <w:rPr>
          <w:lang w:eastAsia="zh-CN"/>
        </w:rPr>
        <w:t>、方式：</w:t>
      </w:r>
      <w:r>
        <w:rPr>
          <w:rFonts w:hint="eastAsia"/>
          <w:lang w:eastAsia="zh-CN"/>
        </w:rPr>
        <w:t>现场或招标公示下方链接。</w:t>
      </w:r>
    </w:p>
    <w:p w14:paraId="23E6B5B7">
      <w:pPr>
        <w:snapToGrid w:val="0"/>
        <w:spacing w:before="32" w:line="360" w:lineRule="auto"/>
        <w:ind w:left="536" w:right="5050"/>
        <w:contextualSpacing/>
        <w:rPr>
          <w:rFonts w:ascii="宋体" w:hAnsi="宋体" w:cs="宋体"/>
          <w:spacing w:val="24"/>
          <w:sz w:val="24"/>
          <w:szCs w:val="24"/>
          <w:lang w:eastAsia="zh-CN"/>
        </w:rPr>
      </w:pPr>
      <w:r>
        <w:rPr>
          <w:rFonts w:ascii="宋体" w:hAnsi="宋体" w:cs="宋体"/>
          <w:spacing w:val="-1"/>
          <w:sz w:val="24"/>
          <w:szCs w:val="24"/>
          <w:lang w:eastAsia="zh-CN"/>
        </w:rPr>
        <w:t>4、售价：</w:t>
      </w:r>
      <w:r>
        <w:rPr>
          <w:rFonts w:hint="eastAsia" w:ascii="宋体" w:hAnsi="宋体" w:cs="宋体"/>
          <w:sz w:val="24"/>
          <w:szCs w:val="24"/>
          <w:u w:val="single" w:color="000000"/>
          <w:lang w:eastAsia="zh-CN"/>
        </w:rPr>
        <w:t>0</w:t>
      </w:r>
      <w:r>
        <w:rPr>
          <w:rFonts w:ascii="宋体" w:hAnsi="宋体" w:cs="宋体"/>
          <w:sz w:val="24"/>
          <w:szCs w:val="24"/>
          <w:lang w:eastAsia="zh-CN"/>
        </w:rPr>
        <w:t>元。</w:t>
      </w:r>
    </w:p>
    <w:p w14:paraId="02D5DD82">
      <w:pPr>
        <w:snapToGrid w:val="0"/>
        <w:spacing w:before="32" w:line="360" w:lineRule="auto"/>
        <w:ind w:left="536" w:right="5050"/>
        <w:contextualSpacing/>
        <w:rPr>
          <w:rFonts w:ascii="宋体" w:hAnsi="宋体" w:cs="宋体"/>
          <w:sz w:val="24"/>
          <w:szCs w:val="24"/>
          <w:lang w:eastAsia="zh-CN"/>
        </w:rPr>
      </w:pPr>
      <w:r>
        <w:rPr>
          <w:rFonts w:ascii="宋体" w:hAnsi="宋体" w:cs="宋体"/>
          <w:b/>
          <w:bCs/>
          <w:sz w:val="24"/>
          <w:szCs w:val="24"/>
          <w:lang w:eastAsia="zh-CN"/>
        </w:rPr>
        <w:t>四、响应文件提交</w:t>
      </w:r>
    </w:p>
    <w:p w14:paraId="02FA9D67">
      <w:pPr>
        <w:pStyle w:val="4"/>
        <w:snapToGrid w:val="0"/>
        <w:spacing w:before="94" w:line="360" w:lineRule="auto"/>
        <w:ind w:left="116" w:firstLine="480"/>
        <w:contextualSpacing/>
        <w:rPr>
          <w:color w:val="FF0000"/>
          <w:lang w:eastAsia="zh-CN"/>
        </w:rPr>
      </w:pPr>
      <w:r>
        <w:rPr>
          <w:rFonts w:cs="宋体"/>
          <w:spacing w:val="-1"/>
          <w:lang w:eastAsia="zh-CN"/>
        </w:rPr>
        <w:t>1</w:t>
      </w:r>
      <w:r>
        <w:rPr>
          <w:spacing w:val="-1"/>
          <w:lang w:eastAsia="zh-CN"/>
        </w:rPr>
        <w:t>、截止时间：</w:t>
      </w:r>
      <w:r>
        <w:rPr>
          <w:rFonts w:hint="eastAsia" w:ascii="Calibri" w:hAnsi="Calibri" w:cs="宋体"/>
          <w:color w:val="FF0000"/>
          <w:sz w:val="24"/>
          <w:szCs w:val="24"/>
          <w:u w:val="single" w:color="000000"/>
          <w:lang w:eastAsia="zh-CN"/>
        </w:rPr>
        <w:t xml:space="preserve"> </w:t>
      </w:r>
      <w:r>
        <w:rPr>
          <w:rFonts w:ascii="Calibri" w:hAnsi="Calibri" w:cs="宋体"/>
          <w:color w:val="FF0000"/>
          <w:sz w:val="24"/>
          <w:szCs w:val="24"/>
          <w:u w:val="single" w:color="000000"/>
          <w:lang w:eastAsia="zh-CN"/>
        </w:rPr>
        <w:t>20</w:t>
      </w:r>
      <w:r>
        <w:rPr>
          <w:rFonts w:hint="eastAsia" w:ascii="Calibri" w:hAnsi="Calibri" w:cs="宋体"/>
          <w:color w:val="FF0000"/>
          <w:sz w:val="24"/>
          <w:szCs w:val="24"/>
          <w:u w:val="single" w:color="000000"/>
          <w:lang w:val="en-US" w:eastAsia="zh-CN"/>
        </w:rPr>
        <w:t>26</w:t>
      </w:r>
      <w:r>
        <w:rPr>
          <w:rFonts w:hint="eastAsia" w:ascii="Calibri" w:hAnsi="Calibri" w:cs="宋体"/>
          <w:color w:val="FF0000"/>
          <w:sz w:val="24"/>
          <w:szCs w:val="24"/>
          <w:u w:val="single" w:color="000000"/>
          <w:lang w:eastAsia="zh-CN"/>
        </w:rPr>
        <w:t xml:space="preserve"> </w:t>
      </w:r>
      <w:r>
        <w:rPr>
          <w:color w:val="FF0000"/>
          <w:sz w:val="24"/>
          <w:szCs w:val="24"/>
          <w:lang w:eastAsia="zh-CN"/>
        </w:rPr>
        <w:t>年</w:t>
      </w:r>
      <w:r>
        <w:rPr>
          <w:rFonts w:ascii="Calibri" w:hAnsi="Calibri" w:cs="宋体"/>
          <w:color w:val="FF0000"/>
          <w:sz w:val="24"/>
          <w:szCs w:val="24"/>
          <w:u w:val="single" w:color="000000"/>
          <w:lang w:eastAsia="zh-CN"/>
        </w:rPr>
        <w:t xml:space="preserve"> </w:t>
      </w:r>
      <w:r>
        <w:rPr>
          <w:rFonts w:hint="eastAsia" w:ascii="Calibri" w:hAnsi="Calibri" w:cs="宋体"/>
          <w:color w:val="FF0000"/>
          <w:sz w:val="24"/>
          <w:szCs w:val="24"/>
          <w:u w:val="single" w:color="000000"/>
          <w:lang w:val="en-US" w:eastAsia="zh-CN"/>
        </w:rPr>
        <w:t>01</w:t>
      </w:r>
      <w:r>
        <w:rPr>
          <w:rFonts w:hint="eastAsia" w:ascii="Calibri" w:hAnsi="Calibri" w:cs="宋体"/>
          <w:color w:val="FF0000"/>
          <w:sz w:val="24"/>
          <w:szCs w:val="24"/>
          <w:u w:val="single" w:color="000000"/>
          <w:lang w:eastAsia="zh-CN"/>
        </w:rPr>
        <w:t xml:space="preserve"> </w:t>
      </w:r>
      <w:r>
        <w:rPr>
          <w:color w:val="FF0000"/>
          <w:sz w:val="24"/>
          <w:szCs w:val="24"/>
          <w:lang w:eastAsia="zh-CN"/>
        </w:rPr>
        <w:t>月</w:t>
      </w:r>
      <w:r>
        <w:rPr>
          <w:rFonts w:ascii="Calibri" w:hAnsi="Calibri" w:cs="宋体"/>
          <w:color w:val="FF0000"/>
          <w:sz w:val="24"/>
          <w:szCs w:val="24"/>
          <w:u w:val="single" w:color="000000"/>
          <w:lang w:eastAsia="zh-CN"/>
        </w:rPr>
        <w:t xml:space="preserve"> </w:t>
      </w:r>
      <w:r>
        <w:rPr>
          <w:rFonts w:hint="eastAsia" w:ascii="Calibri" w:hAnsi="Calibri" w:cs="宋体"/>
          <w:color w:val="FF0000"/>
          <w:sz w:val="24"/>
          <w:szCs w:val="24"/>
          <w:u w:val="single" w:color="000000"/>
          <w:lang w:val="en-US" w:eastAsia="zh-CN"/>
        </w:rPr>
        <w:t>22</w:t>
      </w:r>
      <w:r>
        <w:rPr>
          <w:rFonts w:hint="eastAsia" w:ascii="Calibri" w:hAnsi="Calibri" w:cs="宋体"/>
          <w:color w:val="FF0000"/>
          <w:sz w:val="24"/>
          <w:szCs w:val="24"/>
          <w:u w:val="single" w:color="000000"/>
          <w:lang w:eastAsia="zh-CN"/>
        </w:rPr>
        <w:t xml:space="preserve"> </w:t>
      </w:r>
      <w:r>
        <w:rPr>
          <w:sz w:val="24"/>
          <w:szCs w:val="24"/>
          <w:lang w:eastAsia="zh-CN"/>
        </w:rPr>
        <w:t>日</w:t>
      </w:r>
      <w:r>
        <w:rPr>
          <w:rFonts w:ascii="Calibri" w:hAnsi="Calibri" w:cs="宋体"/>
          <w:color w:val="FF0000"/>
          <w:sz w:val="24"/>
          <w:szCs w:val="24"/>
          <w:u w:val="single" w:color="000000"/>
          <w:lang w:eastAsia="zh-CN"/>
        </w:rPr>
        <w:t xml:space="preserve"> </w:t>
      </w:r>
      <w:r>
        <w:rPr>
          <w:rFonts w:hint="eastAsia" w:ascii="Calibri" w:hAnsi="Calibri" w:cs="宋体"/>
          <w:color w:val="FF0000"/>
          <w:sz w:val="24"/>
          <w:szCs w:val="24"/>
          <w:u w:val="single" w:color="000000"/>
          <w:lang w:val="en-US" w:eastAsia="zh-CN"/>
        </w:rPr>
        <w:t>15</w:t>
      </w:r>
      <w:r>
        <w:rPr>
          <w:rFonts w:hint="eastAsia" w:ascii="Calibri" w:hAnsi="Calibri" w:cs="宋体"/>
          <w:color w:val="FF0000"/>
          <w:sz w:val="24"/>
          <w:szCs w:val="24"/>
          <w:u w:val="single" w:color="000000"/>
          <w:lang w:eastAsia="zh-CN"/>
        </w:rPr>
        <w:t xml:space="preserve"> </w:t>
      </w:r>
      <w:r>
        <w:rPr>
          <w:sz w:val="24"/>
          <w:szCs w:val="24"/>
          <w:lang w:eastAsia="zh-CN"/>
        </w:rPr>
        <w:t>点</w:t>
      </w:r>
      <w:r>
        <w:rPr>
          <w:rFonts w:hint="eastAsia" w:ascii="Calibri" w:hAnsi="Calibri" w:cs="宋体"/>
          <w:color w:val="FF0000"/>
          <w:sz w:val="24"/>
          <w:szCs w:val="24"/>
          <w:u w:val="single" w:color="000000"/>
          <w:lang w:eastAsia="zh-CN"/>
        </w:rPr>
        <w:t xml:space="preserve"> 00 </w:t>
      </w:r>
      <w:r>
        <w:rPr>
          <w:sz w:val="24"/>
          <w:szCs w:val="24"/>
          <w:lang w:eastAsia="zh-CN"/>
        </w:rPr>
        <w:t>分</w:t>
      </w:r>
      <w:r>
        <w:rPr>
          <w:rFonts w:hint="eastAsia"/>
          <w:sz w:val="24"/>
          <w:szCs w:val="24"/>
          <w:lang w:eastAsia="zh-CN"/>
        </w:rPr>
        <w:t>前</w:t>
      </w:r>
      <w:r>
        <w:rPr>
          <w:lang w:eastAsia="zh-CN"/>
        </w:rPr>
        <w:t>。</w:t>
      </w:r>
    </w:p>
    <w:p w14:paraId="10C813F7">
      <w:pPr>
        <w:pStyle w:val="4"/>
        <w:snapToGrid w:val="0"/>
        <w:spacing w:before="127" w:line="360" w:lineRule="auto"/>
        <w:ind w:left="596"/>
        <w:contextualSpacing/>
        <w:rPr>
          <w:lang w:eastAsia="zh-CN"/>
        </w:rPr>
      </w:pPr>
      <w:r>
        <w:rPr>
          <w:rFonts w:cs="宋体"/>
          <w:lang w:eastAsia="zh-CN"/>
        </w:rPr>
        <w:t>2</w:t>
      </w:r>
      <w:r>
        <w:rPr>
          <w:lang w:eastAsia="zh-CN"/>
        </w:rPr>
        <w:t>、地点：</w:t>
      </w:r>
      <w:r>
        <w:rPr>
          <w:rFonts w:hint="eastAsia"/>
          <w:lang w:eastAsia="zh-CN"/>
        </w:rPr>
        <w:t>织金县人民医院</w:t>
      </w:r>
      <w:r>
        <w:rPr>
          <w:lang w:eastAsia="zh-CN"/>
        </w:rPr>
        <w:t>。</w:t>
      </w:r>
    </w:p>
    <w:p w14:paraId="38E37D4E">
      <w:pPr>
        <w:pStyle w:val="4"/>
        <w:snapToGrid w:val="0"/>
        <w:spacing w:before="125" w:line="360" w:lineRule="auto"/>
        <w:ind w:left="116" w:firstLine="480"/>
        <w:contextualSpacing/>
        <w:rPr>
          <w:lang w:eastAsia="zh-CN"/>
        </w:rPr>
      </w:pPr>
      <w:r>
        <w:rPr>
          <w:rFonts w:cs="宋体"/>
          <w:spacing w:val="-7"/>
          <w:lang w:eastAsia="zh-CN"/>
        </w:rPr>
        <w:t>3</w:t>
      </w:r>
      <w:r>
        <w:rPr>
          <w:spacing w:val="-7"/>
          <w:lang w:eastAsia="zh-CN"/>
        </w:rPr>
        <w:t>、方式：</w:t>
      </w:r>
      <w:r>
        <w:rPr>
          <w:rFonts w:hint="eastAsia"/>
          <w:spacing w:val="-7"/>
          <w:lang w:eastAsia="zh-CN"/>
        </w:rPr>
        <w:t>现场</w:t>
      </w:r>
      <w:r>
        <w:rPr>
          <w:lang w:eastAsia="zh-CN"/>
        </w:rPr>
        <w:t>。</w:t>
      </w:r>
    </w:p>
    <w:p w14:paraId="3AB90E6F">
      <w:pPr>
        <w:pStyle w:val="15"/>
        <w:snapToGrid w:val="0"/>
        <w:spacing w:before="32" w:line="360" w:lineRule="auto"/>
        <w:ind w:left="536"/>
        <w:contextualSpacing/>
        <w:rPr>
          <w:b w:val="0"/>
          <w:bCs w:val="0"/>
          <w:lang w:eastAsia="zh-CN"/>
        </w:rPr>
      </w:pPr>
      <w:r>
        <w:rPr>
          <w:spacing w:val="2"/>
          <w:lang w:eastAsia="zh-CN"/>
        </w:rPr>
        <w:t>五</w:t>
      </w:r>
      <w:r>
        <w:rPr>
          <w:lang w:eastAsia="zh-CN"/>
        </w:rPr>
        <w:t>、</w:t>
      </w:r>
      <w:r>
        <w:rPr>
          <w:spacing w:val="2"/>
          <w:lang w:eastAsia="zh-CN"/>
        </w:rPr>
        <w:t>开</w:t>
      </w:r>
      <w:r>
        <w:rPr>
          <w:lang w:eastAsia="zh-CN"/>
        </w:rPr>
        <w:t>启</w:t>
      </w:r>
    </w:p>
    <w:p w14:paraId="10CA6C92">
      <w:pPr>
        <w:pStyle w:val="4"/>
        <w:snapToGrid w:val="0"/>
        <w:spacing w:before="125" w:line="360" w:lineRule="auto"/>
        <w:ind w:left="596"/>
        <w:contextualSpacing/>
        <w:rPr>
          <w:lang w:eastAsia="zh-CN"/>
        </w:rPr>
      </w:pPr>
      <w:r>
        <w:rPr>
          <w:rFonts w:cs="宋体"/>
          <w:spacing w:val="-1"/>
          <w:lang w:eastAsia="zh-CN"/>
        </w:rPr>
        <w:t>1</w:t>
      </w:r>
      <w:r>
        <w:rPr>
          <w:spacing w:val="-1"/>
          <w:lang w:eastAsia="zh-CN"/>
        </w:rPr>
        <w:t>、时间：</w:t>
      </w:r>
      <w:r>
        <w:rPr>
          <w:rFonts w:hint="eastAsia" w:ascii="Calibri" w:hAnsi="Calibri" w:cs="宋体"/>
          <w:color w:val="FF0000"/>
          <w:sz w:val="24"/>
          <w:szCs w:val="24"/>
          <w:u w:val="single" w:color="000000"/>
          <w:lang w:eastAsia="zh-CN"/>
        </w:rPr>
        <w:t xml:space="preserve"> </w:t>
      </w:r>
      <w:r>
        <w:rPr>
          <w:rFonts w:ascii="Calibri" w:hAnsi="Calibri" w:cs="宋体"/>
          <w:color w:val="FF0000"/>
          <w:sz w:val="24"/>
          <w:szCs w:val="24"/>
          <w:u w:val="single" w:color="000000"/>
          <w:lang w:eastAsia="zh-CN"/>
        </w:rPr>
        <w:t>20</w:t>
      </w:r>
      <w:r>
        <w:rPr>
          <w:rFonts w:hint="eastAsia" w:ascii="Calibri" w:hAnsi="Calibri" w:cs="宋体"/>
          <w:color w:val="FF0000"/>
          <w:sz w:val="24"/>
          <w:szCs w:val="24"/>
          <w:u w:val="single" w:color="000000"/>
          <w:lang w:val="en-US" w:eastAsia="zh-CN"/>
        </w:rPr>
        <w:t>26</w:t>
      </w:r>
      <w:r>
        <w:rPr>
          <w:rFonts w:hint="eastAsia" w:ascii="Calibri" w:hAnsi="Calibri" w:cs="宋体"/>
          <w:color w:val="FF0000"/>
          <w:sz w:val="24"/>
          <w:szCs w:val="24"/>
          <w:u w:val="single" w:color="000000"/>
          <w:lang w:eastAsia="zh-CN"/>
        </w:rPr>
        <w:t xml:space="preserve"> </w:t>
      </w:r>
      <w:r>
        <w:rPr>
          <w:color w:val="FF0000"/>
          <w:sz w:val="24"/>
          <w:szCs w:val="24"/>
          <w:lang w:eastAsia="zh-CN"/>
        </w:rPr>
        <w:t>年</w:t>
      </w:r>
      <w:r>
        <w:rPr>
          <w:rFonts w:ascii="Calibri" w:hAnsi="Calibri" w:cs="宋体"/>
          <w:color w:val="FF0000"/>
          <w:sz w:val="24"/>
          <w:szCs w:val="24"/>
          <w:u w:val="single" w:color="000000"/>
          <w:lang w:eastAsia="zh-CN"/>
        </w:rPr>
        <w:t xml:space="preserve"> </w:t>
      </w:r>
      <w:r>
        <w:rPr>
          <w:rFonts w:hint="eastAsia" w:ascii="Calibri" w:hAnsi="Calibri" w:cs="宋体"/>
          <w:color w:val="FF0000"/>
          <w:sz w:val="24"/>
          <w:szCs w:val="24"/>
          <w:u w:val="single" w:color="000000"/>
          <w:lang w:val="en-US" w:eastAsia="zh-CN"/>
        </w:rPr>
        <w:t>01</w:t>
      </w:r>
      <w:r>
        <w:rPr>
          <w:rFonts w:hint="eastAsia" w:ascii="Calibri" w:hAnsi="Calibri" w:cs="宋体"/>
          <w:color w:val="FF0000"/>
          <w:sz w:val="24"/>
          <w:szCs w:val="24"/>
          <w:u w:val="single" w:color="000000"/>
          <w:lang w:eastAsia="zh-CN"/>
        </w:rPr>
        <w:t xml:space="preserve"> </w:t>
      </w:r>
      <w:r>
        <w:rPr>
          <w:color w:val="FF0000"/>
          <w:sz w:val="24"/>
          <w:szCs w:val="24"/>
          <w:lang w:eastAsia="zh-CN"/>
        </w:rPr>
        <w:t>月</w:t>
      </w:r>
      <w:r>
        <w:rPr>
          <w:rFonts w:ascii="Calibri" w:hAnsi="Calibri" w:cs="宋体"/>
          <w:color w:val="FF0000"/>
          <w:sz w:val="24"/>
          <w:szCs w:val="24"/>
          <w:u w:val="single" w:color="000000"/>
          <w:lang w:eastAsia="zh-CN"/>
        </w:rPr>
        <w:t xml:space="preserve"> </w:t>
      </w:r>
      <w:r>
        <w:rPr>
          <w:rFonts w:hint="eastAsia" w:ascii="Calibri" w:hAnsi="Calibri" w:cs="宋体"/>
          <w:color w:val="FF0000"/>
          <w:sz w:val="24"/>
          <w:szCs w:val="24"/>
          <w:u w:val="single" w:color="000000"/>
          <w:lang w:val="en-US" w:eastAsia="zh-CN"/>
        </w:rPr>
        <w:t>22</w:t>
      </w:r>
      <w:r>
        <w:rPr>
          <w:rFonts w:hint="eastAsia" w:ascii="Calibri" w:hAnsi="Calibri" w:cs="宋体"/>
          <w:color w:val="FF0000"/>
          <w:sz w:val="24"/>
          <w:szCs w:val="24"/>
          <w:u w:val="single" w:color="000000"/>
          <w:lang w:eastAsia="zh-CN"/>
        </w:rPr>
        <w:t xml:space="preserve"> </w:t>
      </w:r>
      <w:r>
        <w:rPr>
          <w:sz w:val="24"/>
          <w:szCs w:val="24"/>
          <w:lang w:eastAsia="zh-CN"/>
        </w:rPr>
        <w:t>日</w:t>
      </w:r>
      <w:r>
        <w:rPr>
          <w:rFonts w:ascii="Calibri" w:hAnsi="Calibri" w:cs="宋体"/>
          <w:color w:val="FF0000"/>
          <w:sz w:val="24"/>
          <w:szCs w:val="24"/>
          <w:u w:val="single" w:color="000000"/>
          <w:lang w:eastAsia="zh-CN"/>
        </w:rPr>
        <w:t xml:space="preserve"> </w:t>
      </w:r>
      <w:r>
        <w:rPr>
          <w:rFonts w:hint="eastAsia" w:ascii="Calibri" w:hAnsi="Calibri" w:cs="宋体"/>
          <w:color w:val="FF0000"/>
          <w:sz w:val="24"/>
          <w:szCs w:val="24"/>
          <w:u w:val="single" w:color="000000"/>
          <w:lang w:val="en-US" w:eastAsia="zh-CN"/>
        </w:rPr>
        <w:t>15</w:t>
      </w:r>
      <w:r>
        <w:rPr>
          <w:rFonts w:hint="eastAsia" w:ascii="Calibri" w:hAnsi="Calibri" w:cs="宋体"/>
          <w:color w:val="FF0000"/>
          <w:sz w:val="24"/>
          <w:szCs w:val="24"/>
          <w:u w:val="single" w:color="000000"/>
          <w:lang w:eastAsia="zh-CN"/>
        </w:rPr>
        <w:t xml:space="preserve"> </w:t>
      </w:r>
      <w:r>
        <w:rPr>
          <w:sz w:val="24"/>
          <w:szCs w:val="24"/>
          <w:lang w:eastAsia="zh-CN"/>
        </w:rPr>
        <w:t>点</w:t>
      </w:r>
      <w:r>
        <w:rPr>
          <w:rFonts w:hint="eastAsia" w:ascii="Calibri" w:hAnsi="Calibri" w:cs="宋体"/>
          <w:color w:val="FF0000"/>
          <w:sz w:val="24"/>
          <w:szCs w:val="24"/>
          <w:u w:val="single" w:color="000000"/>
          <w:lang w:eastAsia="zh-CN"/>
        </w:rPr>
        <w:t xml:space="preserve"> 00 </w:t>
      </w:r>
      <w:r>
        <w:rPr>
          <w:sz w:val="24"/>
          <w:szCs w:val="24"/>
          <w:lang w:eastAsia="zh-CN"/>
        </w:rPr>
        <w:t>分</w:t>
      </w:r>
      <w:r>
        <w:rPr>
          <w:rFonts w:hint="eastAsia"/>
          <w:sz w:val="24"/>
          <w:szCs w:val="24"/>
          <w:lang w:eastAsia="zh-CN"/>
        </w:rPr>
        <w:t>后</w:t>
      </w:r>
      <w:r>
        <w:rPr>
          <w:rFonts w:cs="宋体"/>
          <w:lang w:eastAsia="zh-CN"/>
        </w:rPr>
        <w:t>（北京时间）</w:t>
      </w:r>
    </w:p>
    <w:p w14:paraId="7C985495">
      <w:pPr>
        <w:pStyle w:val="4"/>
        <w:snapToGrid w:val="0"/>
        <w:spacing w:before="125" w:line="360" w:lineRule="auto"/>
        <w:ind w:left="596"/>
        <w:contextualSpacing/>
        <w:rPr>
          <w:lang w:eastAsia="zh-CN"/>
        </w:rPr>
      </w:pPr>
      <w:r>
        <w:rPr>
          <w:rFonts w:cs="宋体"/>
          <w:lang w:eastAsia="zh-CN"/>
        </w:rPr>
        <w:t>2</w:t>
      </w:r>
      <w:r>
        <w:rPr>
          <w:lang w:eastAsia="zh-CN"/>
        </w:rPr>
        <w:t>、地点：</w:t>
      </w:r>
      <w:r>
        <w:rPr>
          <w:rFonts w:hint="eastAsia"/>
          <w:lang w:eastAsia="zh-CN"/>
        </w:rPr>
        <w:t>织金县人民医院</w:t>
      </w:r>
      <w:r>
        <w:rPr>
          <w:lang w:eastAsia="zh-CN"/>
        </w:rPr>
        <w:t>。</w:t>
      </w:r>
    </w:p>
    <w:p w14:paraId="0121AC06">
      <w:pPr>
        <w:pStyle w:val="4"/>
        <w:snapToGrid w:val="0"/>
        <w:spacing w:before="128" w:line="360" w:lineRule="auto"/>
        <w:ind w:left="596"/>
        <w:contextualSpacing/>
        <w:rPr>
          <w:spacing w:val="-1"/>
          <w:lang w:eastAsia="zh-CN"/>
        </w:rPr>
      </w:pPr>
      <w:r>
        <w:rPr>
          <w:rFonts w:cs="宋体"/>
          <w:spacing w:val="-1"/>
          <w:lang w:eastAsia="zh-CN"/>
        </w:rPr>
        <w:t>3</w:t>
      </w:r>
      <w:r>
        <w:rPr>
          <w:spacing w:val="-1"/>
          <w:lang w:eastAsia="zh-CN"/>
        </w:rPr>
        <w:t>、开标方式：到开标现场。</w:t>
      </w:r>
    </w:p>
    <w:p w14:paraId="6B063174">
      <w:pPr>
        <w:pStyle w:val="15"/>
        <w:snapToGrid w:val="0"/>
        <w:spacing w:before="8" w:line="360" w:lineRule="auto"/>
        <w:ind w:left="536"/>
        <w:contextualSpacing/>
        <w:rPr>
          <w:b w:val="0"/>
          <w:bCs w:val="0"/>
          <w:lang w:eastAsia="zh-CN"/>
        </w:rPr>
      </w:pPr>
      <w:r>
        <w:rPr>
          <w:lang w:eastAsia="zh-CN"/>
        </w:rPr>
        <w:t>六、公告期限</w:t>
      </w:r>
    </w:p>
    <w:p w14:paraId="2C767E7D">
      <w:pPr>
        <w:snapToGrid w:val="0"/>
        <w:spacing w:before="125" w:line="360" w:lineRule="auto"/>
        <w:ind w:left="536" w:right="5050" w:firstLine="60"/>
        <w:contextualSpacing/>
        <w:rPr>
          <w:rFonts w:ascii="宋体" w:hAnsi="宋体" w:cs="宋体"/>
          <w:sz w:val="24"/>
          <w:szCs w:val="24"/>
          <w:lang w:eastAsia="zh-CN"/>
        </w:rPr>
      </w:pPr>
      <w:r>
        <w:rPr>
          <w:rFonts w:ascii="宋体" w:hAnsi="宋体" w:cs="宋体"/>
          <w:sz w:val="24"/>
          <w:szCs w:val="24"/>
          <w:lang w:eastAsia="zh-CN"/>
        </w:rPr>
        <w:t>自本公告发布之日起</w:t>
      </w:r>
      <w:r>
        <w:rPr>
          <w:rFonts w:ascii="Times New Roman" w:hAnsi="Times New Roman" w:eastAsia="Times New Roman"/>
          <w:sz w:val="24"/>
          <w:szCs w:val="24"/>
          <w:lang w:eastAsia="zh-CN"/>
        </w:rPr>
        <w:t>5</w:t>
      </w:r>
      <w:r>
        <w:rPr>
          <w:rFonts w:ascii="宋体" w:hAnsi="宋体" w:cs="宋体"/>
          <w:sz w:val="24"/>
          <w:szCs w:val="24"/>
          <w:lang w:eastAsia="zh-CN"/>
        </w:rPr>
        <w:t>个工作日。</w:t>
      </w:r>
    </w:p>
    <w:p w14:paraId="430B1E32">
      <w:pPr>
        <w:numPr>
          <w:ilvl w:val="0"/>
          <w:numId w:val="2"/>
        </w:numPr>
        <w:snapToGrid w:val="0"/>
        <w:spacing w:before="125" w:line="360" w:lineRule="auto"/>
        <w:ind w:left="536" w:right="5050" w:firstLine="60"/>
        <w:contextualSpacing/>
        <w:rPr>
          <w:rFonts w:ascii="宋体" w:hAnsi="宋体" w:cs="宋体"/>
          <w:b/>
          <w:bCs/>
          <w:sz w:val="24"/>
          <w:szCs w:val="24"/>
          <w:lang w:eastAsia="zh-CN"/>
        </w:rPr>
      </w:pPr>
      <w:r>
        <w:rPr>
          <w:rFonts w:ascii="宋体" w:hAnsi="宋体" w:cs="宋体"/>
          <w:b/>
          <w:bCs/>
          <w:sz w:val="24"/>
          <w:szCs w:val="24"/>
          <w:lang w:eastAsia="zh-CN"/>
        </w:rPr>
        <w:t>其他补充事项</w:t>
      </w:r>
      <w:r>
        <w:rPr>
          <w:rFonts w:hint="eastAsia" w:ascii="宋体" w:hAnsi="宋体" w:cs="宋体"/>
          <w:b/>
          <w:bCs/>
          <w:sz w:val="24"/>
          <w:szCs w:val="24"/>
          <w:lang w:eastAsia="zh-CN"/>
        </w:rPr>
        <w:t>：</w:t>
      </w:r>
    </w:p>
    <w:p w14:paraId="727E0AF4">
      <w:pPr>
        <w:spacing w:before="36" w:line="357" w:lineRule="auto"/>
        <w:ind w:left="120" w:firstLine="482"/>
        <w:jc w:val="both"/>
        <w:rPr>
          <w:rFonts w:hint="eastAsia" w:ascii="宋体" w:hAnsi="宋体" w:eastAsia="宋体" w:cs="宋体"/>
          <w:sz w:val="24"/>
          <w:szCs w:val="24"/>
          <w:lang w:eastAsia="zh-CN"/>
        </w:rPr>
      </w:pPr>
      <w:r>
        <w:rPr>
          <w:rFonts w:hint="eastAsia" w:ascii="宋体" w:hAnsi="宋体" w:cs="宋体"/>
          <w:sz w:val="24"/>
          <w:szCs w:val="24"/>
          <w:lang w:eastAsia="zh-CN"/>
        </w:rPr>
        <w:t>1</w:t>
      </w:r>
      <w:r>
        <w:rPr>
          <w:rFonts w:ascii="宋体" w:hAnsi="宋体" w:cs="宋体"/>
          <w:sz w:val="24"/>
          <w:szCs w:val="24"/>
          <w:lang w:eastAsia="zh-CN"/>
        </w:rPr>
        <w:t>、《竞争性</w:t>
      </w:r>
      <w:r>
        <w:rPr>
          <w:rFonts w:hint="eastAsia" w:ascii="宋体" w:hAnsi="宋体" w:cs="宋体"/>
          <w:sz w:val="24"/>
          <w:szCs w:val="24"/>
          <w:lang w:eastAsia="zh-CN"/>
        </w:rPr>
        <w:t>谈判</w:t>
      </w:r>
      <w:r>
        <w:rPr>
          <w:rFonts w:ascii="宋体" w:hAnsi="宋体" w:cs="宋体"/>
          <w:sz w:val="24"/>
          <w:szCs w:val="24"/>
          <w:lang w:eastAsia="zh-CN"/>
        </w:rPr>
        <w:t>文件》澄清与更正内容获取方式：供应商应随时关注该网站及业务系统</w:t>
      </w:r>
      <w:r>
        <w:rPr>
          <w:rFonts w:hint="eastAsia" w:ascii="宋体" w:hAnsi="宋体" w:eastAsia="宋体" w:cs="宋体"/>
          <w:sz w:val="24"/>
          <w:szCs w:val="24"/>
          <w:lang w:eastAsia="zh-CN"/>
        </w:rPr>
        <w:t>发出的澄清与更正内容</w:t>
      </w:r>
      <w:r>
        <w:rPr>
          <w:rFonts w:hint="eastAsia" w:ascii="宋体" w:hAnsi="宋体" w:eastAsia="宋体" w:cs="宋体"/>
          <w:spacing w:val="-48"/>
          <w:sz w:val="24"/>
          <w:szCs w:val="24"/>
          <w:lang w:eastAsia="zh-CN"/>
        </w:rPr>
        <w:t>，</w:t>
      </w:r>
      <w:r>
        <w:rPr>
          <w:rFonts w:hint="eastAsia" w:ascii="宋体" w:hAnsi="宋体" w:eastAsia="宋体" w:cs="宋体"/>
          <w:sz w:val="24"/>
          <w:szCs w:val="24"/>
          <w:lang w:eastAsia="zh-CN"/>
        </w:rPr>
        <w:t>如因供应商未及时上网查询</w:t>
      </w:r>
      <w:r>
        <w:rPr>
          <w:rFonts w:hint="eastAsia" w:ascii="宋体" w:hAnsi="宋体" w:eastAsia="宋体" w:cs="宋体"/>
          <w:spacing w:val="-48"/>
          <w:sz w:val="24"/>
          <w:szCs w:val="24"/>
          <w:lang w:eastAsia="zh-CN"/>
        </w:rPr>
        <w:t>，</w:t>
      </w:r>
      <w:r>
        <w:rPr>
          <w:rFonts w:hint="eastAsia" w:ascii="宋体" w:hAnsi="宋体" w:eastAsia="宋体" w:cs="宋体"/>
          <w:sz w:val="24"/>
          <w:szCs w:val="24"/>
          <w:lang w:eastAsia="zh-CN"/>
        </w:rPr>
        <w:t>后果由供应商</w:t>
      </w:r>
      <w:r>
        <w:rPr>
          <w:rFonts w:hint="eastAsia" w:ascii="宋体" w:hAnsi="宋体" w:eastAsia="宋体" w:cs="宋体"/>
          <w:spacing w:val="-1"/>
          <w:sz w:val="24"/>
          <w:szCs w:val="24"/>
          <w:lang w:eastAsia="zh-CN"/>
        </w:rPr>
        <w:t>自行承担；</w:t>
      </w:r>
    </w:p>
    <w:p w14:paraId="2DDE4028">
      <w:pPr>
        <w:spacing w:before="36" w:line="357" w:lineRule="auto"/>
        <w:ind w:left="120" w:right="-10" w:firstLine="482"/>
        <w:rPr>
          <w:rFonts w:hint="eastAsia" w:ascii="宋体" w:hAnsi="宋体" w:eastAsia="宋体" w:cs="宋体"/>
          <w:spacing w:val="3"/>
          <w:sz w:val="24"/>
          <w:szCs w:val="24"/>
        </w:rPr>
      </w:pPr>
      <w:r>
        <w:rPr>
          <w:rFonts w:hint="eastAsia" w:ascii="宋体" w:hAnsi="宋体" w:eastAsia="宋体" w:cs="宋体"/>
          <w:b/>
          <w:bCs/>
          <w:spacing w:val="2"/>
          <w:sz w:val="24"/>
          <w:szCs w:val="24"/>
          <w:lang w:eastAsia="zh-CN"/>
        </w:rPr>
        <w:t>2</w:t>
      </w:r>
      <w:r>
        <w:rPr>
          <w:rFonts w:hint="eastAsia" w:ascii="宋体" w:hAnsi="宋体" w:eastAsia="宋体" w:cs="宋体"/>
          <w:b/>
          <w:bCs/>
          <w:spacing w:val="-106"/>
          <w:sz w:val="24"/>
          <w:szCs w:val="24"/>
          <w:lang w:eastAsia="zh-CN"/>
        </w:rPr>
        <w:t>、</w:t>
      </w:r>
      <w:r>
        <w:rPr>
          <w:rFonts w:hint="eastAsia" w:ascii="宋体" w:hAnsi="宋体" w:eastAsia="宋体" w:cs="宋体"/>
          <w:b/>
          <w:bCs/>
          <w:spacing w:val="2"/>
          <w:sz w:val="24"/>
          <w:szCs w:val="24"/>
          <w:lang w:eastAsia="zh-CN"/>
        </w:rPr>
        <w:t>投</w:t>
      </w:r>
      <w:r>
        <w:rPr>
          <w:rFonts w:hint="eastAsia" w:ascii="宋体" w:hAnsi="宋体" w:eastAsia="宋体" w:cs="宋体"/>
          <w:b/>
          <w:bCs/>
          <w:sz w:val="24"/>
          <w:szCs w:val="24"/>
          <w:lang w:eastAsia="zh-CN"/>
        </w:rPr>
        <w:t>标</w:t>
      </w:r>
      <w:r>
        <w:rPr>
          <w:rFonts w:hint="eastAsia" w:ascii="宋体" w:hAnsi="宋体" w:eastAsia="宋体" w:cs="宋体"/>
          <w:b/>
          <w:bCs/>
          <w:spacing w:val="2"/>
          <w:sz w:val="24"/>
          <w:szCs w:val="24"/>
          <w:lang w:eastAsia="zh-CN"/>
        </w:rPr>
        <w:t>保</w:t>
      </w:r>
      <w:r>
        <w:rPr>
          <w:rFonts w:hint="eastAsia" w:ascii="宋体" w:hAnsi="宋体" w:eastAsia="宋体" w:cs="宋体"/>
          <w:b/>
          <w:bCs/>
          <w:sz w:val="24"/>
          <w:szCs w:val="24"/>
          <w:lang w:eastAsia="zh-CN"/>
        </w:rPr>
        <w:t>证</w:t>
      </w:r>
      <w:r>
        <w:rPr>
          <w:rFonts w:hint="eastAsia" w:ascii="宋体" w:hAnsi="宋体" w:eastAsia="宋体" w:cs="宋体"/>
          <w:b/>
          <w:bCs/>
          <w:spacing w:val="3"/>
          <w:sz w:val="24"/>
          <w:szCs w:val="24"/>
          <w:lang w:eastAsia="zh-CN"/>
        </w:rPr>
        <w:t>金</w:t>
      </w:r>
      <w:r>
        <w:rPr>
          <w:rFonts w:hint="eastAsia" w:ascii="宋体" w:hAnsi="宋体" w:eastAsia="宋体" w:cs="宋体"/>
          <w:sz w:val="24"/>
          <w:szCs w:val="24"/>
          <w:lang w:eastAsia="zh-CN"/>
        </w:rPr>
        <w:t>:</w:t>
      </w:r>
      <w:r>
        <w:rPr>
          <w:rFonts w:hint="eastAsia" w:ascii="宋体" w:hAnsi="宋体" w:eastAsia="宋体" w:cs="宋体"/>
          <w:sz w:val="24"/>
          <w:szCs w:val="24"/>
        </w:rPr>
        <w:t>供</w:t>
      </w:r>
      <w:r>
        <w:rPr>
          <w:rFonts w:hint="eastAsia" w:ascii="宋体" w:hAnsi="宋体" w:eastAsia="宋体" w:cs="宋体"/>
          <w:spacing w:val="-3"/>
          <w:sz w:val="24"/>
          <w:szCs w:val="24"/>
        </w:rPr>
        <w:t>应</w:t>
      </w:r>
      <w:r>
        <w:rPr>
          <w:rFonts w:hint="eastAsia" w:ascii="宋体" w:hAnsi="宋体" w:eastAsia="宋体" w:cs="宋体"/>
          <w:sz w:val="24"/>
          <w:szCs w:val="24"/>
        </w:rPr>
        <w:t>商必须在</w:t>
      </w:r>
      <w:r>
        <w:rPr>
          <w:rFonts w:hint="eastAsia" w:ascii="宋体" w:hAnsi="宋体" w:eastAsia="宋体" w:cs="宋体"/>
          <w:sz w:val="24"/>
          <w:szCs w:val="24"/>
          <w:u w:val="single"/>
        </w:rPr>
        <w:t xml:space="preserve"> 20</w:t>
      </w:r>
      <w:r>
        <w:rPr>
          <w:rFonts w:hint="eastAsia" w:ascii="宋体" w:hAnsi="宋体" w:cs="宋体"/>
          <w:sz w:val="24"/>
          <w:szCs w:val="24"/>
          <w:u w:val="single"/>
          <w:lang w:val="en-US" w:eastAsia="zh-CN"/>
        </w:rPr>
        <w:t>26</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01</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22</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u w:val="single"/>
        </w:rPr>
        <w:t xml:space="preserve"> 14：00 </w:t>
      </w:r>
      <w:r>
        <w:rPr>
          <w:rFonts w:hint="eastAsia" w:ascii="宋体" w:hAnsi="宋体" w:eastAsia="宋体" w:cs="宋体"/>
          <w:sz w:val="24"/>
          <w:szCs w:val="24"/>
        </w:rPr>
        <w:t>前从其基本账户向</w:t>
      </w:r>
      <w:r>
        <w:rPr>
          <w:rFonts w:hint="eastAsia" w:ascii="宋体" w:hAnsi="宋体" w:eastAsia="宋体" w:cs="宋体"/>
          <w:spacing w:val="3"/>
          <w:sz w:val="24"/>
          <w:szCs w:val="24"/>
        </w:rPr>
        <w:t>织金县人民医院一次性交纳投标保证金</w:t>
      </w:r>
      <w:r>
        <w:rPr>
          <w:rFonts w:hint="eastAsia" w:ascii="宋体" w:hAnsi="宋体" w:cs="宋体"/>
          <w:spacing w:val="3"/>
          <w:sz w:val="24"/>
          <w:szCs w:val="24"/>
          <w:u w:val="single" w:color="000000"/>
          <w:lang w:val="en-US" w:eastAsia="zh-CN"/>
        </w:rPr>
        <w:t>0</w:t>
      </w:r>
      <w:r>
        <w:rPr>
          <w:rFonts w:hint="eastAsia" w:ascii="宋体" w:hAnsi="宋体" w:eastAsia="宋体" w:cs="宋体"/>
          <w:spacing w:val="3"/>
          <w:sz w:val="24"/>
          <w:szCs w:val="24"/>
        </w:rPr>
        <w:t>元人民币（以银行回单为</w:t>
      </w:r>
      <w:r>
        <w:rPr>
          <w:rFonts w:hint="eastAsia" w:ascii="宋体" w:hAnsi="宋体" w:eastAsia="宋体" w:cs="宋体"/>
          <w:sz w:val="24"/>
          <w:szCs w:val="24"/>
        </w:rPr>
        <w:t>准，请</w:t>
      </w:r>
      <w:r>
        <w:rPr>
          <w:rFonts w:hint="eastAsia" w:ascii="宋体" w:hAnsi="宋体" w:eastAsia="宋体" w:cs="宋体"/>
          <w:spacing w:val="2"/>
          <w:sz w:val="24"/>
          <w:szCs w:val="24"/>
        </w:rPr>
        <w:t>尽</w:t>
      </w:r>
      <w:r>
        <w:rPr>
          <w:rFonts w:hint="eastAsia" w:ascii="宋体" w:hAnsi="宋体" w:eastAsia="宋体" w:cs="宋体"/>
          <w:sz w:val="24"/>
          <w:szCs w:val="24"/>
        </w:rPr>
        <w:t>早交</w:t>
      </w:r>
      <w:r>
        <w:rPr>
          <w:rFonts w:hint="eastAsia" w:ascii="宋体" w:hAnsi="宋体" w:eastAsia="宋体" w:cs="宋体"/>
          <w:spacing w:val="2"/>
          <w:sz w:val="24"/>
          <w:szCs w:val="24"/>
        </w:rPr>
        <w:t>纳</w:t>
      </w:r>
      <w:r>
        <w:rPr>
          <w:rFonts w:hint="eastAsia" w:ascii="宋体" w:hAnsi="宋体" w:eastAsia="宋体" w:cs="宋体"/>
          <w:spacing w:val="3"/>
          <w:sz w:val="24"/>
          <w:szCs w:val="24"/>
        </w:rPr>
        <w:t>保证金）。保证金交纳方式：基本账户以银行转账、支票、汇票、本票等非现金形式提交，且确保在</w:t>
      </w:r>
      <w:r>
        <w:rPr>
          <w:rFonts w:hint="eastAsia" w:ascii="宋体" w:hAnsi="宋体" w:eastAsia="宋体" w:cs="宋体"/>
          <w:sz w:val="24"/>
          <w:szCs w:val="24"/>
          <w:u w:val="single"/>
        </w:rPr>
        <w:t>20</w:t>
      </w:r>
      <w:r>
        <w:rPr>
          <w:rFonts w:hint="eastAsia" w:ascii="宋体" w:hAnsi="宋体" w:cs="宋体"/>
          <w:sz w:val="24"/>
          <w:szCs w:val="24"/>
          <w:u w:val="single"/>
          <w:lang w:val="en-US" w:eastAsia="zh-CN"/>
        </w:rPr>
        <w:t>26</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01</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22</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u w:val="single"/>
        </w:rPr>
        <w:t xml:space="preserve"> 14：00 </w:t>
      </w:r>
      <w:r>
        <w:rPr>
          <w:rFonts w:hint="eastAsia" w:ascii="宋体" w:hAnsi="宋体" w:eastAsia="宋体" w:cs="宋体"/>
          <w:spacing w:val="3"/>
          <w:sz w:val="24"/>
          <w:szCs w:val="24"/>
        </w:rPr>
        <w:t>前到账成功，否则，责任由供应商自行承担。</w:t>
      </w:r>
    </w:p>
    <w:p w14:paraId="46C751E4">
      <w:pPr>
        <w:pStyle w:val="4"/>
        <w:snapToGrid w:val="0"/>
        <w:spacing w:before="125" w:line="360" w:lineRule="auto"/>
        <w:ind w:left="116" w:firstLine="480"/>
        <w:contextualSpacing/>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开户行：中国建设银行股份有限公司织金县支行</w:t>
      </w:r>
    </w:p>
    <w:p w14:paraId="713A812D">
      <w:pPr>
        <w:pStyle w:val="4"/>
        <w:snapToGrid w:val="0"/>
        <w:spacing w:before="125" w:line="360" w:lineRule="auto"/>
        <w:ind w:left="116" w:firstLine="480"/>
        <w:contextualSpacing/>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账号：52001696436050001537</w:t>
      </w:r>
    </w:p>
    <w:p w14:paraId="61C073F9">
      <w:pPr>
        <w:pStyle w:val="4"/>
        <w:snapToGrid w:val="0"/>
        <w:spacing w:before="31" w:line="360" w:lineRule="auto"/>
        <w:ind w:left="1076" w:right="4972"/>
        <w:contextualSpacing/>
        <w:rPr>
          <w:rFonts w:hint="eastAsia" w:ascii="宋体" w:hAnsi="宋体" w:eastAsia="宋体" w:cs="宋体"/>
          <w:sz w:val="24"/>
          <w:szCs w:val="24"/>
          <w:lang w:eastAsia="zh-CN"/>
        </w:rPr>
      </w:pPr>
      <w:r>
        <w:rPr>
          <w:rFonts w:hint="eastAsia" w:ascii="宋体" w:hAnsi="宋体" w:eastAsia="宋体" w:cs="宋体"/>
          <w:sz w:val="24"/>
          <w:szCs w:val="24"/>
          <w:lang w:eastAsia="zh-CN"/>
        </w:rPr>
        <w:t>联系人：财务室</w:t>
      </w:r>
    </w:p>
    <w:p w14:paraId="0579BA9A">
      <w:pPr>
        <w:snapToGrid w:val="0"/>
        <w:spacing w:before="125" w:line="360" w:lineRule="auto"/>
        <w:ind w:left="536" w:right="1937" w:firstLine="60"/>
        <w:contextualSpacing/>
        <w:rPr>
          <w:rFonts w:hint="eastAsia" w:ascii="宋体" w:hAnsi="宋体" w:eastAsia="宋体" w:cs="宋体"/>
          <w:b/>
          <w:bCs/>
          <w:sz w:val="24"/>
          <w:szCs w:val="24"/>
          <w:lang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联系电话（传真）：0857-7622140</w:t>
      </w:r>
    </w:p>
    <w:p w14:paraId="5ECAC0B0">
      <w:pPr>
        <w:snapToGrid w:val="0"/>
        <w:spacing w:before="28" w:line="360" w:lineRule="auto"/>
        <w:ind w:left="476" w:right="2765" w:firstLine="60"/>
        <w:contextualSpacing/>
        <w:rPr>
          <w:rFonts w:hint="eastAsia" w:ascii="宋体" w:hAnsi="宋体" w:eastAsia="宋体" w:cs="宋体"/>
          <w:b/>
          <w:bCs/>
          <w:spacing w:val="30"/>
          <w:w w:val="99"/>
          <w:sz w:val="24"/>
          <w:szCs w:val="24"/>
          <w:lang w:eastAsia="zh-CN"/>
        </w:rPr>
      </w:pPr>
      <w:r>
        <w:rPr>
          <w:rFonts w:hint="eastAsia" w:ascii="宋体" w:hAnsi="宋体" w:eastAsia="宋体" w:cs="宋体"/>
          <w:b/>
          <w:bCs/>
          <w:w w:val="95"/>
          <w:sz w:val="24"/>
          <w:szCs w:val="24"/>
          <w:lang w:eastAsia="zh-CN"/>
        </w:rPr>
        <w:t>八、凡对本次采购提出询问，请按以下方式联系</w:t>
      </w:r>
    </w:p>
    <w:p w14:paraId="07A44F1E">
      <w:pPr>
        <w:snapToGrid w:val="0"/>
        <w:spacing w:before="28" w:line="360" w:lineRule="auto"/>
        <w:ind w:left="476" w:right="2765" w:firstLine="60"/>
        <w:contextualSpacing/>
        <w:rPr>
          <w:rFonts w:hint="eastAsia" w:ascii="宋体" w:hAnsi="宋体" w:eastAsia="宋体" w:cs="宋体"/>
          <w:sz w:val="24"/>
          <w:szCs w:val="24"/>
          <w:lang w:eastAsia="zh-CN"/>
        </w:rPr>
      </w:pPr>
      <w:r>
        <w:rPr>
          <w:rFonts w:hint="eastAsia" w:ascii="宋体" w:hAnsi="宋体" w:eastAsia="宋体" w:cs="宋体"/>
          <w:sz w:val="24"/>
          <w:szCs w:val="24"/>
          <w:lang w:eastAsia="zh-CN"/>
        </w:rPr>
        <w:t>1、采购人信息</w:t>
      </w:r>
    </w:p>
    <w:p w14:paraId="3FD4482C">
      <w:pPr>
        <w:pStyle w:val="4"/>
        <w:snapToGrid w:val="0"/>
        <w:spacing w:before="27" w:line="360" w:lineRule="auto"/>
        <w:ind w:left="836" w:right="5050"/>
        <w:contextualSpacing/>
        <w:rPr>
          <w:rFonts w:hint="eastAsia" w:ascii="宋体" w:hAnsi="宋体" w:eastAsia="宋体" w:cs="宋体"/>
          <w:sz w:val="24"/>
          <w:szCs w:val="24"/>
          <w:u w:val="single" w:color="000000"/>
          <w:lang w:eastAsia="zh-CN"/>
        </w:rPr>
      </w:pPr>
      <w:r>
        <w:rPr>
          <w:rFonts w:hint="eastAsia" w:ascii="宋体" w:hAnsi="宋体" w:eastAsia="宋体" w:cs="宋体"/>
          <w:sz w:val="24"/>
          <w:szCs w:val="24"/>
          <w:lang w:eastAsia="zh-CN"/>
        </w:rPr>
        <w:t>名 称：</w:t>
      </w:r>
      <w:r>
        <w:rPr>
          <w:rFonts w:hint="eastAsia" w:ascii="宋体" w:hAnsi="宋体" w:eastAsia="宋体" w:cs="宋体"/>
          <w:sz w:val="24"/>
          <w:szCs w:val="24"/>
          <w:u w:val="single" w:color="000000"/>
          <w:lang w:eastAsia="zh-CN"/>
        </w:rPr>
        <w:t>织金县人民医院</w:t>
      </w:r>
    </w:p>
    <w:p w14:paraId="2457F8AE">
      <w:pPr>
        <w:pStyle w:val="4"/>
        <w:snapToGrid w:val="0"/>
        <w:spacing w:before="27" w:line="360" w:lineRule="auto"/>
        <w:ind w:left="836" w:right="5050"/>
        <w:contextualSpacing/>
        <w:rPr>
          <w:rFonts w:hint="eastAsia" w:ascii="宋体" w:hAnsi="宋体" w:eastAsia="宋体" w:cs="宋体"/>
          <w:sz w:val="24"/>
          <w:szCs w:val="24"/>
          <w:lang w:eastAsia="zh-CN"/>
        </w:rPr>
      </w:pPr>
      <w:r>
        <w:rPr>
          <w:rFonts w:hint="eastAsia" w:ascii="宋体" w:hAnsi="宋体" w:eastAsia="宋体" w:cs="宋体"/>
          <w:sz w:val="24"/>
          <w:szCs w:val="24"/>
          <w:lang w:eastAsia="zh-CN"/>
        </w:rPr>
        <w:t>地址：</w:t>
      </w:r>
      <w:r>
        <w:rPr>
          <w:rFonts w:hint="eastAsia" w:ascii="宋体" w:hAnsi="宋体" w:eastAsia="宋体" w:cs="宋体"/>
          <w:sz w:val="24"/>
          <w:szCs w:val="24"/>
          <w:u w:val="single" w:color="000000"/>
          <w:lang w:eastAsia="zh-CN"/>
        </w:rPr>
        <w:t>织金县城关镇双堰路70号</w:t>
      </w:r>
    </w:p>
    <w:p w14:paraId="20C22ED4">
      <w:pPr>
        <w:pStyle w:val="4"/>
        <w:snapToGrid w:val="0"/>
        <w:spacing w:before="27" w:line="360" w:lineRule="auto"/>
        <w:ind w:left="836" w:right="5050"/>
        <w:contextualSpacing/>
        <w:rPr>
          <w:rFonts w:hint="eastAsia" w:ascii="宋体" w:hAnsi="宋体" w:eastAsia="宋体" w:cs="宋体"/>
          <w:sz w:val="24"/>
          <w:szCs w:val="24"/>
          <w:u w:val="single" w:color="000000"/>
          <w:lang w:val="en-US" w:eastAsia="zh-CN"/>
        </w:rPr>
      </w:pPr>
      <w:r>
        <w:rPr>
          <w:rFonts w:hint="eastAsia" w:ascii="宋体" w:hAnsi="宋体" w:eastAsia="宋体" w:cs="宋体"/>
          <w:sz w:val="24"/>
          <w:szCs w:val="24"/>
          <w:lang w:eastAsia="zh-CN"/>
        </w:rPr>
        <w:t>联系方式：</w:t>
      </w:r>
      <w:r>
        <w:rPr>
          <w:rFonts w:hint="eastAsia" w:ascii="宋体" w:hAnsi="宋体" w:eastAsia="宋体" w:cs="宋体"/>
          <w:sz w:val="24"/>
          <w:szCs w:val="24"/>
          <w:u w:val="single" w:color="000000"/>
          <w:lang w:eastAsia="zh-CN"/>
        </w:rPr>
        <w:t>武小洋</w:t>
      </w:r>
      <w:r>
        <w:rPr>
          <w:rFonts w:hint="eastAsia" w:ascii="宋体" w:hAnsi="宋体" w:eastAsia="宋体" w:cs="宋体"/>
          <w:sz w:val="24"/>
          <w:szCs w:val="24"/>
          <w:u w:val="single" w:color="000000"/>
          <w:lang w:val="en-US" w:eastAsia="zh-CN"/>
        </w:rPr>
        <w:t>18685795412</w:t>
      </w:r>
    </w:p>
    <w:p w14:paraId="686E92F6">
      <w:pPr>
        <w:pStyle w:val="4"/>
        <w:snapToGrid w:val="0"/>
        <w:spacing w:before="27" w:line="360" w:lineRule="auto"/>
        <w:ind w:left="836" w:right="5050"/>
        <w:contextualSpacing/>
        <w:rPr>
          <w:rFonts w:hint="eastAsia" w:ascii="宋体" w:hAnsi="宋体" w:eastAsia="宋体" w:cs="宋体"/>
          <w:sz w:val="24"/>
          <w:szCs w:val="24"/>
          <w:u w:val="single" w:color="000000"/>
          <w:lang w:eastAsia="zh-CN"/>
        </w:rPr>
      </w:pPr>
      <w:r>
        <w:rPr>
          <w:rFonts w:hint="eastAsia" w:ascii="宋体" w:hAnsi="宋体" w:eastAsia="宋体" w:cs="宋体"/>
          <w:sz w:val="24"/>
          <w:szCs w:val="24"/>
          <w:lang w:eastAsia="zh-CN"/>
        </w:rPr>
        <w:t>邮箱：</w:t>
      </w:r>
      <w:r>
        <w:rPr>
          <w:rFonts w:hint="eastAsia" w:ascii="宋体" w:hAnsi="宋体" w:eastAsia="宋体" w:cs="宋体"/>
          <w:sz w:val="24"/>
          <w:szCs w:val="24"/>
          <w:u w:val="single" w:color="000000"/>
          <w:lang w:eastAsia="zh-CN"/>
        </w:rPr>
        <w:t>7</w:t>
      </w:r>
      <w:r>
        <w:rPr>
          <w:rFonts w:hint="eastAsia" w:ascii="宋体" w:hAnsi="宋体" w:eastAsia="宋体" w:cs="宋体"/>
          <w:sz w:val="24"/>
          <w:szCs w:val="24"/>
          <w:u w:val="single" w:color="000000"/>
          <w:lang w:val="en-US" w:eastAsia="zh-CN"/>
        </w:rPr>
        <w:t>41905045</w:t>
      </w:r>
      <w:r>
        <w:rPr>
          <w:rFonts w:hint="eastAsia" w:ascii="宋体" w:hAnsi="宋体" w:eastAsia="宋体" w:cs="宋体"/>
          <w:sz w:val="24"/>
          <w:szCs w:val="24"/>
          <w:u w:val="single" w:color="000000"/>
          <w:lang w:eastAsia="zh-CN"/>
        </w:rPr>
        <w:t>@qq.com</w:t>
      </w:r>
    </w:p>
    <w:p w14:paraId="65873264">
      <w:pPr>
        <w:pStyle w:val="15"/>
        <w:snapToGrid w:val="0"/>
        <w:spacing w:before="190" w:line="360" w:lineRule="auto"/>
        <w:ind w:left="116" w:right="231" w:firstLine="444"/>
        <w:contextualSpacing/>
        <w:jc w:val="both"/>
        <w:rPr>
          <w:lang w:eastAsia="zh-CN"/>
        </w:rPr>
      </w:pPr>
      <w:r>
        <w:rPr>
          <w:spacing w:val="1"/>
          <w:w w:val="95"/>
          <w:lang w:eastAsia="zh-CN"/>
        </w:rPr>
        <w:t>敬告：</w:t>
      </w:r>
      <w:r>
        <w:rPr>
          <w:rFonts w:cs="宋体"/>
          <w:spacing w:val="1"/>
          <w:w w:val="95"/>
          <w:lang w:eastAsia="zh-CN"/>
        </w:rPr>
        <w:t>1</w:t>
      </w:r>
      <w:r>
        <w:rPr>
          <w:spacing w:val="1"/>
          <w:w w:val="95"/>
          <w:lang w:eastAsia="zh-CN"/>
        </w:rPr>
        <w:t>、响应文件的制作、签到、采购操作必须完全符合</w:t>
      </w:r>
      <w:r>
        <w:rPr>
          <w:rFonts w:hint="eastAsia"/>
          <w:spacing w:val="1"/>
          <w:w w:val="95"/>
          <w:lang w:eastAsia="zh-CN"/>
        </w:rPr>
        <w:t>《政府采购法》、《政府采购法实施条例》、《省人民政府办公厅关于印发贵州省政府集中采购目录及限额标准 (2021年版)的通知》、《毕节市财政局关于进一步规范落实政府采购有关政策的通知》规定</w:t>
      </w:r>
      <w:r>
        <w:rPr>
          <w:w w:val="95"/>
          <w:lang w:eastAsia="zh-CN"/>
        </w:rPr>
        <w:t>，否则可能导致其投标被拒绝。如</w:t>
      </w:r>
      <w:r>
        <w:rPr>
          <w:lang w:eastAsia="zh-CN"/>
        </w:rPr>
        <w:t>有不明之处请及时详询技术支持方。</w:t>
      </w:r>
    </w:p>
    <w:p w14:paraId="211F1303">
      <w:pPr>
        <w:pStyle w:val="15"/>
        <w:snapToGrid w:val="0"/>
        <w:spacing w:before="190" w:line="360" w:lineRule="auto"/>
        <w:ind w:left="116" w:right="231" w:firstLine="444"/>
        <w:contextualSpacing/>
        <w:jc w:val="both"/>
        <w:rPr>
          <w:lang w:eastAsia="zh-CN"/>
        </w:rPr>
      </w:pPr>
      <w:r>
        <w:rPr>
          <w:rFonts w:hint="eastAsia"/>
          <w:lang w:eastAsia="zh-CN"/>
        </w:rPr>
        <w:t>2、请投标供应商携带公章到现场，不能携带请提前告知。</w:t>
      </w:r>
    </w:p>
    <w:p w14:paraId="238D66B8">
      <w:pPr>
        <w:pStyle w:val="15"/>
        <w:snapToGrid w:val="0"/>
        <w:spacing w:before="29" w:line="360" w:lineRule="auto"/>
        <w:ind w:left="116" w:right="255"/>
        <w:contextualSpacing/>
        <w:rPr>
          <w:b w:val="0"/>
          <w:bCs w:val="0"/>
          <w:lang w:eastAsia="zh-CN"/>
        </w:rPr>
      </w:pPr>
    </w:p>
    <w:p w14:paraId="2D2E26D9">
      <w:pPr>
        <w:snapToGrid w:val="0"/>
        <w:spacing w:line="360" w:lineRule="auto"/>
        <w:contextualSpacing/>
        <w:rPr>
          <w:lang w:eastAsia="zh-CN"/>
        </w:rPr>
        <w:sectPr>
          <w:pgSz w:w="11860" w:h="16790"/>
          <w:pgMar w:top="1480" w:right="900" w:bottom="1360" w:left="1300" w:header="0" w:footer="1166" w:gutter="0"/>
          <w:cols w:space="720" w:num="1"/>
        </w:sectPr>
      </w:pPr>
    </w:p>
    <w:p w14:paraId="73B2AB25">
      <w:pPr>
        <w:snapToGrid w:val="0"/>
        <w:spacing w:before="8" w:line="360" w:lineRule="auto"/>
        <w:contextualSpacing/>
        <w:rPr>
          <w:rFonts w:hint="default" w:ascii="宋体" w:hAnsi="宋体" w:cs="宋体"/>
          <w:sz w:val="52"/>
          <w:szCs w:val="52"/>
          <w:lang w:val="en-US" w:eastAsia="zh-CN"/>
        </w:rPr>
      </w:pPr>
      <w:r>
        <w:rPr>
          <w:rFonts w:hint="eastAsia" w:ascii="宋体" w:hAnsi="宋体" w:cs="宋体"/>
          <w:sz w:val="4"/>
          <w:szCs w:val="4"/>
          <w:lang w:val="en-US" w:eastAsia="zh-CN"/>
        </w:rPr>
        <w:t xml:space="preserve">     </w:t>
      </w:r>
      <w:r>
        <w:rPr>
          <w:rFonts w:hint="eastAsia" w:ascii="宋体" w:hAnsi="宋体" w:cs="宋体"/>
          <w:sz w:val="52"/>
          <w:szCs w:val="52"/>
          <w:lang w:val="en-US" w:eastAsia="zh-CN"/>
        </w:rPr>
        <w:t xml:space="preserve">        第二章 采购需求</w:t>
      </w:r>
    </w:p>
    <w:p w14:paraId="3306C1D8">
      <w:pPr>
        <w:jc w:val="center"/>
        <w:rPr>
          <w:rFonts w:hint="eastAsia"/>
          <w:sz w:val="32"/>
          <w:szCs w:val="40"/>
          <w:lang w:val="en-US" w:eastAsia="zh-CN"/>
        </w:rPr>
      </w:pPr>
    </w:p>
    <w:tbl>
      <w:tblPr>
        <w:tblStyle w:val="33"/>
        <w:tblW w:w="85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0"/>
        <w:gridCol w:w="7852"/>
      </w:tblGrid>
      <w:tr w14:paraId="5E55B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3" w:hRule="atLeast"/>
        </w:trPr>
        <w:tc>
          <w:tcPr>
            <w:tcW w:w="8562" w:type="dxa"/>
            <w:gridSpan w:val="2"/>
            <w:vAlign w:val="top"/>
          </w:tcPr>
          <w:p w14:paraId="21ADFBDA">
            <w:pPr>
              <w:spacing w:line="266" w:lineRule="auto"/>
              <w:rPr>
                <w:rFonts w:ascii="Arial"/>
                <w:sz w:val="21"/>
              </w:rPr>
            </w:pPr>
          </w:p>
          <w:p w14:paraId="39CB1732">
            <w:pPr>
              <w:pStyle w:val="34"/>
              <w:spacing w:before="68" w:line="225" w:lineRule="auto"/>
              <w:ind w:left="3419"/>
            </w:pPr>
            <w:r>
              <w:rPr>
                <w:b/>
                <w:bCs/>
                <w:spacing w:val="4"/>
              </w:rPr>
              <w:t>血管内超声诊断仪</w:t>
            </w:r>
          </w:p>
        </w:tc>
      </w:tr>
      <w:tr w14:paraId="0DA04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8" w:hRule="atLeast"/>
        </w:trPr>
        <w:tc>
          <w:tcPr>
            <w:tcW w:w="710" w:type="dxa"/>
            <w:vAlign w:val="top"/>
          </w:tcPr>
          <w:p w14:paraId="5C0B8BC7">
            <w:pPr>
              <w:pStyle w:val="34"/>
              <w:spacing w:before="24" w:line="188" w:lineRule="auto"/>
              <w:ind w:left="141"/>
            </w:pPr>
            <w:r>
              <w:rPr>
                <w:b/>
                <w:bCs/>
              </w:rPr>
              <w:t>序号</w:t>
            </w:r>
          </w:p>
        </w:tc>
        <w:tc>
          <w:tcPr>
            <w:tcW w:w="7852" w:type="dxa"/>
            <w:vAlign w:val="top"/>
          </w:tcPr>
          <w:p w14:paraId="5C8D1AE0">
            <w:pPr>
              <w:pStyle w:val="34"/>
              <w:spacing w:before="24" w:line="188" w:lineRule="auto"/>
              <w:ind w:left="3499"/>
            </w:pPr>
            <w:r>
              <w:rPr>
                <w:b/>
                <w:bCs/>
                <w:spacing w:val="1"/>
              </w:rPr>
              <w:t>具体要求</w:t>
            </w:r>
          </w:p>
        </w:tc>
      </w:tr>
      <w:tr w14:paraId="31E57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710" w:type="dxa"/>
            <w:vAlign w:val="top"/>
          </w:tcPr>
          <w:p w14:paraId="4ACDF9C9">
            <w:pPr>
              <w:pStyle w:val="34"/>
              <w:spacing w:before="156" w:line="281" w:lineRule="exact"/>
              <w:ind w:left="323"/>
            </w:pPr>
            <w:r>
              <w:rPr>
                <w:position w:val="1"/>
              </w:rPr>
              <w:t>1</w:t>
            </w:r>
          </w:p>
        </w:tc>
        <w:tc>
          <w:tcPr>
            <w:tcW w:w="7852" w:type="dxa"/>
            <w:vAlign w:val="top"/>
          </w:tcPr>
          <w:p w14:paraId="67C9B484">
            <w:pPr>
              <w:pStyle w:val="34"/>
              <w:spacing w:before="26" w:line="209" w:lineRule="auto"/>
              <w:ind w:left="31" w:right="39" w:firstLine="8"/>
            </w:pPr>
            <w:r>
              <w:rPr>
                <w:spacing w:val="5"/>
              </w:rPr>
              <w:t>多功能介入超声诊断平台，可用于冠状动脉血管内超声成像检查及外周血管内超声</w:t>
            </w:r>
            <w:r>
              <w:rPr>
                <w:spacing w:val="3"/>
              </w:rPr>
              <w:t>成像检查</w:t>
            </w:r>
          </w:p>
        </w:tc>
      </w:tr>
      <w:tr w14:paraId="09518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8" w:hRule="atLeast"/>
        </w:trPr>
        <w:tc>
          <w:tcPr>
            <w:tcW w:w="710" w:type="dxa"/>
            <w:vAlign w:val="top"/>
          </w:tcPr>
          <w:p w14:paraId="2F6E4D01">
            <w:pPr>
              <w:pStyle w:val="34"/>
              <w:spacing w:before="26" w:line="186" w:lineRule="auto"/>
              <w:ind w:left="310"/>
            </w:pPr>
            <w:r>
              <w:t>2</w:t>
            </w:r>
          </w:p>
        </w:tc>
        <w:tc>
          <w:tcPr>
            <w:tcW w:w="7852" w:type="dxa"/>
            <w:vAlign w:val="top"/>
          </w:tcPr>
          <w:p w14:paraId="285B722B">
            <w:pPr>
              <w:pStyle w:val="34"/>
              <w:spacing w:before="26" w:line="186" w:lineRule="auto"/>
              <w:ind w:left="30"/>
            </w:pPr>
            <w:r>
              <w:rPr>
                <w:spacing w:val="4"/>
              </w:rPr>
              <w:t>移动推车式</w:t>
            </w:r>
          </w:p>
        </w:tc>
      </w:tr>
      <w:tr w14:paraId="2DB82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8" w:hRule="atLeast"/>
        </w:trPr>
        <w:tc>
          <w:tcPr>
            <w:tcW w:w="710" w:type="dxa"/>
            <w:vAlign w:val="top"/>
          </w:tcPr>
          <w:p w14:paraId="6BA5885C">
            <w:pPr>
              <w:pStyle w:val="34"/>
              <w:spacing w:before="26" w:line="186" w:lineRule="auto"/>
              <w:ind w:left="311"/>
            </w:pPr>
            <w:r>
              <w:t>3</w:t>
            </w:r>
          </w:p>
        </w:tc>
        <w:tc>
          <w:tcPr>
            <w:tcW w:w="7852" w:type="dxa"/>
            <w:vAlign w:val="top"/>
          </w:tcPr>
          <w:p w14:paraId="116BE087">
            <w:pPr>
              <w:pStyle w:val="34"/>
              <w:spacing w:before="26" w:line="186" w:lineRule="auto"/>
              <w:ind w:left="55"/>
            </w:pPr>
            <w:r>
              <w:rPr>
                <w:spacing w:val="2"/>
              </w:rPr>
              <w:t>内置高速机械存储硬盘≥1T</w:t>
            </w:r>
          </w:p>
        </w:tc>
      </w:tr>
      <w:tr w14:paraId="10B83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710" w:type="dxa"/>
            <w:vAlign w:val="top"/>
          </w:tcPr>
          <w:p w14:paraId="1C52DF65">
            <w:pPr>
              <w:pStyle w:val="34"/>
              <w:spacing w:before="159" w:line="281" w:lineRule="exact"/>
              <w:ind w:left="306"/>
            </w:pPr>
            <w:r>
              <w:rPr>
                <w:position w:val="1"/>
              </w:rPr>
              <w:t>4</w:t>
            </w:r>
          </w:p>
        </w:tc>
        <w:tc>
          <w:tcPr>
            <w:tcW w:w="7852" w:type="dxa"/>
            <w:vAlign w:val="top"/>
          </w:tcPr>
          <w:p w14:paraId="147757D1">
            <w:pPr>
              <w:pStyle w:val="34"/>
              <w:spacing w:before="31" w:line="207" w:lineRule="auto"/>
              <w:ind w:left="32" w:right="39" w:firstLine="17"/>
            </w:pPr>
            <w:r>
              <w:rPr>
                <w:spacing w:val="4"/>
              </w:rPr>
              <w:t>≥19 英寸1280*1024高分辨率专业医学显示器，配备光电鼠标，可通过鼠标滚轮在</w:t>
            </w:r>
            <w:r>
              <w:rPr>
                <w:spacing w:val="6"/>
              </w:rPr>
              <w:t>不同的</w:t>
            </w:r>
            <w:r>
              <w:t>Frame</w:t>
            </w:r>
            <w:r>
              <w:rPr>
                <w:spacing w:val="6"/>
              </w:rPr>
              <w:t>之间切换</w:t>
            </w:r>
          </w:p>
        </w:tc>
      </w:tr>
      <w:tr w14:paraId="2A85D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8" w:hRule="atLeast"/>
        </w:trPr>
        <w:tc>
          <w:tcPr>
            <w:tcW w:w="710" w:type="dxa"/>
            <w:vAlign w:val="top"/>
          </w:tcPr>
          <w:p w14:paraId="533459C4">
            <w:pPr>
              <w:pStyle w:val="34"/>
              <w:spacing w:before="28" w:line="184" w:lineRule="auto"/>
              <w:ind w:left="311"/>
            </w:pPr>
            <w:r>
              <w:t>5</w:t>
            </w:r>
          </w:p>
        </w:tc>
        <w:tc>
          <w:tcPr>
            <w:tcW w:w="7852" w:type="dxa"/>
            <w:vAlign w:val="top"/>
          </w:tcPr>
          <w:p w14:paraId="35E9E1F0">
            <w:pPr>
              <w:pStyle w:val="34"/>
              <w:spacing w:before="28" w:line="184" w:lineRule="auto"/>
              <w:ind w:left="33"/>
            </w:pPr>
            <w:r>
              <w:rPr>
                <w:spacing w:val="4"/>
              </w:rPr>
              <w:t>热敏黑白打印机</w:t>
            </w:r>
          </w:p>
        </w:tc>
      </w:tr>
      <w:tr w14:paraId="26199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710" w:type="dxa"/>
            <w:vAlign w:val="top"/>
          </w:tcPr>
          <w:p w14:paraId="2F4BDF64">
            <w:pPr>
              <w:pStyle w:val="34"/>
              <w:spacing w:before="161" w:line="279" w:lineRule="exact"/>
              <w:ind w:left="309"/>
            </w:pPr>
            <w:r>
              <w:rPr>
                <w:position w:val="1"/>
              </w:rPr>
              <w:t>6</w:t>
            </w:r>
          </w:p>
        </w:tc>
        <w:tc>
          <w:tcPr>
            <w:tcW w:w="7852" w:type="dxa"/>
            <w:vAlign w:val="top"/>
          </w:tcPr>
          <w:p w14:paraId="78663BDD">
            <w:pPr>
              <w:pStyle w:val="34"/>
              <w:spacing w:before="31" w:line="207" w:lineRule="auto"/>
              <w:ind w:left="28" w:right="39" w:firstLine="3"/>
            </w:pPr>
            <w:r>
              <w:rPr>
                <w:spacing w:val="4"/>
              </w:rPr>
              <w:t>驱动马达兼具自动回撤和手动回撤功能，可显示回撤距离。</w:t>
            </w:r>
            <w:r>
              <w:rPr>
                <w:spacing w:val="-46"/>
              </w:rPr>
              <w:t xml:space="preserve"> </w:t>
            </w:r>
            <w:r>
              <w:rPr>
                <w:spacing w:val="4"/>
              </w:rPr>
              <w:t>自动回撤，最高回撤速</w:t>
            </w:r>
            <w:r>
              <w:rPr>
                <w:spacing w:val="3"/>
              </w:rPr>
              <w:t>度支持10</w:t>
            </w:r>
            <w:r>
              <w:t>mm</w:t>
            </w:r>
            <w:r>
              <w:rPr>
                <w:spacing w:val="3"/>
              </w:rPr>
              <w:t>/s；</w:t>
            </w:r>
          </w:p>
        </w:tc>
      </w:tr>
      <w:tr w14:paraId="0F0B6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8" w:hRule="atLeast"/>
        </w:trPr>
        <w:tc>
          <w:tcPr>
            <w:tcW w:w="710" w:type="dxa"/>
            <w:vAlign w:val="top"/>
          </w:tcPr>
          <w:p w14:paraId="51E69198">
            <w:pPr>
              <w:pStyle w:val="34"/>
              <w:spacing w:before="30" w:line="182" w:lineRule="auto"/>
              <w:ind w:left="312"/>
            </w:pPr>
            <w:r>
              <w:t>7</w:t>
            </w:r>
          </w:p>
        </w:tc>
        <w:tc>
          <w:tcPr>
            <w:tcW w:w="7852" w:type="dxa"/>
            <w:vAlign w:val="top"/>
          </w:tcPr>
          <w:p w14:paraId="0D660951">
            <w:pPr>
              <w:pStyle w:val="34"/>
              <w:spacing w:before="30" w:line="182" w:lineRule="auto"/>
              <w:ind w:left="50"/>
            </w:pPr>
            <w:r>
              <w:rPr>
                <w:spacing w:val="3"/>
              </w:rPr>
              <w:t>回撤马达与滑板采用一体化设计</w:t>
            </w:r>
          </w:p>
        </w:tc>
      </w:tr>
      <w:tr w14:paraId="32000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8" w:hRule="atLeast"/>
        </w:trPr>
        <w:tc>
          <w:tcPr>
            <w:tcW w:w="710" w:type="dxa"/>
            <w:vAlign w:val="top"/>
          </w:tcPr>
          <w:p w14:paraId="62AA4CEE">
            <w:pPr>
              <w:pStyle w:val="34"/>
              <w:spacing w:before="34" w:line="179" w:lineRule="auto"/>
              <w:ind w:left="308"/>
            </w:pPr>
            <w:r>
              <w:t>8</w:t>
            </w:r>
          </w:p>
        </w:tc>
        <w:tc>
          <w:tcPr>
            <w:tcW w:w="7852" w:type="dxa"/>
            <w:vAlign w:val="top"/>
          </w:tcPr>
          <w:p w14:paraId="052D502A">
            <w:pPr>
              <w:pStyle w:val="34"/>
              <w:spacing w:before="34" w:line="179" w:lineRule="auto"/>
              <w:ind w:left="29"/>
            </w:pPr>
            <w:r>
              <w:rPr>
                <w:spacing w:val="4"/>
              </w:rPr>
              <w:t>轴向分辨率≤30微米</w:t>
            </w:r>
          </w:p>
        </w:tc>
      </w:tr>
      <w:tr w14:paraId="4012E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8" w:hRule="atLeast"/>
        </w:trPr>
        <w:tc>
          <w:tcPr>
            <w:tcW w:w="710" w:type="dxa"/>
            <w:vAlign w:val="top"/>
          </w:tcPr>
          <w:p w14:paraId="6EBD133C">
            <w:pPr>
              <w:pStyle w:val="34"/>
              <w:spacing w:before="33" w:line="180" w:lineRule="auto"/>
              <w:ind w:left="308"/>
            </w:pPr>
            <w:r>
              <w:t>9</w:t>
            </w:r>
          </w:p>
        </w:tc>
        <w:tc>
          <w:tcPr>
            <w:tcW w:w="7852" w:type="dxa"/>
            <w:vAlign w:val="top"/>
          </w:tcPr>
          <w:p w14:paraId="787A1F53">
            <w:pPr>
              <w:pStyle w:val="34"/>
              <w:spacing w:before="33" w:line="180" w:lineRule="auto"/>
              <w:ind w:left="50"/>
            </w:pPr>
            <w:r>
              <w:rPr>
                <w:spacing w:val="4"/>
              </w:rPr>
              <w:t>回撤速度三档以上（不含三档）可选档速</w:t>
            </w:r>
          </w:p>
        </w:tc>
      </w:tr>
      <w:tr w14:paraId="2B878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8" w:hRule="atLeast"/>
        </w:trPr>
        <w:tc>
          <w:tcPr>
            <w:tcW w:w="710" w:type="dxa"/>
            <w:vAlign w:val="top"/>
          </w:tcPr>
          <w:p w14:paraId="12C099A8">
            <w:pPr>
              <w:pStyle w:val="34"/>
              <w:spacing w:before="33" w:line="180" w:lineRule="auto"/>
              <w:ind w:left="268"/>
            </w:pPr>
            <w:r>
              <w:rPr>
                <w:spacing w:val="-10"/>
              </w:rPr>
              <w:t>10</w:t>
            </w:r>
          </w:p>
        </w:tc>
        <w:tc>
          <w:tcPr>
            <w:tcW w:w="7852" w:type="dxa"/>
            <w:vAlign w:val="top"/>
          </w:tcPr>
          <w:p w14:paraId="43CCDF95">
            <w:pPr>
              <w:pStyle w:val="34"/>
              <w:spacing w:before="33" w:line="180" w:lineRule="auto"/>
              <w:ind w:left="50"/>
            </w:pPr>
            <w:r>
              <w:rPr>
                <w:spacing w:val="1"/>
              </w:rPr>
              <w:t>回撤距离≥150</w:t>
            </w:r>
            <w:r>
              <w:t>mm</w:t>
            </w:r>
          </w:p>
        </w:tc>
      </w:tr>
      <w:tr w14:paraId="605B9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trPr>
        <w:tc>
          <w:tcPr>
            <w:tcW w:w="710" w:type="dxa"/>
            <w:vAlign w:val="top"/>
          </w:tcPr>
          <w:p w14:paraId="4ED1339C">
            <w:pPr>
              <w:pStyle w:val="34"/>
              <w:spacing w:before="36" w:line="178" w:lineRule="auto"/>
              <w:ind w:left="268"/>
            </w:pPr>
            <w:r>
              <w:rPr>
                <w:spacing w:val="-10"/>
              </w:rPr>
              <w:t>11</w:t>
            </w:r>
          </w:p>
        </w:tc>
        <w:tc>
          <w:tcPr>
            <w:tcW w:w="7852" w:type="dxa"/>
            <w:vAlign w:val="top"/>
          </w:tcPr>
          <w:p w14:paraId="27ECFAC2">
            <w:pPr>
              <w:pStyle w:val="34"/>
              <w:spacing w:before="36" w:line="178" w:lineRule="auto"/>
              <w:ind w:left="64"/>
            </w:pPr>
            <w:r>
              <w:rPr>
                <w:spacing w:val="2"/>
              </w:rPr>
              <w:t>自动回撤最大帧频≥100帧/秒</w:t>
            </w:r>
          </w:p>
        </w:tc>
      </w:tr>
      <w:tr w14:paraId="73FDF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trPr>
        <w:tc>
          <w:tcPr>
            <w:tcW w:w="710" w:type="dxa"/>
            <w:vAlign w:val="top"/>
          </w:tcPr>
          <w:p w14:paraId="70ADEB31">
            <w:pPr>
              <w:pStyle w:val="34"/>
              <w:spacing w:before="35" w:line="179" w:lineRule="auto"/>
              <w:ind w:left="268"/>
            </w:pPr>
            <w:r>
              <w:rPr>
                <w:spacing w:val="-10"/>
              </w:rPr>
              <w:t>12</w:t>
            </w:r>
          </w:p>
        </w:tc>
        <w:tc>
          <w:tcPr>
            <w:tcW w:w="7852" w:type="dxa"/>
            <w:vAlign w:val="top"/>
          </w:tcPr>
          <w:p w14:paraId="4775A6C6">
            <w:pPr>
              <w:pStyle w:val="34"/>
              <w:spacing w:before="35" w:line="179" w:lineRule="auto"/>
              <w:ind w:left="64"/>
            </w:pPr>
            <w:r>
              <w:rPr>
                <w:spacing w:val="3"/>
              </w:rPr>
              <w:t>自动回撤及手动回撤采集数≥ 7800 帧图像</w:t>
            </w:r>
          </w:p>
        </w:tc>
      </w:tr>
      <w:tr w14:paraId="33D78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trPr>
        <w:tc>
          <w:tcPr>
            <w:tcW w:w="710" w:type="dxa"/>
            <w:vAlign w:val="top"/>
          </w:tcPr>
          <w:p w14:paraId="78F03CBB">
            <w:pPr>
              <w:pStyle w:val="34"/>
              <w:spacing w:before="34" w:line="180" w:lineRule="auto"/>
              <w:ind w:left="268"/>
            </w:pPr>
            <w:r>
              <w:rPr>
                <w:spacing w:val="-10"/>
              </w:rPr>
              <w:t>13</w:t>
            </w:r>
          </w:p>
        </w:tc>
        <w:tc>
          <w:tcPr>
            <w:tcW w:w="7852" w:type="dxa"/>
            <w:vAlign w:val="top"/>
          </w:tcPr>
          <w:p w14:paraId="6141E932">
            <w:pPr>
              <w:pStyle w:val="34"/>
              <w:spacing w:before="34" w:line="180" w:lineRule="auto"/>
              <w:ind w:left="30"/>
            </w:pPr>
            <w:r>
              <w:rPr>
                <w:spacing w:val="5"/>
              </w:rPr>
              <w:t>支持</w:t>
            </w:r>
            <w:r>
              <w:t>DICOM</w:t>
            </w:r>
            <w:r>
              <w:rPr>
                <w:spacing w:val="5"/>
              </w:rPr>
              <w:t>3.0数据导出</w:t>
            </w:r>
          </w:p>
        </w:tc>
      </w:tr>
      <w:tr w14:paraId="732AB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8" w:hRule="atLeast"/>
        </w:trPr>
        <w:tc>
          <w:tcPr>
            <w:tcW w:w="710" w:type="dxa"/>
            <w:vAlign w:val="top"/>
          </w:tcPr>
          <w:p w14:paraId="74A81939">
            <w:pPr>
              <w:pStyle w:val="34"/>
              <w:spacing w:before="36" w:line="177" w:lineRule="auto"/>
              <w:ind w:left="268"/>
            </w:pPr>
            <w:r>
              <w:rPr>
                <w:spacing w:val="-10"/>
              </w:rPr>
              <w:t>14</w:t>
            </w:r>
          </w:p>
        </w:tc>
        <w:tc>
          <w:tcPr>
            <w:tcW w:w="7852" w:type="dxa"/>
            <w:vAlign w:val="top"/>
          </w:tcPr>
          <w:p w14:paraId="74B4DEAE">
            <w:pPr>
              <w:pStyle w:val="34"/>
              <w:spacing w:before="36" w:line="177" w:lineRule="auto"/>
              <w:ind w:left="33"/>
            </w:pPr>
            <w:r>
              <w:rPr>
                <w:spacing w:val="5"/>
              </w:rPr>
              <w:t>具有自动化血管壁和血管内腔测量功能的计算软件</w:t>
            </w:r>
          </w:p>
        </w:tc>
      </w:tr>
      <w:tr w14:paraId="73253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trPr>
        <w:tc>
          <w:tcPr>
            <w:tcW w:w="710" w:type="dxa"/>
            <w:vAlign w:val="top"/>
          </w:tcPr>
          <w:p w14:paraId="64683DD1">
            <w:pPr>
              <w:pStyle w:val="34"/>
              <w:spacing w:before="35" w:line="179" w:lineRule="auto"/>
              <w:ind w:left="268"/>
            </w:pPr>
            <w:r>
              <w:rPr>
                <w:spacing w:val="-10"/>
              </w:rPr>
              <w:t>15</w:t>
            </w:r>
          </w:p>
        </w:tc>
        <w:tc>
          <w:tcPr>
            <w:tcW w:w="7852" w:type="dxa"/>
            <w:vAlign w:val="top"/>
          </w:tcPr>
          <w:p w14:paraId="0BCCCE75">
            <w:pPr>
              <w:pStyle w:val="34"/>
              <w:spacing w:before="35" w:line="179" w:lineRule="auto"/>
              <w:ind w:left="33"/>
            </w:pPr>
            <w:r>
              <w:rPr>
                <w:spacing w:val="4"/>
              </w:rPr>
              <w:t>具有图像动态回顾功能</w:t>
            </w:r>
          </w:p>
        </w:tc>
      </w:tr>
      <w:tr w14:paraId="7CB2C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trPr>
        <w:tc>
          <w:tcPr>
            <w:tcW w:w="710" w:type="dxa"/>
            <w:vAlign w:val="top"/>
          </w:tcPr>
          <w:p w14:paraId="411549BF">
            <w:pPr>
              <w:pStyle w:val="34"/>
              <w:spacing w:before="35" w:line="179" w:lineRule="auto"/>
              <w:ind w:left="268"/>
            </w:pPr>
            <w:r>
              <w:rPr>
                <w:spacing w:val="-10"/>
              </w:rPr>
              <w:t>16</w:t>
            </w:r>
          </w:p>
        </w:tc>
        <w:tc>
          <w:tcPr>
            <w:tcW w:w="7852" w:type="dxa"/>
            <w:vAlign w:val="top"/>
          </w:tcPr>
          <w:p w14:paraId="7775E760">
            <w:pPr>
              <w:pStyle w:val="34"/>
              <w:spacing w:before="35" w:line="179" w:lineRule="auto"/>
              <w:ind w:left="33"/>
            </w:pPr>
            <w:r>
              <w:rPr>
                <w:spacing w:val="5"/>
              </w:rPr>
              <w:t>具有双图功能：显示来自同一回撤不同帧的两幅截面图像</w:t>
            </w:r>
          </w:p>
        </w:tc>
      </w:tr>
      <w:tr w14:paraId="6AC61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trPr>
        <w:tc>
          <w:tcPr>
            <w:tcW w:w="710" w:type="dxa"/>
            <w:vAlign w:val="top"/>
          </w:tcPr>
          <w:p w14:paraId="175AFFE8">
            <w:pPr>
              <w:pStyle w:val="34"/>
              <w:spacing w:before="37" w:line="177" w:lineRule="auto"/>
              <w:ind w:left="268"/>
            </w:pPr>
            <w:r>
              <w:rPr>
                <w:spacing w:val="-10"/>
              </w:rPr>
              <w:t>17</w:t>
            </w:r>
          </w:p>
        </w:tc>
        <w:tc>
          <w:tcPr>
            <w:tcW w:w="7852" w:type="dxa"/>
            <w:vAlign w:val="top"/>
          </w:tcPr>
          <w:p w14:paraId="1DB7118B">
            <w:pPr>
              <w:pStyle w:val="34"/>
              <w:spacing w:before="37" w:line="177" w:lineRule="auto"/>
              <w:ind w:left="33"/>
            </w:pPr>
            <w:r>
              <w:rPr>
                <w:spacing w:val="5"/>
              </w:rPr>
              <w:t>具备书签添加功能，便于记录并快速查看书签图像</w:t>
            </w:r>
          </w:p>
        </w:tc>
      </w:tr>
      <w:tr w14:paraId="1A37E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trPr>
        <w:tc>
          <w:tcPr>
            <w:tcW w:w="710" w:type="dxa"/>
            <w:vAlign w:val="top"/>
          </w:tcPr>
          <w:p w14:paraId="1B2A2F4F">
            <w:pPr>
              <w:pStyle w:val="34"/>
              <w:spacing w:before="35" w:line="179" w:lineRule="auto"/>
              <w:ind w:left="268"/>
            </w:pPr>
            <w:r>
              <w:rPr>
                <w:spacing w:val="-10"/>
              </w:rPr>
              <w:t>18</w:t>
            </w:r>
          </w:p>
        </w:tc>
        <w:tc>
          <w:tcPr>
            <w:tcW w:w="7852" w:type="dxa"/>
            <w:vAlign w:val="top"/>
          </w:tcPr>
          <w:p w14:paraId="1161A8FE">
            <w:pPr>
              <w:pStyle w:val="34"/>
              <w:spacing w:before="35" w:line="179" w:lineRule="auto"/>
              <w:ind w:left="33"/>
            </w:pPr>
            <w:r>
              <w:rPr>
                <w:spacing w:val="4"/>
              </w:rPr>
              <w:t>具备自动书签距离测量功能</w:t>
            </w:r>
          </w:p>
        </w:tc>
      </w:tr>
      <w:tr w14:paraId="39AB6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8" w:hRule="atLeast"/>
        </w:trPr>
        <w:tc>
          <w:tcPr>
            <w:tcW w:w="710" w:type="dxa"/>
            <w:vAlign w:val="top"/>
          </w:tcPr>
          <w:p w14:paraId="51784025">
            <w:pPr>
              <w:pStyle w:val="34"/>
              <w:spacing w:before="35" w:line="178" w:lineRule="auto"/>
              <w:ind w:left="268"/>
            </w:pPr>
            <w:r>
              <w:rPr>
                <w:spacing w:val="-10"/>
              </w:rPr>
              <w:t>19</w:t>
            </w:r>
          </w:p>
        </w:tc>
        <w:tc>
          <w:tcPr>
            <w:tcW w:w="7852" w:type="dxa"/>
            <w:vAlign w:val="top"/>
          </w:tcPr>
          <w:p w14:paraId="2A502C70">
            <w:pPr>
              <w:pStyle w:val="34"/>
              <w:spacing w:before="35" w:line="178" w:lineRule="auto"/>
              <w:ind w:left="30"/>
            </w:pPr>
            <w:r>
              <w:rPr>
                <w:spacing w:val="5"/>
              </w:rPr>
              <w:t>长轴标尺:长轴图像下显示距离标尺，以便于进行测量</w:t>
            </w:r>
          </w:p>
        </w:tc>
      </w:tr>
      <w:tr w14:paraId="7DB16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trPr>
        <w:tc>
          <w:tcPr>
            <w:tcW w:w="710" w:type="dxa"/>
            <w:vAlign w:val="top"/>
          </w:tcPr>
          <w:p w14:paraId="75BDC28B">
            <w:pPr>
              <w:pStyle w:val="34"/>
              <w:spacing w:before="38" w:line="176" w:lineRule="auto"/>
              <w:ind w:left="255"/>
            </w:pPr>
            <w:r>
              <w:rPr>
                <w:spacing w:val="-3"/>
              </w:rPr>
              <w:t>20</w:t>
            </w:r>
          </w:p>
        </w:tc>
        <w:tc>
          <w:tcPr>
            <w:tcW w:w="7852" w:type="dxa"/>
            <w:vAlign w:val="top"/>
          </w:tcPr>
          <w:p w14:paraId="5E8C1F54">
            <w:pPr>
              <w:pStyle w:val="34"/>
              <w:spacing w:before="38" w:line="176" w:lineRule="auto"/>
              <w:ind w:left="35"/>
            </w:pPr>
            <w:r>
              <w:rPr>
                <w:spacing w:val="3"/>
              </w:rPr>
              <w:t>导管长度≥110</w:t>
            </w:r>
            <w:r>
              <w:t>cm</w:t>
            </w:r>
          </w:p>
        </w:tc>
      </w:tr>
      <w:tr w14:paraId="7DBE9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trPr>
        <w:tc>
          <w:tcPr>
            <w:tcW w:w="710" w:type="dxa"/>
            <w:vAlign w:val="top"/>
          </w:tcPr>
          <w:p w14:paraId="70506EDF">
            <w:pPr>
              <w:pStyle w:val="34"/>
              <w:spacing w:before="36" w:line="178" w:lineRule="auto"/>
              <w:ind w:left="255"/>
            </w:pPr>
            <w:r>
              <w:rPr>
                <w:spacing w:val="-3"/>
              </w:rPr>
              <w:t>21</w:t>
            </w:r>
          </w:p>
        </w:tc>
        <w:tc>
          <w:tcPr>
            <w:tcW w:w="7852" w:type="dxa"/>
            <w:vAlign w:val="top"/>
          </w:tcPr>
          <w:p w14:paraId="75115900">
            <w:pPr>
              <w:pStyle w:val="34"/>
              <w:spacing w:before="36" w:line="178" w:lineRule="auto"/>
              <w:ind w:left="32"/>
            </w:pPr>
            <w:r>
              <w:rPr>
                <w:spacing w:val="5"/>
              </w:rPr>
              <w:t>一次性使用超声诊断导管搭配 0.014 导丝使用，可兼容</w:t>
            </w:r>
            <w:r>
              <w:rPr>
                <w:spacing w:val="4"/>
              </w:rPr>
              <w:t>6F指引导管</w:t>
            </w:r>
          </w:p>
        </w:tc>
      </w:tr>
      <w:tr w14:paraId="0F8F9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 w:hRule="atLeast"/>
        </w:trPr>
        <w:tc>
          <w:tcPr>
            <w:tcW w:w="710" w:type="dxa"/>
            <w:vAlign w:val="top"/>
          </w:tcPr>
          <w:p w14:paraId="001F0C31">
            <w:pPr>
              <w:pStyle w:val="34"/>
              <w:spacing w:before="36" w:line="185" w:lineRule="auto"/>
              <w:ind w:left="255"/>
            </w:pPr>
            <w:r>
              <w:rPr>
                <w:spacing w:val="-3"/>
              </w:rPr>
              <w:t>22</w:t>
            </w:r>
          </w:p>
        </w:tc>
        <w:tc>
          <w:tcPr>
            <w:tcW w:w="7852" w:type="dxa"/>
            <w:vAlign w:val="top"/>
          </w:tcPr>
          <w:p w14:paraId="6E8872A2">
            <w:pPr>
              <w:pStyle w:val="34"/>
              <w:spacing w:before="36" w:line="185" w:lineRule="auto"/>
              <w:ind w:left="35"/>
            </w:pPr>
            <w:r>
              <w:rPr>
                <w:spacing w:val="4"/>
              </w:rPr>
              <w:t>导管具有亲水涂层</w:t>
            </w:r>
          </w:p>
        </w:tc>
      </w:tr>
    </w:tbl>
    <w:p w14:paraId="6348C35A">
      <w:pPr>
        <w:rPr>
          <w:rFonts w:hint="default" w:ascii="宋体" w:hAnsi="宋体" w:eastAsia="宋体" w:cs="宋体"/>
          <w:sz w:val="30"/>
          <w:szCs w:val="30"/>
          <w:lang w:val="en-US" w:eastAsia="zh-CN"/>
        </w:rPr>
      </w:pPr>
    </w:p>
    <w:tbl>
      <w:tblPr>
        <w:tblStyle w:val="11"/>
        <w:tblW w:w="87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3122"/>
        <w:gridCol w:w="1980"/>
        <w:gridCol w:w="1980"/>
      </w:tblGrid>
      <w:tr w14:paraId="2106C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5" w:type="dxa"/>
            <w:gridSpan w:val="4"/>
            <w:noWrap w:val="0"/>
            <w:vAlign w:val="top"/>
          </w:tcPr>
          <w:p w14:paraId="27815FF0">
            <w:pPr>
              <w:spacing w:before="0" w:beforeAutospacing="0" w:after="0" w:afterAutospacing="0"/>
              <w:ind w:left="0" w:right="0"/>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rPr>
              <w:t>配置</w:t>
            </w:r>
            <w:r>
              <w:rPr>
                <w:rFonts w:hint="eastAsia" w:ascii="宋体" w:hAnsi="宋体" w:cs="宋体"/>
                <w:sz w:val="30"/>
                <w:szCs w:val="30"/>
                <w:vertAlign w:val="baseline"/>
                <w:lang w:val="en-US" w:eastAsia="zh-CN"/>
              </w:rPr>
              <w:t>至少包含</w:t>
            </w:r>
          </w:p>
        </w:tc>
      </w:tr>
      <w:tr w14:paraId="632EA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top"/>
          </w:tcPr>
          <w:p w14:paraId="0EA40459">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序号</w:t>
            </w:r>
          </w:p>
        </w:tc>
        <w:tc>
          <w:tcPr>
            <w:tcW w:w="3122" w:type="dxa"/>
            <w:noWrap w:val="0"/>
            <w:vAlign w:val="top"/>
          </w:tcPr>
          <w:p w14:paraId="196F583F">
            <w:pPr>
              <w:spacing w:before="0" w:beforeAutospacing="0" w:after="0" w:afterAutospacing="0"/>
              <w:ind w:left="0" w:right="0"/>
              <w:jc w:val="both"/>
              <w:rPr>
                <w:rFonts w:hint="eastAsia" w:ascii="宋体" w:hAnsi="宋体" w:eastAsia="宋体" w:cs="宋体"/>
                <w:sz w:val="30"/>
                <w:szCs w:val="30"/>
                <w:vertAlign w:val="baseline"/>
              </w:rPr>
            </w:pPr>
            <w:r>
              <w:rPr>
                <w:rFonts w:hint="eastAsia" w:ascii="宋体" w:hAnsi="宋体" w:eastAsia="宋体" w:cs="宋体"/>
                <w:sz w:val="30"/>
                <w:szCs w:val="30"/>
                <w:vertAlign w:val="baseline"/>
              </w:rPr>
              <w:t>规格型号/产品名称</w:t>
            </w:r>
          </w:p>
        </w:tc>
        <w:tc>
          <w:tcPr>
            <w:tcW w:w="1980" w:type="dxa"/>
            <w:noWrap w:val="0"/>
            <w:vAlign w:val="top"/>
          </w:tcPr>
          <w:p w14:paraId="2807E153">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单位</w:t>
            </w:r>
          </w:p>
        </w:tc>
        <w:tc>
          <w:tcPr>
            <w:tcW w:w="1980" w:type="dxa"/>
            <w:noWrap w:val="0"/>
            <w:vAlign w:val="top"/>
          </w:tcPr>
          <w:p w14:paraId="3FC5480B">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数量</w:t>
            </w:r>
          </w:p>
        </w:tc>
      </w:tr>
      <w:tr w14:paraId="49F01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5" w:type="dxa"/>
            <w:gridSpan w:val="4"/>
            <w:noWrap w:val="0"/>
            <w:vAlign w:val="top"/>
          </w:tcPr>
          <w:p w14:paraId="0A7DDC4A">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硬件配置</w:t>
            </w:r>
          </w:p>
        </w:tc>
      </w:tr>
      <w:tr w14:paraId="0A1A3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top"/>
          </w:tcPr>
          <w:p w14:paraId="418156A6">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1</w:t>
            </w:r>
          </w:p>
        </w:tc>
        <w:tc>
          <w:tcPr>
            <w:tcW w:w="3122" w:type="dxa"/>
            <w:noWrap w:val="0"/>
            <w:vAlign w:val="top"/>
          </w:tcPr>
          <w:p w14:paraId="7D60EAF8">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显示器</w:t>
            </w:r>
          </w:p>
        </w:tc>
        <w:tc>
          <w:tcPr>
            <w:tcW w:w="1980" w:type="dxa"/>
            <w:noWrap w:val="0"/>
            <w:vAlign w:val="top"/>
          </w:tcPr>
          <w:p w14:paraId="3BEE1F62">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台</w:t>
            </w:r>
          </w:p>
        </w:tc>
        <w:tc>
          <w:tcPr>
            <w:tcW w:w="1980" w:type="dxa"/>
            <w:noWrap w:val="0"/>
            <w:vAlign w:val="top"/>
          </w:tcPr>
          <w:p w14:paraId="43889EBC">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1</w:t>
            </w:r>
          </w:p>
        </w:tc>
      </w:tr>
      <w:tr w14:paraId="21105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top"/>
          </w:tcPr>
          <w:p w14:paraId="16866851">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2</w:t>
            </w:r>
          </w:p>
        </w:tc>
        <w:tc>
          <w:tcPr>
            <w:tcW w:w="3122" w:type="dxa"/>
            <w:noWrap w:val="0"/>
            <w:vAlign w:val="top"/>
          </w:tcPr>
          <w:p w14:paraId="1A0E4501">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处理器</w:t>
            </w:r>
          </w:p>
        </w:tc>
        <w:tc>
          <w:tcPr>
            <w:tcW w:w="1980" w:type="dxa"/>
            <w:noWrap w:val="0"/>
            <w:vAlign w:val="top"/>
          </w:tcPr>
          <w:p w14:paraId="7C10DC0D">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w:t>
            </w:r>
          </w:p>
        </w:tc>
        <w:tc>
          <w:tcPr>
            <w:tcW w:w="1980" w:type="dxa"/>
            <w:noWrap w:val="0"/>
            <w:vAlign w:val="top"/>
          </w:tcPr>
          <w:p w14:paraId="31D0DEAD">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w:t>
            </w:r>
          </w:p>
        </w:tc>
      </w:tr>
      <w:tr w14:paraId="25E08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top"/>
          </w:tcPr>
          <w:p w14:paraId="4A164FFF">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3</w:t>
            </w:r>
          </w:p>
        </w:tc>
        <w:tc>
          <w:tcPr>
            <w:tcW w:w="3122" w:type="dxa"/>
            <w:noWrap w:val="0"/>
            <w:vAlign w:val="top"/>
          </w:tcPr>
          <w:p w14:paraId="20F2D844">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硬盘</w:t>
            </w:r>
          </w:p>
        </w:tc>
        <w:tc>
          <w:tcPr>
            <w:tcW w:w="1980" w:type="dxa"/>
            <w:noWrap w:val="0"/>
            <w:vAlign w:val="top"/>
          </w:tcPr>
          <w:p w14:paraId="46D80661">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w:t>
            </w:r>
          </w:p>
        </w:tc>
        <w:tc>
          <w:tcPr>
            <w:tcW w:w="1980" w:type="dxa"/>
            <w:noWrap w:val="0"/>
            <w:vAlign w:val="top"/>
          </w:tcPr>
          <w:p w14:paraId="2A8B579C">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w:t>
            </w:r>
          </w:p>
        </w:tc>
      </w:tr>
      <w:tr w14:paraId="1EF7A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top"/>
          </w:tcPr>
          <w:p w14:paraId="543EBA65">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4</w:t>
            </w:r>
          </w:p>
        </w:tc>
        <w:tc>
          <w:tcPr>
            <w:tcW w:w="3122" w:type="dxa"/>
            <w:noWrap w:val="0"/>
            <w:vAlign w:val="top"/>
          </w:tcPr>
          <w:p w14:paraId="3CF3BD1A">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打印机</w:t>
            </w:r>
          </w:p>
        </w:tc>
        <w:tc>
          <w:tcPr>
            <w:tcW w:w="1980" w:type="dxa"/>
            <w:noWrap w:val="0"/>
            <w:vAlign w:val="top"/>
          </w:tcPr>
          <w:p w14:paraId="31C08B3F">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台</w:t>
            </w:r>
          </w:p>
        </w:tc>
        <w:tc>
          <w:tcPr>
            <w:tcW w:w="1980" w:type="dxa"/>
            <w:noWrap w:val="0"/>
            <w:vAlign w:val="top"/>
          </w:tcPr>
          <w:p w14:paraId="7922C44E">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1</w:t>
            </w:r>
          </w:p>
        </w:tc>
      </w:tr>
      <w:tr w14:paraId="2EBA2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top"/>
          </w:tcPr>
          <w:p w14:paraId="72C0312D">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5</w:t>
            </w:r>
          </w:p>
        </w:tc>
        <w:tc>
          <w:tcPr>
            <w:tcW w:w="3122" w:type="dxa"/>
            <w:noWrap w:val="0"/>
            <w:vAlign w:val="top"/>
          </w:tcPr>
          <w:p w14:paraId="7D898312">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打印纸</w:t>
            </w:r>
          </w:p>
        </w:tc>
        <w:tc>
          <w:tcPr>
            <w:tcW w:w="1980" w:type="dxa"/>
            <w:noWrap w:val="0"/>
            <w:vAlign w:val="top"/>
          </w:tcPr>
          <w:p w14:paraId="368EC305">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w:t>
            </w:r>
          </w:p>
        </w:tc>
        <w:tc>
          <w:tcPr>
            <w:tcW w:w="1980" w:type="dxa"/>
            <w:noWrap w:val="0"/>
            <w:vAlign w:val="top"/>
          </w:tcPr>
          <w:p w14:paraId="7CB4ABAF">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w:t>
            </w:r>
          </w:p>
        </w:tc>
      </w:tr>
      <w:tr w14:paraId="6EA40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703" w:type="dxa"/>
            <w:noWrap w:val="0"/>
            <w:vAlign w:val="top"/>
          </w:tcPr>
          <w:p w14:paraId="7914CA7B">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6</w:t>
            </w:r>
          </w:p>
        </w:tc>
        <w:tc>
          <w:tcPr>
            <w:tcW w:w="3122" w:type="dxa"/>
            <w:noWrap w:val="0"/>
            <w:vAlign w:val="top"/>
          </w:tcPr>
          <w:p w14:paraId="1BDB0547">
            <w:pPr>
              <w:spacing w:before="0" w:beforeAutospacing="0" w:after="0" w:afterAutospacing="0"/>
              <w:ind w:left="0" w:right="0"/>
              <w:jc w:val="both"/>
              <w:rPr>
                <w:rFonts w:hint="eastAsia" w:ascii="宋体" w:hAnsi="宋体" w:eastAsia="宋体" w:cs="宋体"/>
                <w:sz w:val="30"/>
                <w:szCs w:val="30"/>
                <w:vertAlign w:val="baseline"/>
              </w:rPr>
            </w:pPr>
            <w:r>
              <w:rPr>
                <w:rFonts w:hint="eastAsia" w:ascii="宋体" w:hAnsi="宋体" w:eastAsia="宋体" w:cs="宋体"/>
                <w:sz w:val="30"/>
                <w:szCs w:val="30"/>
                <w:vertAlign w:val="baseline"/>
              </w:rPr>
              <w:t>电源线</w:t>
            </w:r>
          </w:p>
        </w:tc>
        <w:tc>
          <w:tcPr>
            <w:tcW w:w="1980" w:type="dxa"/>
            <w:noWrap w:val="0"/>
            <w:vAlign w:val="top"/>
          </w:tcPr>
          <w:p w14:paraId="1564EA0D">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 xml:space="preserve">根 </w:t>
            </w:r>
          </w:p>
        </w:tc>
        <w:tc>
          <w:tcPr>
            <w:tcW w:w="1980" w:type="dxa"/>
            <w:noWrap w:val="0"/>
            <w:vAlign w:val="top"/>
          </w:tcPr>
          <w:p w14:paraId="4EA1F5C8">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1</w:t>
            </w:r>
          </w:p>
        </w:tc>
      </w:tr>
      <w:tr w14:paraId="10FF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top"/>
          </w:tcPr>
          <w:p w14:paraId="32C8FEE5">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7</w:t>
            </w:r>
          </w:p>
        </w:tc>
        <w:tc>
          <w:tcPr>
            <w:tcW w:w="3122" w:type="dxa"/>
            <w:noWrap w:val="0"/>
            <w:vAlign w:val="top"/>
          </w:tcPr>
          <w:p w14:paraId="67B0DEA1">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输入设备</w:t>
            </w:r>
          </w:p>
        </w:tc>
        <w:tc>
          <w:tcPr>
            <w:tcW w:w="1980" w:type="dxa"/>
            <w:noWrap w:val="0"/>
            <w:vAlign w:val="top"/>
          </w:tcPr>
          <w:p w14:paraId="23343AC0">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套</w:t>
            </w:r>
          </w:p>
        </w:tc>
        <w:tc>
          <w:tcPr>
            <w:tcW w:w="1980" w:type="dxa"/>
            <w:noWrap w:val="0"/>
            <w:vAlign w:val="top"/>
          </w:tcPr>
          <w:p w14:paraId="6E7AD78B">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1</w:t>
            </w:r>
          </w:p>
        </w:tc>
      </w:tr>
      <w:tr w14:paraId="32F07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top"/>
          </w:tcPr>
          <w:p w14:paraId="54585AAD">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8</w:t>
            </w:r>
          </w:p>
        </w:tc>
        <w:tc>
          <w:tcPr>
            <w:tcW w:w="3122" w:type="dxa"/>
            <w:noWrap w:val="0"/>
            <w:vAlign w:val="top"/>
          </w:tcPr>
          <w:p w14:paraId="2E000A39">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回撤马达</w:t>
            </w:r>
          </w:p>
        </w:tc>
        <w:tc>
          <w:tcPr>
            <w:tcW w:w="1980" w:type="dxa"/>
            <w:noWrap w:val="0"/>
            <w:vAlign w:val="top"/>
          </w:tcPr>
          <w:p w14:paraId="083F2A24">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台</w:t>
            </w:r>
          </w:p>
        </w:tc>
        <w:tc>
          <w:tcPr>
            <w:tcW w:w="1980" w:type="dxa"/>
            <w:noWrap w:val="0"/>
            <w:vAlign w:val="top"/>
          </w:tcPr>
          <w:p w14:paraId="19A4A3BF">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1</w:t>
            </w:r>
          </w:p>
        </w:tc>
      </w:tr>
      <w:tr w14:paraId="07808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top"/>
          </w:tcPr>
          <w:p w14:paraId="233A80B6">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9</w:t>
            </w:r>
          </w:p>
        </w:tc>
        <w:tc>
          <w:tcPr>
            <w:tcW w:w="3122" w:type="dxa"/>
            <w:noWrap w:val="0"/>
            <w:vAlign w:val="top"/>
          </w:tcPr>
          <w:p w14:paraId="4DAAFE33">
            <w:pPr>
              <w:spacing w:before="0" w:beforeAutospacing="0" w:after="0" w:afterAutospacing="0"/>
              <w:ind w:left="0" w:right="0"/>
              <w:jc w:val="both"/>
              <w:rPr>
                <w:rFonts w:hint="eastAsia" w:ascii="宋体" w:hAnsi="宋体" w:eastAsia="宋体" w:cs="宋体"/>
                <w:sz w:val="30"/>
                <w:szCs w:val="30"/>
                <w:vertAlign w:val="baseline"/>
              </w:rPr>
            </w:pPr>
            <w:r>
              <w:rPr>
                <w:rFonts w:hint="eastAsia" w:ascii="宋体" w:hAnsi="宋体" w:eastAsia="宋体" w:cs="宋体"/>
                <w:sz w:val="30"/>
                <w:szCs w:val="30"/>
                <w:vertAlign w:val="baseline"/>
              </w:rPr>
              <w:t>无线冠脉压力信号发送和接收器</w:t>
            </w:r>
          </w:p>
        </w:tc>
        <w:tc>
          <w:tcPr>
            <w:tcW w:w="1980" w:type="dxa"/>
            <w:noWrap w:val="0"/>
            <w:vAlign w:val="top"/>
          </w:tcPr>
          <w:p w14:paraId="3ECFC4C8">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台</w:t>
            </w:r>
          </w:p>
        </w:tc>
        <w:tc>
          <w:tcPr>
            <w:tcW w:w="1980" w:type="dxa"/>
            <w:noWrap w:val="0"/>
            <w:vAlign w:val="top"/>
          </w:tcPr>
          <w:p w14:paraId="41E80F57">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1</w:t>
            </w:r>
          </w:p>
        </w:tc>
      </w:tr>
      <w:tr w14:paraId="5DBF2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top"/>
          </w:tcPr>
          <w:p w14:paraId="6A3C50D3">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10</w:t>
            </w:r>
          </w:p>
        </w:tc>
        <w:tc>
          <w:tcPr>
            <w:tcW w:w="3122" w:type="dxa"/>
            <w:noWrap w:val="0"/>
            <w:vAlign w:val="top"/>
          </w:tcPr>
          <w:p w14:paraId="58304DCD">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数据接口</w:t>
            </w:r>
          </w:p>
        </w:tc>
        <w:tc>
          <w:tcPr>
            <w:tcW w:w="1980" w:type="dxa"/>
            <w:noWrap w:val="0"/>
            <w:vAlign w:val="top"/>
          </w:tcPr>
          <w:p w14:paraId="7430C78B">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w:t>
            </w:r>
          </w:p>
        </w:tc>
        <w:tc>
          <w:tcPr>
            <w:tcW w:w="1980" w:type="dxa"/>
            <w:noWrap w:val="0"/>
            <w:vAlign w:val="top"/>
          </w:tcPr>
          <w:p w14:paraId="7AF8376F">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w:t>
            </w:r>
          </w:p>
        </w:tc>
      </w:tr>
      <w:tr w14:paraId="6C0FA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5" w:type="dxa"/>
            <w:gridSpan w:val="4"/>
            <w:noWrap w:val="0"/>
            <w:vAlign w:val="top"/>
          </w:tcPr>
          <w:p w14:paraId="3494AFA9">
            <w:pPr>
              <w:spacing w:before="0" w:beforeAutospacing="0" w:after="0" w:afterAutospacing="0"/>
              <w:ind w:left="0" w:right="0"/>
              <w:jc w:val="both"/>
              <w:rPr>
                <w:rFonts w:hint="eastAsia" w:ascii="宋体" w:hAnsi="宋体" w:eastAsia="宋体" w:cs="宋体"/>
                <w:sz w:val="30"/>
                <w:szCs w:val="30"/>
                <w:vertAlign w:val="baseline"/>
              </w:rPr>
            </w:pPr>
            <w:r>
              <w:rPr>
                <w:rFonts w:hint="eastAsia" w:ascii="宋体" w:hAnsi="宋体" w:eastAsia="宋体" w:cs="宋体"/>
                <w:sz w:val="30"/>
                <w:szCs w:val="30"/>
                <w:vertAlign w:val="baseline"/>
                <w:lang w:val="en-US" w:eastAsia="zh-CN"/>
              </w:rPr>
              <w:t>软件配置</w:t>
            </w:r>
          </w:p>
        </w:tc>
      </w:tr>
      <w:tr w14:paraId="74626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top"/>
          </w:tcPr>
          <w:p w14:paraId="57B28B48">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11</w:t>
            </w:r>
          </w:p>
        </w:tc>
        <w:tc>
          <w:tcPr>
            <w:tcW w:w="3122" w:type="dxa"/>
            <w:noWrap w:val="0"/>
            <w:vAlign w:val="top"/>
          </w:tcPr>
          <w:p w14:paraId="3DE115C1">
            <w:pPr>
              <w:spacing w:before="0" w:beforeAutospacing="0" w:after="0" w:afterAutospacing="0"/>
              <w:ind w:left="0" w:right="0"/>
              <w:jc w:val="both"/>
              <w:rPr>
                <w:rFonts w:hint="eastAsia" w:ascii="宋体" w:hAnsi="宋体" w:eastAsia="宋体" w:cs="宋体"/>
                <w:sz w:val="30"/>
                <w:szCs w:val="30"/>
                <w:vertAlign w:val="baseline"/>
              </w:rPr>
            </w:pPr>
            <w:r>
              <w:rPr>
                <w:rFonts w:hint="eastAsia" w:ascii="宋体" w:hAnsi="宋体" w:eastAsia="宋体" w:cs="宋体"/>
                <w:sz w:val="30"/>
                <w:szCs w:val="30"/>
                <w:vertAlign w:val="baseline"/>
              </w:rPr>
              <w:t>冠脉血管内超声模块</w:t>
            </w:r>
          </w:p>
        </w:tc>
        <w:tc>
          <w:tcPr>
            <w:tcW w:w="1980" w:type="dxa"/>
            <w:noWrap w:val="0"/>
            <w:vAlign w:val="top"/>
          </w:tcPr>
          <w:p w14:paraId="08EE494B">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w:t>
            </w:r>
          </w:p>
        </w:tc>
        <w:tc>
          <w:tcPr>
            <w:tcW w:w="1980" w:type="dxa"/>
            <w:noWrap w:val="0"/>
            <w:vAlign w:val="top"/>
          </w:tcPr>
          <w:p w14:paraId="2779BFBF">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w:t>
            </w:r>
          </w:p>
        </w:tc>
      </w:tr>
      <w:tr w14:paraId="54F73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top"/>
          </w:tcPr>
          <w:p w14:paraId="1EA1F1E8">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12</w:t>
            </w:r>
          </w:p>
        </w:tc>
        <w:tc>
          <w:tcPr>
            <w:tcW w:w="3122" w:type="dxa"/>
            <w:noWrap w:val="0"/>
            <w:vAlign w:val="top"/>
          </w:tcPr>
          <w:p w14:paraId="0C63C2FD">
            <w:pPr>
              <w:spacing w:before="0" w:beforeAutospacing="0" w:after="0" w:afterAutospacing="0"/>
              <w:ind w:left="0" w:right="0"/>
              <w:jc w:val="both"/>
              <w:rPr>
                <w:rFonts w:hint="eastAsia" w:ascii="宋体" w:hAnsi="宋体" w:eastAsia="宋体" w:cs="宋体"/>
                <w:sz w:val="30"/>
                <w:szCs w:val="30"/>
                <w:vertAlign w:val="baseline"/>
              </w:rPr>
            </w:pPr>
            <w:r>
              <w:rPr>
                <w:rFonts w:hint="eastAsia" w:ascii="宋体" w:hAnsi="宋体" w:eastAsia="宋体" w:cs="宋体"/>
                <w:sz w:val="30"/>
                <w:szCs w:val="30"/>
                <w:vertAlign w:val="baseline"/>
              </w:rPr>
              <w:t>外周血管内超声模块</w:t>
            </w:r>
          </w:p>
        </w:tc>
        <w:tc>
          <w:tcPr>
            <w:tcW w:w="1980" w:type="dxa"/>
            <w:noWrap w:val="0"/>
            <w:vAlign w:val="top"/>
          </w:tcPr>
          <w:p w14:paraId="60EFBC0D">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w:t>
            </w:r>
          </w:p>
        </w:tc>
        <w:tc>
          <w:tcPr>
            <w:tcW w:w="1980" w:type="dxa"/>
            <w:noWrap w:val="0"/>
            <w:vAlign w:val="top"/>
          </w:tcPr>
          <w:p w14:paraId="2CB8B7C6">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w:t>
            </w:r>
          </w:p>
        </w:tc>
      </w:tr>
      <w:tr w14:paraId="00F0E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top"/>
          </w:tcPr>
          <w:p w14:paraId="653D6AE3">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13</w:t>
            </w:r>
          </w:p>
        </w:tc>
        <w:tc>
          <w:tcPr>
            <w:tcW w:w="3122" w:type="dxa"/>
            <w:noWrap w:val="0"/>
            <w:vAlign w:val="top"/>
          </w:tcPr>
          <w:p w14:paraId="0E0D4926">
            <w:pPr>
              <w:spacing w:before="0" w:beforeAutospacing="0" w:after="0" w:afterAutospacing="0"/>
              <w:ind w:left="0" w:right="0"/>
              <w:jc w:val="both"/>
              <w:rPr>
                <w:rFonts w:hint="eastAsia" w:ascii="宋体" w:hAnsi="宋体" w:eastAsia="宋体" w:cs="宋体"/>
                <w:sz w:val="30"/>
                <w:szCs w:val="30"/>
                <w:vertAlign w:val="baseline"/>
              </w:rPr>
            </w:pPr>
            <w:r>
              <w:rPr>
                <w:rFonts w:hint="eastAsia" w:ascii="宋体" w:hAnsi="宋体" w:eastAsia="宋体" w:cs="宋体"/>
                <w:sz w:val="30"/>
                <w:szCs w:val="30"/>
                <w:vertAlign w:val="baseline"/>
              </w:rPr>
              <w:t>功能学模块</w:t>
            </w:r>
          </w:p>
        </w:tc>
        <w:tc>
          <w:tcPr>
            <w:tcW w:w="1980" w:type="dxa"/>
            <w:noWrap w:val="0"/>
            <w:vAlign w:val="top"/>
          </w:tcPr>
          <w:p w14:paraId="73E34358">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w:t>
            </w:r>
          </w:p>
        </w:tc>
        <w:tc>
          <w:tcPr>
            <w:tcW w:w="1980" w:type="dxa"/>
            <w:noWrap w:val="0"/>
            <w:vAlign w:val="top"/>
          </w:tcPr>
          <w:p w14:paraId="0BD84C7B">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w:t>
            </w:r>
          </w:p>
        </w:tc>
      </w:tr>
      <w:tr w14:paraId="428D1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top"/>
          </w:tcPr>
          <w:p w14:paraId="7F606718">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14</w:t>
            </w:r>
          </w:p>
        </w:tc>
        <w:tc>
          <w:tcPr>
            <w:tcW w:w="3122" w:type="dxa"/>
            <w:noWrap w:val="0"/>
            <w:vAlign w:val="top"/>
          </w:tcPr>
          <w:p w14:paraId="3E32CAFD">
            <w:pPr>
              <w:spacing w:before="0" w:beforeAutospacing="0" w:after="0" w:afterAutospacing="0"/>
              <w:ind w:left="0" w:right="0"/>
              <w:jc w:val="both"/>
              <w:rPr>
                <w:rFonts w:hint="eastAsia" w:ascii="宋体" w:hAnsi="宋体" w:eastAsia="宋体" w:cs="宋体"/>
                <w:sz w:val="30"/>
                <w:szCs w:val="30"/>
                <w:vertAlign w:val="baseline"/>
              </w:rPr>
            </w:pPr>
            <w:r>
              <w:rPr>
                <w:rFonts w:hint="eastAsia" w:ascii="宋体" w:hAnsi="宋体" w:eastAsia="宋体" w:cs="宋体"/>
                <w:sz w:val="30"/>
                <w:szCs w:val="30"/>
                <w:vertAlign w:val="baseline"/>
              </w:rPr>
              <w:t>配准功能</w:t>
            </w:r>
          </w:p>
        </w:tc>
        <w:tc>
          <w:tcPr>
            <w:tcW w:w="1980" w:type="dxa"/>
            <w:noWrap w:val="0"/>
            <w:vAlign w:val="top"/>
          </w:tcPr>
          <w:p w14:paraId="3FFBCA21">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w:t>
            </w:r>
          </w:p>
        </w:tc>
        <w:tc>
          <w:tcPr>
            <w:tcW w:w="1980" w:type="dxa"/>
            <w:noWrap w:val="0"/>
            <w:vAlign w:val="top"/>
          </w:tcPr>
          <w:p w14:paraId="14673144">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w:t>
            </w:r>
          </w:p>
        </w:tc>
      </w:tr>
      <w:tr w14:paraId="3DE19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top"/>
          </w:tcPr>
          <w:p w14:paraId="4C03B071">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15</w:t>
            </w:r>
          </w:p>
        </w:tc>
        <w:tc>
          <w:tcPr>
            <w:tcW w:w="3122" w:type="dxa"/>
            <w:noWrap w:val="0"/>
            <w:vAlign w:val="top"/>
          </w:tcPr>
          <w:p w14:paraId="1FAF2782">
            <w:pPr>
              <w:spacing w:before="0" w:beforeAutospacing="0" w:after="0" w:afterAutospacing="0"/>
              <w:ind w:left="0" w:right="0"/>
              <w:jc w:val="both"/>
              <w:rPr>
                <w:rFonts w:hint="eastAsia" w:ascii="宋体" w:hAnsi="宋体" w:eastAsia="宋体" w:cs="宋体"/>
                <w:sz w:val="30"/>
                <w:szCs w:val="30"/>
                <w:vertAlign w:val="baseline"/>
              </w:rPr>
            </w:pPr>
            <w:r>
              <w:rPr>
                <w:rFonts w:hint="eastAsia" w:ascii="宋体" w:hAnsi="宋体" w:eastAsia="宋体" w:cs="宋体"/>
                <w:sz w:val="30"/>
                <w:szCs w:val="30"/>
                <w:vertAlign w:val="baseline"/>
              </w:rPr>
              <w:t>通用模块</w:t>
            </w:r>
          </w:p>
        </w:tc>
        <w:tc>
          <w:tcPr>
            <w:tcW w:w="1980" w:type="dxa"/>
            <w:noWrap w:val="0"/>
            <w:vAlign w:val="top"/>
          </w:tcPr>
          <w:p w14:paraId="65327837">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w:t>
            </w:r>
          </w:p>
        </w:tc>
        <w:tc>
          <w:tcPr>
            <w:tcW w:w="1980" w:type="dxa"/>
            <w:noWrap w:val="0"/>
            <w:vAlign w:val="top"/>
          </w:tcPr>
          <w:p w14:paraId="77D460F3">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w:t>
            </w:r>
          </w:p>
        </w:tc>
      </w:tr>
      <w:tr w14:paraId="1274F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top"/>
          </w:tcPr>
          <w:p w14:paraId="7E8A07D9">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16</w:t>
            </w:r>
          </w:p>
        </w:tc>
        <w:tc>
          <w:tcPr>
            <w:tcW w:w="3122" w:type="dxa"/>
            <w:noWrap w:val="0"/>
            <w:vAlign w:val="top"/>
          </w:tcPr>
          <w:p w14:paraId="204BA276">
            <w:pPr>
              <w:spacing w:before="0" w:beforeAutospacing="0" w:after="0" w:afterAutospacing="0"/>
              <w:ind w:left="0" w:right="0"/>
              <w:jc w:val="both"/>
              <w:rPr>
                <w:rFonts w:hint="eastAsia" w:ascii="宋体" w:hAnsi="宋体" w:eastAsia="宋体" w:cs="宋体"/>
                <w:sz w:val="30"/>
                <w:szCs w:val="30"/>
                <w:vertAlign w:val="baseline"/>
              </w:rPr>
            </w:pPr>
            <w:r>
              <w:rPr>
                <w:rFonts w:hint="eastAsia" w:ascii="宋体" w:hAnsi="宋体" w:eastAsia="宋体" w:cs="宋体"/>
                <w:sz w:val="30"/>
                <w:szCs w:val="30"/>
                <w:vertAlign w:val="baseline"/>
              </w:rPr>
              <w:t>软件升级模块</w:t>
            </w:r>
          </w:p>
        </w:tc>
        <w:tc>
          <w:tcPr>
            <w:tcW w:w="1980" w:type="dxa"/>
            <w:noWrap w:val="0"/>
            <w:vAlign w:val="top"/>
          </w:tcPr>
          <w:p w14:paraId="1A3263D2">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w:t>
            </w:r>
          </w:p>
        </w:tc>
        <w:tc>
          <w:tcPr>
            <w:tcW w:w="1980" w:type="dxa"/>
            <w:noWrap w:val="0"/>
            <w:vAlign w:val="top"/>
          </w:tcPr>
          <w:p w14:paraId="2214C1FE">
            <w:pPr>
              <w:spacing w:before="0" w:beforeAutospacing="0" w:after="0" w:afterAutospacing="0"/>
              <w:ind w:left="0" w:right="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w:t>
            </w:r>
          </w:p>
        </w:tc>
      </w:tr>
    </w:tbl>
    <w:p w14:paraId="103E6514">
      <w:pPr>
        <w:jc w:val="both"/>
        <w:rPr>
          <w:rFonts w:hint="eastAsia"/>
          <w:sz w:val="32"/>
          <w:szCs w:val="40"/>
          <w:lang w:val="en-US" w:eastAsia="zh-CN"/>
        </w:rPr>
      </w:pPr>
    </w:p>
    <w:p w14:paraId="78351A42">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rPr>
        <w:t>可视喉镜参数</w:t>
      </w:r>
    </w:p>
    <w:p w14:paraId="3D02840F">
      <w:pPr>
        <w:spacing w:line="360" w:lineRule="auto"/>
        <w:jc w:val="center"/>
        <w:rPr>
          <w:rFonts w:hint="eastAsia" w:ascii="宋体" w:hAnsi="宋体" w:eastAsia="宋体" w:cs="宋体"/>
          <w:b/>
          <w:bCs/>
          <w:sz w:val="44"/>
          <w:szCs w:val="44"/>
        </w:rPr>
      </w:pPr>
    </w:p>
    <w:p w14:paraId="283D477F">
      <w:pPr>
        <w:numPr>
          <w:ilvl w:val="0"/>
          <w:numId w:val="3"/>
        </w:numPr>
        <w:spacing w:line="360" w:lineRule="auto"/>
        <w:rPr>
          <w:rFonts w:hint="eastAsia" w:ascii="宋体" w:hAnsi="宋体" w:eastAsia="宋体" w:cs="宋体"/>
          <w:sz w:val="24"/>
        </w:rPr>
      </w:pPr>
      <w:r>
        <w:rPr>
          <w:rFonts w:hint="eastAsia" w:ascii="宋体" w:hAnsi="宋体" w:eastAsia="宋体" w:cs="宋体"/>
          <w:sz w:val="24"/>
        </w:rPr>
        <w:t>喉镜由显示部件、镜片支架部件（摄像头、LED灯）、充电器组成，使用时需和有注册证的一次性使用喉镜片配合使用，喉镜不与人体直接接触</w:t>
      </w:r>
    </w:p>
    <w:p w14:paraId="51EC8DCE">
      <w:pPr>
        <w:numPr>
          <w:ilvl w:val="0"/>
          <w:numId w:val="3"/>
        </w:numPr>
        <w:spacing w:line="360" w:lineRule="auto"/>
        <w:rPr>
          <w:rFonts w:hint="eastAsia" w:ascii="宋体" w:hAnsi="宋体" w:eastAsia="宋体" w:cs="宋体"/>
          <w:sz w:val="24"/>
        </w:rPr>
      </w:pPr>
      <w:r>
        <w:rPr>
          <w:rFonts w:hint="eastAsia" w:ascii="宋体" w:hAnsi="宋体" w:eastAsia="宋体" w:cs="宋体"/>
          <w:sz w:val="24"/>
          <w:lang w:val="zh-TW"/>
        </w:rPr>
        <w:t>整机支持拍照录像、数据存取、</w:t>
      </w:r>
      <w:r>
        <w:rPr>
          <w:rFonts w:hint="eastAsia" w:ascii="宋体" w:hAnsi="宋体" w:eastAsia="宋体" w:cs="宋体"/>
          <w:sz w:val="24"/>
        </w:rPr>
        <w:t>WIFI传输、视频照片回放功能</w:t>
      </w:r>
    </w:p>
    <w:p w14:paraId="2276DCA6">
      <w:pPr>
        <w:numPr>
          <w:ilvl w:val="0"/>
          <w:numId w:val="3"/>
        </w:numPr>
        <w:spacing w:line="360" w:lineRule="auto"/>
        <w:rPr>
          <w:rFonts w:hint="eastAsia" w:ascii="宋体" w:hAnsi="宋体" w:eastAsia="宋体" w:cs="宋体"/>
          <w:sz w:val="24"/>
        </w:rPr>
      </w:pPr>
      <w:r>
        <w:rPr>
          <w:rFonts w:hint="eastAsia" w:ascii="宋体" w:hAnsi="宋体" w:eastAsia="宋体" w:cs="宋体"/>
          <w:sz w:val="24"/>
        </w:rPr>
        <w:t>显示屏尺寸≥3.0英寸液晶触摸显示屏，能上下0º～110º转动，左右0º～270º转动</w:t>
      </w:r>
    </w:p>
    <w:p w14:paraId="44FB9835">
      <w:pPr>
        <w:numPr>
          <w:ilvl w:val="0"/>
          <w:numId w:val="3"/>
        </w:numPr>
        <w:spacing w:line="360" w:lineRule="auto"/>
        <w:rPr>
          <w:rFonts w:hint="eastAsia" w:ascii="宋体" w:hAnsi="宋体" w:eastAsia="宋体" w:cs="宋体"/>
          <w:sz w:val="24"/>
        </w:rPr>
      </w:pPr>
      <w:r>
        <w:rPr>
          <w:rFonts w:hint="eastAsia" w:ascii="宋体" w:hAnsi="宋体" w:eastAsia="宋体" w:cs="宋体"/>
          <w:sz w:val="24"/>
        </w:rPr>
        <w:t>显示器能够实现画面翻转</w:t>
      </w:r>
    </w:p>
    <w:p w14:paraId="030B032C">
      <w:pPr>
        <w:numPr>
          <w:ilvl w:val="0"/>
          <w:numId w:val="3"/>
        </w:numPr>
        <w:spacing w:line="360" w:lineRule="auto"/>
        <w:rPr>
          <w:rFonts w:hint="eastAsia" w:ascii="宋体" w:hAnsi="宋体" w:eastAsia="宋体" w:cs="宋体"/>
          <w:sz w:val="24"/>
        </w:rPr>
      </w:pPr>
      <w:r>
        <w:rPr>
          <w:rFonts w:hint="eastAsia" w:ascii="宋体" w:hAnsi="宋体" w:eastAsia="宋体" w:cs="宋体"/>
          <w:sz w:val="24"/>
          <w:lang w:val="zh-TW"/>
        </w:rPr>
        <w:t>手柄防水等级：</w:t>
      </w:r>
      <w:r>
        <w:rPr>
          <w:rFonts w:hint="eastAsia" w:ascii="宋体" w:hAnsi="宋体" w:eastAsia="宋体" w:cs="宋体"/>
          <w:sz w:val="24"/>
        </w:rPr>
        <w:t>≥IPX</w:t>
      </w:r>
      <w:r>
        <w:rPr>
          <w:rFonts w:hint="eastAsia" w:ascii="宋体" w:hAnsi="宋体" w:eastAsia="宋体" w:cs="宋体"/>
          <w:sz w:val="24"/>
          <w:lang w:val="zh-TW"/>
        </w:rPr>
        <w:t>7</w:t>
      </w:r>
    </w:p>
    <w:p w14:paraId="58856143">
      <w:pPr>
        <w:numPr>
          <w:ilvl w:val="0"/>
          <w:numId w:val="3"/>
        </w:numPr>
        <w:spacing w:line="360" w:lineRule="auto"/>
        <w:rPr>
          <w:rFonts w:hint="eastAsia" w:ascii="宋体" w:hAnsi="宋体" w:eastAsia="宋体" w:cs="宋体"/>
          <w:sz w:val="24"/>
        </w:rPr>
      </w:pPr>
      <w:r>
        <w:rPr>
          <w:rFonts w:hint="eastAsia" w:ascii="宋体" w:hAnsi="宋体" w:eastAsia="宋体" w:cs="宋体"/>
          <w:sz w:val="24"/>
        </w:rPr>
        <w:t>分体式设计，方便消毒，</w:t>
      </w:r>
      <w:r>
        <w:rPr>
          <w:rFonts w:hint="eastAsia" w:ascii="宋体" w:hAnsi="宋体" w:eastAsia="宋体" w:cs="宋体"/>
          <w:sz w:val="24"/>
          <w:lang w:val="en-US" w:eastAsia="zh-CN"/>
        </w:rPr>
        <w:t>无</w:t>
      </w:r>
      <w:r>
        <w:rPr>
          <w:rFonts w:hint="eastAsia" w:ascii="宋体" w:hAnsi="宋体" w:eastAsia="宋体" w:cs="宋体"/>
          <w:sz w:val="24"/>
        </w:rPr>
        <w:t>手柄松动造成连接不良现象</w:t>
      </w:r>
    </w:p>
    <w:p w14:paraId="0FF11C9D">
      <w:pPr>
        <w:numPr>
          <w:ilvl w:val="0"/>
          <w:numId w:val="3"/>
        </w:numPr>
        <w:spacing w:line="360" w:lineRule="auto"/>
        <w:rPr>
          <w:rFonts w:hint="eastAsia" w:ascii="宋体" w:hAnsi="宋体" w:eastAsia="宋体" w:cs="宋体"/>
          <w:sz w:val="24"/>
        </w:rPr>
      </w:pPr>
      <w:r>
        <w:rPr>
          <w:rFonts w:hint="eastAsia" w:ascii="宋体" w:hAnsi="宋体" w:eastAsia="宋体" w:cs="宋体"/>
          <w:sz w:val="24"/>
        </w:rPr>
        <w:t>USB读取与存储，仪器</w:t>
      </w:r>
      <w:r>
        <w:rPr>
          <w:rFonts w:hint="eastAsia" w:ascii="宋体" w:hAnsi="宋体" w:eastAsia="宋体" w:cs="宋体"/>
          <w:sz w:val="24"/>
          <w:lang w:val="en-US" w:eastAsia="zh-CN"/>
        </w:rPr>
        <w:t>自带</w:t>
      </w:r>
      <w:r>
        <w:rPr>
          <w:rFonts w:hint="eastAsia" w:ascii="宋体" w:hAnsi="宋体" w:eastAsia="宋体" w:cs="宋体"/>
          <w:color w:val="000000"/>
          <w:kern w:val="0"/>
          <w:sz w:val="24"/>
          <w:lang w:bidi="ar"/>
        </w:rPr>
        <w:t>内存，可拍照至少</w:t>
      </w:r>
      <w:r>
        <w:rPr>
          <w:rFonts w:ascii="Times New Roman" w:hAnsi="Times New Roman" w:eastAsia="宋体" w:cs="Times New Roman"/>
          <w:color w:val="000000"/>
          <w:kern w:val="0"/>
          <w:sz w:val="24"/>
          <w:lang w:bidi="ar"/>
        </w:rPr>
        <w:t>10</w:t>
      </w:r>
      <w:r>
        <w:rPr>
          <w:rFonts w:hint="eastAsia" w:ascii="宋体" w:hAnsi="宋体" w:eastAsia="宋体" w:cs="宋体"/>
          <w:color w:val="000000"/>
          <w:kern w:val="0"/>
          <w:sz w:val="24"/>
          <w:lang w:bidi="ar"/>
        </w:rPr>
        <w:t>万张，或录像</w:t>
      </w:r>
      <w:r>
        <w:rPr>
          <w:rFonts w:ascii="Times New Roman" w:hAnsi="Times New Roman" w:eastAsia="宋体" w:cs="Times New Roman"/>
          <w:color w:val="000000"/>
          <w:kern w:val="0"/>
          <w:sz w:val="24"/>
          <w:lang w:bidi="ar"/>
        </w:rPr>
        <w:t>3</w:t>
      </w:r>
      <w:r>
        <w:rPr>
          <w:rFonts w:hint="eastAsia" w:ascii="宋体" w:hAnsi="宋体" w:eastAsia="宋体" w:cs="宋体"/>
          <w:color w:val="000000"/>
          <w:kern w:val="0"/>
          <w:sz w:val="24"/>
          <w:lang w:bidi="ar"/>
        </w:rPr>
        <w:t>个小时</w:t>
      </w:r>
    </w:p>
    <w:p w14:paraId="2FE37247">
      <w:pPr>
        <w:numPr>
          <w:ilvl w:val="0"/>
          <w:numId w:val="3"/>
        </w:numPr>
        <w:spacing w:line="360" w:lineRule="auto"/>
        <w:rPr>
          <w:rFonts w:hint="eastAsia" w:ascii="宋体" w:hAnsi="宋体" w:eastAsia="宋体" w:cs="宋体"/>
          <w:sz w:val="24"/>
        </w:rPr>
      </w:pPr>
      <w:r>
        <w:rPr>
          <w:rFonts w:hint="eastAsia" w:ascii="宋体" w:hAnsi="宋体" w:eastAsia="宋体" w:cs="宋体"/>
          <w:sz w:val="24"/>
        </w:rPr>
        <w:t>喉镜片支架长度：新生儿≤30.0±3.0mm、0-2岁≤48.0±3.0mm、2-6岁≤66.5±5.0mm、6岁-成人：≤84.0±3.0mm、成人加大号≤99.0±3.0mm</w:t>
      </w:r>
    </w:p>
    <w:p w14:paraId="43A3CCF5">
      <w:pPr>
        <w:numPr>
          <w:ilvl w:val="0"/>
          <w:numId w:val="3"/>
        </w:numPr>
        <w:spacing w:line="360" w:lineRule="auto"/>
        <w:rPr>
          <w:rFonts w:hint="eastAsia" w:ascii="宋体" w:hAnsi="宋体" w:eastAsia="宋体" w:cs="宋体"/>
          <w:sz w:val="24"/>
        </w:rPr>
      </w:pPr>
      <w:r>
        <w:rPr>
          <w:rFonts w:hint="eastAsia" w:ascii="宋体" w:hAnsi="宋体" w:eastAsia="宋体" w:cs="宋体"/>
          <w:sz w:val="24"/>
        </w:rPr>
        <w:t>喉镜片支架端宽度：新生儿≤5.8±1.5mm、0-2岁≤7.5±1.5mm、2-6岁≤8.0±1.5mm、6岁-成人≤9.0±1.5mm、成人加大号≤10.0±1.5mm</w:t>
      </w:r>
    </w:p>
    <w:p w14:paraId="7DFAB18F">
      <w:pPr>
        <w:numPr>
          <w:ilvl w:val="0"/>
          <w:numId w:val="3"/>
        </w:numPr>
        <w:spacing w:line="360" w:lineRule="auto"/>
        <w:rPr>
          <w:rFonts w:hint="eastAsia" w:ascii="宋体" w:hAnsi="宋体" w:eastAsia="宋体" w:cs="宋体"/>
          <w:sz w:val="24"/>
        </w:rPr>
      </w:pPr>
      <w:r>
        <w:rPr>
          <w:rFonts w:hint="eastAsia" w:ascii="宋体" w:hAnsi="宋体" w:eastAsia="宋体" w:cs="宋体"/>
          <w:sz w:val="24"/>
        </w:rPr>
        <w:t>喉镜片支架端厚度：新生儿≤7.4±1.5mm、0-2岁≤7.2±1.5mm、2-6岁≤7.0±1.5mm、6岁-成人≤9.0±1.5mm、成人加大号≤10.0±1.5mm</w:t>
      </w:r>
    </w:p>
    <w:p w14:paraId="21BDC9A8">
      <w:pPr>
        <w:numPr>
          <w:ilvl w:val="0"/>
          <w:numId w:val="3"/>
        </w:numPr>
        <w:spacing w:line="360" w:lineRule="auto"/>
        <w:rPr>
          <w:rFonts w:hint="eastAsia" w:ascii="宋体" w:hAnsi="宋体" w:eastAsia="宋体" w:cs="宋体"/>
          <w:sz w:val="24"/>
        </w:rPr>
      </w:pPr>
      <w:r>
        <w:rPr>
          <w:rFonts w:hint="eastAsia" w:ascii="宋体" w:hAnsi="宋体" w:eastAsia="宋体" w:cs="宋体"/>
          <w:sz w:val="24"/>
        </w:rPr>
        <w:t>图像分辨率≥</w:t>
      </w:r>
      <w:r>
        <w:rPr>
          <w:rFonts w:ascii="宋体" w:hAnsi="宋体" w:eastAsia="宋体" w:cs="宋体"/>
          <w:sz w:val="24"/>
        </w:rPr>
        <w:t>7.8p/mm</w:t>
      </w:r>
    </w:p>
    <w:p w14:paraId="08EDF878">
      <w:pPr>
        <w:numPr>
          <w:ilvl w:val="0"/>
          <w:numId w:val="3"/>
        </w:numPr>
        <w:spacing w:line="360" w:lineRule="auto"/>
        <w:rPr>
          <w:rFonts w:hint="eastAsia" w:ascii="宋体" w:hAnsi="宋体" w:eastAsia="宋体" w:cs="宋体"/>
          <w:sz w:val="24"/>
        </w:rPr>
      </w:pPr>
      <w:r>
        <w:rPr>
          <w:rFonts w:hint="eastAsia" w:ascii="宋体" w:hAnsi="宋体" w:eastAsia="宋体" w:cs="宋体"/>
          <w:sz w:val="24"/>
        </w:rPr>
        <w:t>支持低电量屏幕显示功能</w:t>
      </w:r>
    </w:p>
    <w:p w14:paraId="62B18A70">
      <w:pPr>
        <w:numPr>
          <w:ilvl w:val="0"/>
          <w:numId w:val="3"/>
        </w:numPr>
        <w:spacing w:line="360" w:lineRule="auto"/>
        <w:rPr>
          <w:rFonts w:hint="eastAsia" w:ascii="宋体" w:hAnsi="宋体" w:eastAsia="宋体" w:cs="宋体"/>
          <w:sz w:val="24"/>
        </w:rPr>
      </w:pPr>
      <w:r>
        <w:rPr>
          <w:rFonts w:hint="eastAsia" w:ascii="宋体" w:hAnsi="宋体" w:eastAsia="宋体" w:cs="宋体"/>
          <w:sz w:val="24"/>
        </w:rPr>
        <w:t>光源照度：≥150</w:t>
      </w:r>
      <w:r>
        <w:rPr>
          <w:rFonts w:hint="eastAsia" w:ascii="宋体" w:hAnsi="宋体" w:eastAsia="宋体" w:cs="宋体"/>
          <w:sz w:val="24"/>
          <w:lang w:val="en-US" w:eastAsia="zh-CN"/>
        </w:rPr>
        <w:t>0</w:t>
      </w:r>
      <w:r>
        <w:rPr>
          <w:rFonts w:hint="eastAsia" w:ascii="宋体" w:hAnsi="宋体" w:eastAsia="宋体" w:cs="宋体"/>
          <w:sz w:val="24"/>
        </w:rPr>
        <w:t>ux</w:t>
      </w:r>
    </w:p>
    <w:p w14:paraId="5018D430">
      <w:pPr>
        <w:numPr>
          <w:ilvl w:val="0"/>
          <w:numId w:val="3"/>
        </w:numPr>
        <w:spacing w:line="360" w:lineRule="auto"/>
        <w:rPr>
          <w:rFonts w:hint="eastAsia"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景深：5-100mm</w:t>
      </w:r>
    </w:p>
    <w:p w14:paraId="639105AF">
      <w:pPr>
        <w:numPr>
          <w:ilvl w:val="0"/>
          <w:numId w:val="3"/>
        </w:numPr>
        <w:spacing w:line="360" w:lineRule="auto"/>
        <w:rPr>
          <w:rFonts w:hint="eastAsia" w:ascii="宋体" w:hAnsi="宋体" w:eastAsia="宋体" w:cs="宋体"/>
          <w:sz w:val="24"/>
        </w:rPr>
      </w:pPr>
      <w:r>
        <w:rPr>
          <w:rFonts w:hint="eastAsia" w:ascii="宋体" w:hAnsi="宋体" w:eastAsia="宋体" w:cs="宋体"/>
          <w:sz w:val="24"/>
        </w:rPr>
        <w:t>充电时间＜3小时,待机时间＞</w:t>
      </w:r>
      <w:r>
        <w:rPr>
          <w:rFonts w:ascii="宋体" w:hAnsi="宋体" w:eastAsia="宋体" w:cs="宋体"/>
          <w:sz w:val="24"/>
        </w:rPr>
        <w:t>3.5h</w:t>
      </w:r>
      <w:r>
        <w:rPr>
          <w:rFonts w:hint="eastAsia" w:ascii="宋体" w:hAnsi="宋体" w:eastAsia="宋体" w:cs="宋体"/>
          <w:sz w:val="24"/>
        </w:rPr>
        <w:t>,充电次数＞300次</w:t>
      </w:r>
    </w:p>
    <w:p w14:paraId="4D93F905">
      <w:pPr>
        <w:numPr>
          <w:ilvl w:val="0"/>
          <w:numId w:val="3"/>
        </w:numPr>
        <w:spacing w:line="360" w:lineRule="auto"/>
        <w:rPr>
          <w:rFonts w:hint="eastAsia" w:ascii="宋体" w:hAnsi="宋体" w:eastAsia="宋体" w:cs="宋体"/>
          <w:sz w:val="24"/>
        </w:rPr>
      </w:pPr>
      <w:r>
        <w:rPr>
          <w:rFonts w:hint="eastAsia" w:ascii="宋体" w:hAnsi="宋体" w:eastAsia="宋体" w:cs="宋体"/>
          <w:sz w:val="24"/>
        </w:rPr>
        <w:t>视场角：镜前端为弧形设计视场角60°±15%</w:t>
      </w:r>
    </w:p>
    <w:p w14:paraId="40C5049E">
      <w:pPr>
        <w:numPr>
          <w:ilvl w:val="0"/>
          <w:numId w:val="3"/>
        </w:numPr>
        <w:spacing w:line="360" w:lineRule="auto"/>
      </w:pPr>
      <w:r>
        <w:rPr>
          <w:rFonts w:hint="eastAsia" w:ascii="宋体" w:hAnsi="宋体" w:eastAsia="宋体" w:cs="宋体"/>
          <w:sz w:val="24"/>
        </w:rPr>
        <w:t>喉镜片具有防雾功能</w:t>
      </w:r>
    </w:p>
    <w:p w14:paraId="614EE608">
      <w:pPr>
        <w:numPr>
          <w:ilvl w:val="0"/>
          <w:numId w:val="3"/>
        </w:numPr>
        <w:spacing w:line="360" w:lineRule="auto"/>
        <w:rPr>
          <w:rFonts w:hint="eastAsia" w:ascii="宋体" w:hAnsi="宋体" w:eastAsia="宋体" w:cs="宋体"/>
          <w:sz w:val="24"/>
        </w:rPr>
      </w:pPr>
      <w:r>
        <w:rPr>
          <w:rFonts w:hint="eastAsia" w:ascii="宋体" w:hAnsi="宋体" w:eastAsia="宋体" w:cs="宋体"/>
          <w:b/>
          <w:bCs/>
          <w:sz w:val="24"/>
        </w:rPr>
        <w:t>※</w:t>
      </w:r>
      <w:r>
        <w:rPr>
          <w:rFonts w:hint="eastAsia" w:ascii="宋体" w:hAnsi="宋体" w:eastAsia="宋体" w:cs="宋体"/>
          <w:color w:val="000000"/>
          <w:kern w:val="0"/>
          <w:sz w:val="24"/>
          <w:lang w:bidi="ar"/>
        </w:rPr>
        <w:t>使用期限≥</w:t>
      </w:r>
      <w:r>
        <w:rPr>
          <w:rFonts w:ascii="Times New Roman" w:hAnsi="Times New Roman" w:eastAsia="宋体" w:cs="Times New Roman"/>
          <w:color w:val="000000"/>
          <w:kern w:val="0"/>
          <w:sz w:val="24"/>
          <w:lang w:bidi="ar"/>
        </w:rPr>
        <w:t>6</w:t>
      </w:r>
      <w:r>
        <w:rPr>
          <w:rFonts w:hint="eastAsia" w:ascii="宋体" w:hAnsi="宋体" w:eastAsia="宋体" w:cs="宋体"/>
          <w:color w:val="000000"/>
          <w:kern w:val="0"/>
          <w:sz w:val="24"/>
          <w:lang w:bidi="ar"/>
        </w:rPr>
        <w:t>年或戊二醛</w:t>
      </w:r>
      <w:r>
        <w:rPr>
          <w:rFonts w:ascii="Times New Roman" w:hAnsi="Times New Roman" w:eastAsia="宋体" w:cs="Times New Roman"/>
          <w:color w:val="000000"/>
          <w:kern w:val="0"/>
          <w:sz w:val="24"/>
          <w:lang w:bidi="ar"/>
        </w:rPr>
        <w:t>3000</w:t>
      </w:r>
      <w:r>
        <w:rPr>
          <w:rFonts w:hint="eastAsia" w:ascii="宋体" w:hAnsi="宋体" w:eastAsia="宋体" w:cs="宋体"/>
          <w:color w:val="000000"/>
          <w:kern w:val="0"/>
          <w:sz w:val="24"/>
          <w:lang w:bidi="ar"/>
        </w:rPr>
        <w:t>个消毒周期</w:t>
      </w:r>
    </w:p>
    <w:p w14:paraId="6636E5E3">
      <w:pPr>
        <w:numPr>
          <w:ilvl w:val="0"/>
          <w:numId w:val="3"/>
        </w:numPr>
        <w:spacing w:line="360" w:lineRule="auto"/>
        <w:rPr>
          <w:rFonts w:hint="eastAsia" w:ascii="宋体" w:hAnsi="宋体" w:eastAsia="宋体" w:cs="宋体"/>
          <w:sz w:val="24"/>
        </w:rPr>
      </w:pPr>
      <w:r>
        <w:rPr>
          <w:rFonts w:hint="eastAsia" w:ascii="宋体" w:hAnsi="宋体" w:eastAsia="宋体" w:cs="宋体"/>
          <w:color w:val="000000"/>
          <w:kern w:val="0"/>
          <w:sz w:val="24"/>
          <w:lang w:val="en-US" w:eastAsia="zh-CN" w:bidi="ar"/>
        </w:rPr>
        <w:t>要求生产日期在半年内。</w:t>
      </w:r>
    </w:p>
    <w:p w14:paraId="1D5461F1">
      <w:pPr>
        <w:widowControl w:val="0"/>
        <w:numPr>
          <w:ilvl w:val="0"/>
          <w:numId w:val="0"/>
        </w:numPr>
        <w:spacing w:line="360" w:lineRule="auto"/>
        <w:jc w:val="both"/>
        <w:rPr>
          <w:rFonts w:hint="eastAsia" w:ascii="宋体" w:hAnsi="宋体" w:eastAsia="宋体" w:cs="宋体"/>
          <w:color w:val="000000"/>
          <w:kern w:val="0"/>
          <w:sz w:val="24"/>
          <w:lang w:val="en-US" w:eastAsia="zh-CN" w:bidi="ar"/>
        </w:rPr>
      </w:pPr>
    </w:p>
    <w:p w14:paraId="702E664A">
      <w:pPr>
        <w:widowControl w:val="0"/>
        <w:numPr>
          <w:ilvl w:val="0"/>
          <w:numId w:val="0"/>
        </w:numPr>
        <w:spacing w:line="360" w:lineRule="auto"/>
        <w:jc w:val="both"/>
        <w:rPr>
          <w:rFonts w:hint="eastAsia" w:ascii="宋体" w:hAnsi="宋体" w:eastAsia="宋体" w:cs="宋体"/>
          <w:color w:val="000000"/>
          <w:kern w:val="0"/>
          <w:sz w:val="24"/>
          <w:lang w:val="en-US" w:eastAsia="zh-CN" w:bidi="ar"/>
        </w:rPr>
      </w:pPr>
      <w:r>
        <w:rPr>
          <w:rFonts w:hint="eastAsia" w:ascii="Times New Roman" w:hAnsi="Times New Roman" w:cs="Times New Roman"/>
          <w:b/>
          <w:bCs/>
          <w:sz w:val="30"/>
          <w:szCs w:val="30"/>
          <w:vertAlign w:val="baseline"/>
          <w:lang w:val="en-US" w:eastAsia="zh-CN"/>
        </w:rPr>
        <w:t>配置至少包含</w:t>
      </w:r>
    </w:p>
    <w:p w14:paraId="6B1A8804">
      <w:pPr>
        <w:widowControl w:val="0"/>
        <w:numPr>
          <w:ilvl w:val="0"/>
          <w:numId w:val="0"/>
        </w:numPr>
        <w:spacing w:line="360" w:lineRule="auto"/>
        <w:jc w:val="both"/>
        <w:rPr>
          <w:rFonts w:hint="default"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2331"/>
        <w:gridCol w:w="883"/>
        <w:gridCol w:w="799"/>
        <w:gridCol w:w="1315"/>
      </w:tblGrid>
      <w:tr w14:paraId="4750C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9" w:type="dxa"/>
            <w:noWrap w:val="0"/>
            <w:vAlign w:val="center"/>
          </w:tcPr>
          <w:p w14:paraId="45ED16DC">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序号</w:t>
            </w:r>
          </w:p>
        </w:tc>
        <w:tc>
          <w:tcPr>
            <w:tcW w:w="2331" w:type="dxa"/>
            <w:noWrap w:val="0"/>
            <w:vAlign w:val="top"/>
          </w:tcPr>
          <w:p w14:paraId="61611297">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名称</w:t>
            </w:r>
          </w:p>
        </w:tc>
        <w:tc>
          <w:tcPr>
            <w:tcW w:w="883" w:type="dxa"/>
            <w:noWrap w:val="0"/>
            <w:vAlign w:val="top"/>
          </w:tcPr>
          <w:p w14:paraId="7B845EF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数量</w:t>
            </w:r>
          </w:p>
        </w:tc>
        <w:tc>
          <w:tcPr>
            <w:tcW w:w="799" w:type="dxa"/>
            <w:noWrap w:val="0"/>
            <w:vAlign w:val="top"/>
          </w:tcPr>
          <w:p w14:paraId="1E715EB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单位</w:t>
            </w:r>
          </w:p>
        </w:tc>
        <w:tc>
          <w:tcPr>
            <w:tcW w:w="1315" w:type="dxa"/>
            <w:noWrap w:val="0"/>
            <w:vAlign w:val="top"/>
          </w:tcPr>
          <w:p w14:paraId="14A9D000">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备注</w:t>
            </w:r>
          </w:p>
        </w:tc>
      </w:tr>
      <w:tr w14:paraId="6846C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9" w:type="dxa"/>
            <w:noWrap w:val="0"/>
            <w:vAlign w:val="center"/>
          </w:tcPr>
          <w:p w14:paraId="08D0810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1</w:t>
            </w:r>
          </w:p>
        </w:tc>
        <w:tc>
          <w:tcPr>
            <w:tcW w:w="2331" w:type="dxa"/>
            <w:noWrap w:val="0"/>
            <w:vAlign w:val="center"/>
          </w:tcPr>
          <w:p w14:paraId="157E774F">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显示部件</w:t>
            </w:r>
          </w:p>
        </w:tc>
        <w:tc>
          <w:tcPr>
            <w:tcW w:w="883" w:type="dxa"/>
            <w:noWrap w:val="0"/>
            <w:vAlign w:val="center"/>
          </w:tcPr>
          <w:p w14:paraId="4D551B0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1</w:t>
            </w:r>
          </w:p>
        </w:tc>
        <w:tc>
          <w:tcPr>
            <w:tcW w:w="799" w:type="dxa"/>
            <w:noWrap w:val="0"/>
            <w:vAlign w:val="center"/>
          </w:tcPr>
          <w:p w14:paraId="7AA5BCE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个</w:t>
            </w:r>
          </w:p>
        </w:tc>
        <w:tc>
          <w:tcPr>
            <w:tcW w:w="1315" w:type="dxa"/>
            <w:noWrap w:val="0"/>
            <w:vAlign w:val="center"/>
          </w:tcPr>
          <w:p w14:paraId="0277C4A0">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sz w:val="24"/>
                <w:szCs w:val="24"/>
                <w:vertAlign w:val="baseline"/>
                <w:lang w:val="en-US" w:eastAsia="zh-CN"/>
              </w:rPr>
            </w:pPr>
          </w:p>
        </w:tc>
      </w:tr>
      <w:tr w14:paraId="113AF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9" w:type="dxa"/>
            <w:noWrap w:val="0"/>
            <w:vAlign w:val="center"/>
          </w:tcPr>
          <w:p w14:paraId="03363977">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2</w:t>
            </w:r>
          </w:p>
        </w:tc>
        <w:tc>
          <w:tcPr>
            <w:tcW w:w="2331" w:type="dxa"/>
            <w:noWrap w:val="0"/>
            <w:vAlign w:val="center"/>
          </w:tcPr>
          <w:p w14:paraId="25464181">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镜片支架</w:t>
            </w:r>
            <w:r>
              <w:rPr>
                <w:rFonts w:hint="default" w:ascii="Times New Roman" w:hAnsi="Times New Roman" w:eastAsia="宋体" w:cs="Times New Roman"/>
                <w:sz w:val="24"/>
                <w:szCs w:val="24"/>
                <w:vertAlign w:val="baseline"/>
                <w:lang w:val="en-US" w:eastAsia="zh-CN"/>
              </w:rPr>
              <w:t>部件</w:t>
            </w:r>
          </w:p>
        </w:tc>
        <w:tc>
          <w:tcPr>
            <w:tcW w:w="883" w:type="dxa"/>
            <w:noWrap w:val="0"/>
            <w:vAlign w:val="center"/>
          </w:tcPr>
          <w:p w14:paraId="7E1C9BB4">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1</w:t>
            </w:r>
          </w:p>
        </w:tc>
        <w:tc>
          <w:tcPr>
            <w:tcW w:w="799" w:type="dxa"/>
            <w:noWrap w:val="0"/>
            <w:vAlign w:val="center"/>
          </w:tcPr>
          <w:p w14:paraId="6FE80A0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个</w:t>
            </w:r>
          </w:p>
        </w:tc>
        <w:tc>
          <w:tcPr>
            <w:tcW w:w="1315" w:type="dxa"/>
            <w:noWrap w:val="0"/>
            <w:vAlign w:val="center"/>
          </w:tcPr>
          <w:p w14:paraId="5F464ACC">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sz w:val="24"/>
                <w:szCs w:val="24"/>
                <w:vertAlign w:val="baseline"/>
                <w:lang w:val="en-US" w:eastAsia="zh-CN"/>
              </w:rPr>
            </w:pPr>
          </w:p>
        </w:tc>
      </w:tr>
      <w:tr w14:paraId="1CB22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9" w:type="dxa"/>
            <w:noWrap w:val="0"/>
            <w:vAlign w:val="center"/>
          </w:tcPr>
          <w:p w14:paraId="57228FF4">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3</w:t>
            </w:r>
          </w:p>
        </w:tc>
        <w:tc>
          <w:tcPr>
            <w:tcW w:w="2331" w:type="dxa"/>
            <w:noWrap w:val="0"/>
            <w:vAlign w:val="center"/>
          </w:tcPr>
          <w:p w14:paraId="626EF21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充电器</w:t>
            </w:r>
          </w:p>
        </w:tc>
        <w:tc>
          <w:tcPr>
            <w:tcW w:w="883" w:type="dxa"/>
            <w:noWrap w:val="0"/>
            <w:vAlign w:val="center"/>
          </w:tcPr>
          <w:p w14:paraId="47B8F72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1</w:t>
            </w:r>
          </w:p>
        </w:tc>
        <w:tc>
          <w:tcPr>
            <w:tcW w:w="799" w:type="dxa"/>
            <w:noWrap w:val="0"/>
            <w:vAlign w:val="center"/>
          </w:tcPr>
          <w:p w14:paraId="17902401">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个</w:t>
            </w:r>
          </w:p>
        </w:tc>
        <w:tc>
          <w:tcPr>
            <w:tcW w:w="1315" w:type="dxa"/>
            <w:noWrap w:val="0"/>
            <w:vAlign w:val="center"/>
          </w:tcPr>
          <w:p w14:paraId="1846B53F">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sz w:val="24"/>
                <w:szCs w:val="24"/>
                <w:vertAlign w:val="baseline"/>
                <w:lang w:val="en-US" w:eastAsia="zh-CN"/>
              </w:rPr>
            </w:pPr>
          </w:p>
        </w:tc>
      </w:tr>
      <w:tr w14:paraId="75201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9" w:type="dxa"/>
            <w:noWrap w:val="0"/>
            <w:vAlign w:val="center"/>
          </w:tcPr>
          <w:p w14:paraId="10BE149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4</w:t>
            </w:r>
          </w:p>
        </w:tc>
        <w:tc>
          <w:tcPr>
            <w:tcW w:w="2331" w:type="dxa"/>
            <w:noWrap w:val="0"/>
            <w:vAlign w:val="center"/>
          </w:tcPr>
          <w:p w14:paraId="2920307B">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数据线</w:t>
            </w:r>
          </w:p>
        </w:tc>
        <w:tc>
          <w:tcPr>
            <w:tcW w:w="883" w:type="dxa"/>
            <w:noWrap w:val="0"/>
            <w:vAlign w:val="center"/>
          </w:tcPr>
          <w:p w14:paraId="40DB892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1</w:t>
            </w:r>
          </w:p>
        </w:tc>
        <w:tc>
          <w:tcPr>
            <w:tcW w:w="799" w:type="dxa"/>
            <w:noWrap w:val="0"/>
            <w:vAlign w:val="center"/>
          </w:tcPr>
          <w:p w14:paraId="5B71DB8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Times New Roman" w:hAnsi="Times New Roman" w:cs="Times New Roman"/>
                <w:kern w:val="2"/>
                <w:sz w:val="24"/>
                <w:szCs w:val="24"/>
                <w:vertAlign w:val="baseline"/>
                <w:lang w:val="en-US" w:eastAsia="zh-CN" w:bidi="ar-SA"/>
              </w:rPr>
              <w:t>根</w:t>
            </w:r>
          </w:p>
        </w:tc>
        <w:tc>
          <w:tcPr>
            <w:tcW w:w="1315" w:type="dxa"/>
            <w:noWrap w:val="0"/>
            <w:vAlign w:val="center"/>
          </w:tcPr>
          <w:p w14:paraId="511FC8F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sz w:val="24"/>
                <w:szCs w:val="24"/>
                <w:vertAlign w:val="baseline"/>
                <w:lang w:val="en-US" w:eastAsia="zh-CN"/>
              </w:rPr>
            </w:pPr>
          </w:p>
        </w:tc>
      </w:tr>
      <w:tr w14:paraId="3860B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9" w:type="dxa"/>
            <w:noWrap w:val="0"/>
            <w:vAlign w:val="center"/>
          </w:tcPr>
          <w:p w14:paraId="1E9C50B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5</w:t>
            </w:r>
          </w:p>
        </w:tc>
        <w:tc>
          <w:tcPr>
            <w:tcW w:w="2331" w:type="dxa"/>
            <w:noWrap w:val="0"/>
            <w:vAlign w:val="center"/>
          </w:tcPr>
          <w:p w14:paraId="4C4E8E94">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消毒帽</w:t>
            </w:r>
          </w:p>
        </w:tc>
        <w:tc>
          <w:tcPr>
            <w:tcW w:w="883" w:type="dxa"/>
            <w:noWrap w:val="0"/>
            <w:vAlign w:val="center"/>
          </w:tcPr>
          <w:p w14:paraId="70D1333C">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1</w:t>
            </w:r>
          </w:p>
        </w:tc>
        <w:tc>
          <w:tcPr>
            <w:tcW w:w="799" w:type="dxa"/>
            <w:noWrap w:val="0"/>
            <w:vAlign w:val="center"/>
          </w:tcPr>
          <w:p w14:paraId="25DF153B">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个</w:t>
            </w:r>
          </w:p>
        </w:tc>
        <w:tc>
          <w:tcPr>
            <w:tcW w:w="1315" w:type="dxa"/>
            <w:noWrap w:val="0"/>
            <w:vAlign w:val="center"/>
          </w:tcPr>
          <w:p w14:paraId="1102853C">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sz w:val="24"/>
                <w:szCs w:val="24"/>
                <w:vertAlign w:val="baseline"/>
                <w:lang w:val="en-US" w:eastAsia="zh-CN"/>
              </w:rPr>
            </w:pPr>
          </w:p>
        </w:tc>
      </w:tr>
      <w:tr w14:paraId="5C743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9" w:type="dxa"/>
            <w:noWrap w:val="0"/>
            <w:vAlign w:val="center"/>
          </w:tcPr>
          <w:p w14:paraId="49DD03B2">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6</w:t>
            </w:r>
          </w:p>
        </w:tc>
        <w:tc>
          <w:tcPr>
            <w:tcW w:w="2331" w:type="dxa"/>
            <w:noWrap w:val="0"/>
            <w:vAlign w:val="center"/>
          </w:tcPr>
          <w:p w14:paraId="28B6F81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高清连接线</w:t>
            </w:r>
          </w:p>
        </w:tc>
        <w:tc>
          <w:tcPr>
            <w:tcW w:w="883" w:type="dxa"/>
            <w:noWrap w:val="0"/>
            <w:vAlign w:val="center"/>
          </w:tcPr>
          <w:p w14:paraId="2943B96B">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1</w:t>
            </w:r>
          </w:p>
        </w:tc>
        <w:tc>
          <w:tcPr>
            <w:tcW w:w="799" w:type="dxa"/>
            <w:noWrap w:val="0"/>
            <w:vAlign w:val="center"/>
          </w:tcPr>
          <w:p w14:paraId="2795494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Times New Roman" w:hAnsi="Times New Roman" w:cs="Times New Roman"/>
                <w:kern w:val="2"/>
                <w:sz w:val="24"/>
                <w:szCs w:val="24"/>
                <w:vertAlign w:val="baseline"/>
                <w:lang w:val="en-US" w:eastAsia="zh-CN" w:bidi="ar-SA"/>
              </w:rPr>
              <w:t>根</w:t>
            </w:r>
          </w:p>
        </w:tc>
        <w:tc>
          <w:tcPr>
            <w:tcW w:w="1315" w:type="dxa"/>
            <w:noWrap w:val="0"/>
            <w:vAlign w:val="center"/>
          </w:tcPr>
          <w:p w14:paraId="481EE0F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kern w:val="2"/>
                <w:sz w:val="24"/>
                <w:szCs w:val="24"/>
                <w:vertAlign w:val="baseline"/>
                <w:lang w:val="en-US" w:eastAsia="zh-CN" w:bidi="ar-SA"/>
              </w:rPr>
            </w:pPr>
          </w:p>
        </w:tc>
      </w:tr>
      <w:tr w14:paraId="5C8E1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9" w:type="dxa"/>
            <w:noWrap w:val="0"/>
            <w:vAlign w:val="center"/>
          </w:tcPr>
          <w:p w14:paraId="2C430DC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7</w:t>
            </w:r>
          </w:p>
        </w:tc>
        <w:tc>
          <w:tcPr>
            <w:tcW w:w="2331" w:type="dxa"/>
            <w:noWrap w:val="0"/>
            <w:vAlign w:val="center"/>
          </w:tcPr>
          <w:p w14:paraId="74AB58ED">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说明书</w:t>
            </w:r>
          </w:p>
        </w:tc>
        <w:tc>
          <w:tcPr>
            <w:tcW w:w="883" w:type="dxa"/>
            <w:noWrap w:val="0"/>
            <w:vAlign w:val="center"/>
          </w:tcPr>
          <w:p w14:paraId="3994EE0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1</w:t>
            </w:r>
          </w:p>
        </w:tc>
        <w:tc>
          <w:tcPr>
            <w:tcW w:w="799" w:type="dxa"/>
            <w:noWrap w:val="0"/>
            <w:vAlign w:val="center"/>
          </w:tcPr>
          <w:p w14:paraId="07A34E0B">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份</w:t>
            </w:r>
          </w:p>
        </w:tc>
        <w:tc>
          <w:tcPr>
            <w:tcW w:w="1315" w:type="dxa"/>
            <w:noWrap w:val="0"/>
            <w:vAlign w:val="center"/>
          </w:tcPr>
          <w:p w14:paraId="549DF592">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sz w:val="24"/>
                <w:szCs w:val="24"/>
                <w:vertAlign w:val="baseline"/>
                <w:lang w:val="en-US" w:eastAsia="zh-CN"/>
              </w:rPr>
            </w:pPr>
          </w:p>
        </w:tc>
      </w:tr>
      <w:tr w14:paraId="5D449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9" w:type="dxa"/>
            <w:noWrap w:val="0"/>
            <w:vAlign w:val="center"/>
          </w:tcPr>
          <w:p w14:paraId="528C2EE0">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8</w:t>
            </w:r>
          </w:p>
        </w:tc>
        <w:tc>
          <w:tcPr>
            <w:tcW w:w="2331" w:type="dxa"/>
            <w:noWrap w:val="0"/>
            <w:vAlign w:val="center"/>
          </w:tcPr>
          <w:p w14:paraId="7C25F728">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保修卡</w:t>
            </w:r>
          </w:p>
        </w:tc>
        <w:tc>
          <w:tcPr>
            <w:tcW w:w="883" w:type="dxa"/>
            <w:noWrap w:val="0"/>
            <w:vAlign w:val="center"/>
          </w:tcPr>
          <w:p w14:paraId="179CC114">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1</w:t>
            </w:r>
          </w:p>
        </w:tc>
        <w:tc>
          <w:tcPr>
            <w:tcW w:w="799" w:type="dxa"/>
            <w:noWrap w:val="0"/>
            <w:vAlign w:val="center"/>
          </w:tcPr>
          <w:p w14:paraId="77E73F0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个</w:t>
            </w:r>
          </w:p>
        </w:tc>
        <w:tc>
          <w:tcPr>
            <w:tcW w:w="1315" w:type="dxa"/>
            <w:noWrap w:val="0"/>
            <w:vAlign w:val="center"/>
          </w:tcPr>
          <w:p w14:paraId="5606BD8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sz w:val="24"/>
                <w:szCs w:val="24"/>
                <w:vertAlign w:val="baseline"/>
                <w:lang w:val="en-US" w:eastAsia="zh-CN"/>
              </w:rPr>
            </w:pPr>
          </w:p>
        </w:tc>
      </w:tr>
      <w:tr w14:paraId="06AB5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9" w:type="dxa"/>
            <w:noWrap w:val="0"/>
            <w:vAlign w:val="center"/>
          </w:tcPr>
          <w:p w14:paraId="55A9B941">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9</w:t>
            </w:r>
          </w:p>
        </w:tc>
        <w:tc>
          <w:tcPr>
            <w:tcW w:w="2331" w:type="dxa"/>
            <w:noWrap w:val="0"/>
            <w:vAlign w:val="center"/>
          </w:tcPr>
          <w:p w14:paraId="538CA5D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合格证</w:t>
            </w:r>
          </w:p>
        </w:tc>
        <w:tc>
          <w:tcPr>
            <w:tcW w:w="883" w:type="dxa"/>
            <w:noWrap w:val="0"/>
            <w:vAlign w:val="center"/>
          </w:tcPr>
          <w:p w14:paraId="1B6B697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1</w:t>
            </w:r>
          </w:p>
        </w:tc>
        <w:tc>
          <w:tcPr>
            <w:tcW w:w="799" w:type="dxa"/>
            <w:noWrap w:val="0"/>
            <w:vAlign w:val="center"/>
          </w:tcPr>
          <w:p w14:paraId="73CA2E9B">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个</w:t>
            </w:r>
          </w:p>
        </w:tc>
        <w:tc>
          <w:tcPr>
            <w:tcW w:w="1315" w:type="dxa"/>
            <w:noWrap w:val="0"/>
            <w:vAlign w:val="center"/>
          </w:tcPr>
          <w:p w14:paraId="08F881FF">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sz w:val="24"/>
                <w:szCs w:val="24"/>
                <w:vertAlign w:val="baseline"/>
                <w:lang w:val="en-US" w:eastAsia="zh-CN"/>
              </w:rPr>
            </w:pPr>
          </w:p>
        </w:tc>
      </w:tr>
      <w:tr w14:paraId="3D714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9" w:type="dxa"/>
            <w:noWrap w:val="0"/>
            <w:vAlign w:val="center"/>
          </w:tcPr>
          <w:p w14:paraId="45B16DA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10</w:t>
            </w:r>
          </w:p>
        </w:tc>
        <w:tc>
          <w:tcPr>
            <w:tcW w:w="2331" w:type="dxa"/>
            <w:noWrap w:val="0"/>
            <w:vAlign w:val="center"/>
          </w:tcPr>
          <w:p w14:paraId="479CDA7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装箱清单</w:t>
            </w:r>
          </w:p>
        </w:tc>
        <w:tc>
          <w:tcPr>
            <w:tcW w:w="883" w:type="dxa"/>
            <w:noWrap w:val="0"/>
            <w:vAlign w:val="center"/>
          </w:tcPr>
          <w:p w14:paraId="72AD1A4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1</w:t>
            </w:r>
          </w:p>
        </w:tc>
        <w:tc>
          <w:tcPr>
            <w:tcW w:w="799" w:type="dxa"/>
            <w:noWrap w:val="0"/>
            <w:vAlign w:val="center"/>
          </w:tcPr>
          <w:p w14:paraId="13BE4414">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份</w:t>
            </w:r>
          </w:p>
        </w:tc>
        <w:tc>
          <w:tcPr>
            <w:tcW w:w="1315" w:type="dxa"/>
            <w:noWrap w:val="0"/>
            <w:vAlign w:val="center"/>
          </w:tcPr>
          <w:p w14:paraId="4E77D1E5">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kern w:val="2"/>
                <w:sz w:val="24"/>
                <w:szCs w:val="24"/>
                <w:vertAlign w:val="baseline"/>
                <w:lang w:val="en-US" w:eastAsia="zh-CN" w:bidi="ar-SA"/>
              </w:rPr>
            </w:pPr>
          </w:p>
        </w:tc>
      </w:tr>
    </w:tbl>
    <w:p w14:paraId="51BE1F6E">
      <w:pPr>
        <w:jc w:val="both"/>
        <w:rPr>
          <w:rFonts w:hint="eastAsia"/>
          <w:sz w:val="32"/>
          <w:szCs w:val="40"/>
          <w:lang w:val="en-US" w:eastAsia="zh-CN"/>
        </w:rPr>
      </w:pPr>
    </w:p>
    <w:p w14:paraId="0EA1779C">
      <w:pPr>
        <w:tabs>
          <w:tab w:val="left" w:pos="7341"/>
        </w:tabs>
        <w:bidi w:val="0"/>
        <w:jc w:val="left"/>
        <w:rPr>
          <w:rFonts w:hint="default" w:eastAsia="宋体"/>
          <w:lang w:val="en-US" w:eastAsia="zh-CN"/>
        </w:rPr>
      </w:pPr>
      <w:r>
        <w:rPr>
          <w:rFonts w:hint="eastAsia"/>
          <w:lang w:val="en-US" w:eastAsia="zh-CN"/>
        </w:rPr>
        <w:t xml:space="preserve">   </w:t>
      </w:r>
    </w:p>
    <w:p w14:paraId="02CD6931">
      <w:pPr>
        <w:pStyle w:val="15"/>
        <w:snapToGrid w:val="0"/>
        <w:spacing w:before="26" w:line="360" w:lineRule="auto"/>
        <w:ind w:left="221"/>
        <w:contextualSpacing/>
        <w:rPr>
          <w:b w:val="0"/>
          <w:bCs w:val="0"/>
          <w:lang w:eastAsia="zh-CN"/>
        </w:rPr>
      </w:pPr>
      <w:r>
        <w:rPr>
          <w:spacing w:val="2"/>
          <w:w w:val="95"/>
          <w:lang w:eastAsia="zh-CN"/>
        </w:rPr>
        <w:t>敬告：</w:t>
      </w:r>
      <w:r>
        <w:rPr>
          <w:rFonts w:cs="宋体"/>
          <w:spacing w:val="2"/>
          <w:w w:val="95"/>
          <w:lang w:eastAsia="zh-CN"/>
        </w:rPr>
        <w:t>1.</w:t>
      </w:r>
      <w:r>
        <w:rPr>
          <w:spacing w:val="2"/>
          <w:w w:val="95"/>
          <w:lang w:eastAsia="zh-CN"/>
        </w:rPr>
        <w:t>供应商必须按国家现行的相关规范、标准以及采购项目的实际需求完成本项</w:t>
      </w:r>
      <w:r>
        <w:rPr>
          <w:lang w:eastAsia="zh-CN"/>
        </w:rPr>
        <w:t>目供货、安装调试及售后服务等；</w:t>
      </w:r>
    </w:p>
    <w:p w14:paraId="3AA75585">
      <w:pPr>
        <w:pStyle w:val="15"/>
        <w:snapToGrid w:val="0"/>
        <w:spacing w:before="32" w:line="360" w:lineRule="auto"/>
        <w:ind w:left="221" w:right="113" w:firstLine="472"/>
        <w:contextualSpacing/>
        <w:jc w:val="both"/>
        <w:rPr>
          <w:b w:val="0"/>
          <w:bCs w:val="0"/>
          <w:lang w:eastAsia="zh-CN"/>
        </w:rPr>
      </w:pPr>
      <w:r>
        <w:rPr>
          <w:rFonts w:cs="宋体"/>
          <w:w w:val="95"/>
          <w:lang w:eastAsia="zh-CN"/>
        </w:rPr>
        <w:t>2</w:t>
      </w:r>
      <w:r>
        <w:rPr>
          <w:w w:val="95"/>
          <w:lang w:eastAsia="zh-CN"/>
        </w:rPr>
        <w:t>、实现采购项目功能所需采购清单外的设备和设施等，供应商必须准备充分，若</w:t>
      </w:r>
      <w:r>
        <w:rPr>
          <w:spacing w:val="2"/>
          <w:w w:val="95"/>
          <w:lang w:eastAsia="zh-CN"/>
        </w:rPr>
        <w:t>需增加，不再计费。供应商在其《响应文件》中对本项目的质量和服务必须满足或优</w:t>
      </w:r>
      <w:r>
        <w:rPr>
          <w:lang w:eastAsia="zh-CN"/>
        </w:rPr>
        <w:t>于本《竞争性谈判文件》的要求。</w:t>
      </w:r>
    </w:p>
    <w:p w14:paraId="3348B32A">
      <w:pPr>
        <w:snapToGrid w:val="0"/>
        <w:spacing w:line="360" w:lineRule="auto"/>
        <w:contextualSpacing/>
        <w:jc w:val="both"/>
        <w:rPr>
          <w:lang w:eastAsia="zh-CN"/>
        </w:rPr>
        <w:sectPr>
          <w:footerReference r:id="rId4" w:type="default"/>
          <w:pgSz w:w="11910" w:h="16840"/>
          <w:pgMar w:top="1120" w:right="3950" w:bottom="1160" w:left="1140" w:header="0" w:footer="980" w:gutter="0"/>
          <w:pgNumType w:start="9"/>
          <w:cols w:space="720" w:num="1"/>
        </w:sectPr>
      </w:pPr>
    </w:p>
    <w:p w14:paraId="0875E450">
      <w:pPr>
        <w:snapToGrid w:val="0"/>
        <w:spacing w:before="4" w:line="360" w:lineRule="auto"/>
        <w:contextualSpacing/>
        <w:rPr>
          <w:rFonts w:ascii="宋体" w:hAnsi="宋体" w:cs="宋体"/>
          <w:b/>
          <w:bCs/>
          <w:sz w:val="10"/>
          <w:szCs w:val="10"/>
          <w:lang w:eastAsia="zh-CN"/>
        </w:rPr>
      </w:pPr>
    </w:p>
    <w:p w14:paraId="66CED613">
      <w:pPr>
        <w:pStyle w:val="16"/>
        <w:tabs>
          <w:tab w:val="left" w:pos="1291"/>
        </w:tabs>
        <w:snapToGrid w:val="0"/>
        <w:spacing w:line="360" w:lineRule="auto"/>
        <w:ind w:right="253"/>
        <w:contextualSpacing/>
        <w:jc w:val="center"/>
        <w:rPr>
          <w:b w:val="0"/>
          <w:bCs w:val="0"/>
          <w:lang w:eastAsia="zh-CN"/>
        </w:rPr>
      </w:pPr>
      <w:bookmarkStart w:id="2" w:name="_Toc95745406"/>
      <w:r>
        <w:rPr>
          <w:lang w:eastAsia="zh-CN"/>
        </w:rPr>
        <w:t>第</w:t>
      </w:r>
      <w:r>
        <w:rPr>
          <w:rFonts w:ascii="Times New Roman" w:hAnsi="Times New Roman" w:eastAsia="Times New Roman"/>
          <w:lang w:eastAsia="zh-CN"/>
        </w:rPr>
        <w:t>3</w:t>
      </w:r>
      <w:r>
        <w:rPr>
          <w:lang w:eastAsia="zh-CN"/>
        </w:rPr>
        <w:t>章</w:t>
      </w:r>
      <w:r>
        <w:rPr>
          <w:lang w:eastAsia="zh-CN"/>
        </w:rPr>
        <w:tab/>
      </w:r>
      <w:r>
        <w:rPr>
          <w:lang w:eastAsia="zh-CN"/>
        </w:rPr>
        <w:t>谈 判须 知</w:t>
      </w:r>
      <w:bookmarkEnd w:id="2"/>
    </w:p>
    <w:p w14:paraId="6DA96B1E">
      <w:pPr>
        <w:pStyle w:val="15"/>
        <w:tabs>
          <w:tab w:val="left" w:pos="713"/>
        </w:tabs>
        <w:snapToGrid w:val="0"/>
        <w:spacing w:before="169" w:line="360" w:lineRule="auto"/>
        <w:contextualSpacing/>
        <w:rPr>
          <w:b w:val="0"/>
          <w:bCs w:val="0"/>
          <w:lang w:eastAsia="zh-CN"/>
        </w:rPr>
      </w:pPr>
      <w:r>
        <w:rPr>
          <w:rFonts w:cs="宋体"/>
          <w:w w:val="95"/>
          <w:lang w:eastAsia="zh-CN"/>
        </w:rPr>
        <w:t>3.1</w:t>
      </w:r>
      <w:r>
        <w:rPr>
          <w:rFonts w:cs="宋体"/>
          <w:w w:val="95"/>
          <w:lang w:eastAsia="zh-CN"/>
        </w:rPr>
        <w:tab/>
      </w:r>
      <w:r>
        <w:rPr>
          <w:spacing w:val="2"/>
          <w:lang w:eastAsia="zh-CN"/>
        </w:rPr>
        <w:t>总则</w:t>
      </w:r>
    </w:p>
    <w:p w14:paraId="05E6A00F">
      <w:pPr>
        <w:pStyle w:val="4"/>
        <w:snapToGrid w:val="0"/>
        <w:spacing w:before="154" w:line="360" w:lineRule="auto"/>
        <w:ind w:right="135" w:firstLine="472"/>
        <w:contextualSpacing/>
        <w:jc w:val="both"/>
        <w:rPr>
          <w:lang w:eastAsia="zh-CN"/>
        </w:rPr>
      </w:pPr>
      <w:r>
        <w:rPr>
          <w:rFonts w:cs="宋体"/>
          <w:lang w:eastAsia="zh-CN"/>
        </w:rPr>
        <w:t>3.</w:t>
      </w:r>
      <w:r>
        <w:rPr>
          <w:rFonts w:cs="宋体"/>
          <w:spacing w:val="2"/>
          <w:lang w:eastAsia="zh-CN"/>
        </w:rPr>
        <w:t>1</w:t>
      </w:r>
      <w:r>
        <w:rPr>
          <w:rFonts w:cs="宋体"/>
          <w:lang w:eastAsia="zh-CN"/>
        </w:rPr>
        <w:t>.1</w:t>
      </w:r>
      <w:r>
        <w:rPr>
          <w:spacing w:val="-22"/>
          <w:lang w:eastAsia="zh-CN"/>
        </w:rPr>
        <w:t>本</w:t>
      </w:r>
      <w:r>
        <w:rPr>
          <w:spacing w:val="2"/>
          <w:lang w:eastAsia="zh-CN"/>
        </w:rPr>
        <w:t>《谈判文件</w:t>
      </w:r>
      <w:r>
        <w:rPr>
          <w:spacing w:val="-22"/>
          <w:lang w:eastAsia="zh-CN"/>
        </w:rPr>
        <w:t>》</w:t>
      </w:r>
      <w:r>
        <w:rPr>
          <w:spacing w:val="2"/>
          <w:lang w:eastAsia="zh-CN"/>
        </w:rPr>
        <w:t>由</w:t>
      </w:r>
      <w:r>
        <w:rPr>
          <w:rFonts w:hint="eastAsia"/>
          <w:spacing w:val="2"/>
          <w:lang w:eastAsia="zh-CN"/>
        </w:rPr>
        <w:t>织金县人民医院</w:t>
      </w:r>
      <w:r>
        <w:rPr>
          <w:spacing w:val="2"/>
          <w:lang w:eastAsia="zh-CN"/>
        </w:rPr>
        <w:t>依</w:t>
      </w:r>
      <w:r>
        <w:rPr>
          <w:spacing w:val="-22"/>
          <w:lang w:eastAsia="zh-CN"/>
        </w:rPr>
        <w:t>照</w:t>
      </w:r>
      <w:r>
        <w:rPr>
          <w:spacing w:val="2"/>
          <w:lang w:eastAsia="zh-CN"/>
        </w:rPr>
        <w:t>《中华人民</w:t>
      </w:r>
      <w:r>
        <w:rPr>
          <w:lang w:eastAsia="zh-CN"/>
        </w:rPr>
        <w:t>共</w:t>
      </w:r>
      <w:r>
        <w:rPr>
          <w:spacing w:val="2"/>
          <w:lang w:eastAsia="zh-CN"/>
        </w:rPr>
        <w:t>和国</w:t>
      </w:r>
      <w:r>
        <w:rPr>
          <w:lang w:eastAsia="zh-CN"/>
        </w:rPr>
        <w:t>政</w:t>
      </w:r>
      <w:r>
        <w:rPr>
          <w:spacing w:val="2"/>
          <w:lang w:eastAsia="zh-CN"/>
        </w:rPr>
        <w:t>府采</w:t>
      </w:r>
      <w:r>
        <w:rPr>
          <w:lang w:eastAsia="zh-CN"/>
        </w:rPr>
        <w:t>购</w:t>
      </w:r>
      <w:r>
        <w:rPr>
          <w:spacing w:val="2"/>
          <w:lang w:eastAsia="zh-CN"/>
        </w:rPr>
        <w:t>法</w:t>
      </w:r>
      <w:r>
        <w:rPr>
          <w:spacing w:val="-15"/>
          <w:lang w:eastAsia="zh-CN"/>
        </w:rPr>
        <w:t>》</w:t>
      </w:r>
      <w:r>
        <w:rPr>
          <w:spacing w:val="-32"/>
          <w:lang w:eastAsia="zh-CN"/>
        </w:rPr>
        <w:t>、</w:t>
      </w:r>
      <w:r>
        <w:rPr>
          <w:spacing w:val="2"/>
          <w:lang w:eastAsia="zh-CN"/>
        </w:rPr>
        <w:t>《政府采购非</w:t>
      </w:r>
      <w:r>
        <w:rPr>
          <w:lang w:eastAsia="zh-CN"/>
        </w:rPr>
        <w:t>招</w:t>
      </w:r>
      <w:r>
        <w:rPr>
          <w:spacing w:val="2"/>
          <w:lang w:eastAsia="zh-CN"/>
        </w:rPr>
        <w:t>标采购方式</w:t>
      </w:r>
      <w:r>
        <w:rPr>
          <w:lang w:eastAsia="zh-CN"/>
        </w:rPr>
        <w:t>管</w:t>
      </w:r>
      <w:r>
        <w:rPr>
          <w:spacing w:val="2"/>
          <w:lang w:eastAsia="zh-CN"/>
        </w:rPr>
        <w:t>理办法</w:t>
      </w:r>
      <w:r>
        <w:rPr>
          <w:spacing w:val="-15"/>
          <w:lang w:eastAsia="zh-CN"/>
        </w:rPr>
        <w:t>》</w:t>
      </w:r>
      <w:r>
        <w:rPr>
          <w:spacing w:val="2"/>
          <w:lang w:eastAsia="zh-CN"/>
        </w:rPr>
        <w:t>及</w:t>
      </w:r>
      <w:r>
        <w:rPr>
          <w:lang w:eastAsia="zh-CN"/>
        </w:rPr>
        <w:t>其</w:t>
      </w:r>
      <w:r>
        <w:rPr>
          <w:spacing w:val="2"/>
          <w:lang w:eastAsia="zh-CN"/>
        </w:rPr>
        <w:t>政府采购相关法律</w:t>
      </w:r>
      <w:r>
        <w:rPr>
          <w:spacing w:val="-15"/>
          <w:lang w:eastAsia="zh-CN"/>
        </w:rPr>
        <w:t>、</w:t>
      </w:r>
      <w:r>
        <w:rPr>
          <w:lang w:eastAsia="zh-CN"/>
        </w:rPr>
        <w:t>法</w:t>
      </w:r>
      <w:r>
        <w:rPr>
          <w:spacing w:val="2"/>
          <w:lang w:eastAsia="zh-CN"/>
        </w:rPr>
        <w:t>规和</w:t>
      </w:r>
      <w:r>
        <w:rPr>
          <w:lang w:eastAsia="zh-CN"/>
        </w:rPr>
        <w:t>规</w:t>
      </w:r>
      <w:r>
        <w:rPr>
          <w:spacing w:val="1"/>
          <w:lang w:eastAsia="zh-CN"/>
        </w:rPr>
        <w:t>章的规定制定，仅适用于本次谈判。</w:t>
      </w:r>
    </w:p>
    <w:p w14:paraId="4E037A3A">
      <w:pPr>
        <w:pStyle w:val="4"/>
        <w:snapToGrid w:val="0"/>
        <w:spacing w:line="360" w:lineRule="auto"/>
        <w:ind w:right="132" w:firstLine="472"/>
        <w:contextualSpacing/>
        <w:jc w:val="both"/>
        <w:rPr>
          <w:lang w:eastAsia="zh-CN"/>
        </w:rPr>
      </w:pPr>
      <w:r>
        <w:rPr>
          <w:rFonts w:cs="宋体"/>
          <w:lang w:eastAsia="zh-CN"/>
        </w:rPr>
        <w:t>3.</w:t>
      </w:r>
      <w:r>
        <w:rPr>
          <w:rFonts w:cs="宋体"/>
          <w:spacing w:val="2"/>
          <w:lang w:eastAsia="zh-CN"/>
        </w:rPr>
        <w:t>1</w:t>
      </w:r>
      <w:r>
        <w:rPr>
          <w:rFonts w:cs="宋体"/>
          <w:lang w:eastAsia="zh-CN"/>
        </w:rPr>
        <w:t>.2</w:t>
      </w:r>
      <w:r>
        <w:rPr>
          <w:spacing w:val="2"/>
          <w:lang w:eastAsia="zh-CN"/>
        </w:rPr>
        <w:t>供应商必须</w:t>
      </w:r>
      <w:r>
        <w:rPr>
          <w:lang w:eastAsia="zh-CN"/>
        </w:rPr>
        <w:t>遵</w:t>
      </w:r>
      <w:r>
        <w:rPr>
          <w:spacing w:val="-15"/>
          <w:lang w:eastAsia="zh-CN"/>
        </w:rPr>
        <w:t>守</w:t>
      </w:r>
      <w:r>
        <w:rPr>
          <w:lang w:eastAsia="zh-CN"/>
        </w:rPr>
        <w:t>《</w:t>
      </w:r>
      <w:r>
        <w:rPr>
          <w:spacing w:val="2"/>
          <w:lang w:eastAsia="zh-CN"/>
        </w:rPr>
        <w:t>中华人民共</w:t>
      </w:r>
      <w:r>
        <w:rPr>
          <w:lang w:eastAsia="zh-CN"/>
        </w:rPr>
        <w:t>和</w:t>
      </w:r>
      <w:r>
        <w:rPr>
          <w:spacing w:val="2"/>
          <w:lang w:eastAsia="zh-CN"/>
        </w:rPr>
        <w:t>国政府采购</w:t>
      </w:r>
      <w:r>
        <w:rPr>
          <w:lang w:eastAsia="zh-CN"/>
        </w:rPr>
        <w:t>法</w:t>
      </w:r>
      <w:r>
        <w:rPr>
          <w:spacing w:val="-15"/>
          <w:lang w:eastAsia="zh-CN"/>
        </w:rPr>
        <w:t>》</w:t>
      </w:r>
      <w:r>
        <w:rPr>
          <w:spacing w:val="-34"/>
          <w:lang w:eastAsia="zh-CN"/>
        </w:rPr>
        <w:t>、</w:t>
      </w:r>
      <w:r>
        <w:rPr>
          <w:spacing w:val="2"/>
          <w:lang w:eastAsia="zh-CN"/>
        </w:rPr>
        <w:t>《政府采购非招</w:t>
      </w:r>
      <w:r>
        <w:rPr>
          <w:lang w:eastAsia="zh-CN"/>
        </w:rPr>
        <w:t>标</w:t>
      </w:r>
      <w:r>
        <w:rPr>
          <w:spacing w:val="2"/>
          <w:lang w:eastAsia="zh-CN"/>
        </w:rPr>
        <w:t>采购</w:t>
      </w:r>
      <w:r>
        <w:rPr>
          <w:lang w:eastAsia="zh-CN"/>
        </w:rPr>
        <w:t>方</w:t>
      </w:r>
      <w:r>
        <w:rPr>
          <w:spacing w:val="-1"/>
          <w:lang w:eastAsia="zh-CN"/>
        </w:rPr>
        <w:t>式管理办法》及其政府采购相关法律、法规和规章的规定，按照本《谈判文件》的要求</w:t>
      </w:r>
      <w:r>
        <w:rPr>
          <w:spacing w:val="1"/>
          <w:lang w:eastAsia="zh-CN"/>
        </w:rPr>
        <w:t>提交《响应文件》，并参加谈判，成交后履行相应的义务和承担相应的责任。</w:t>
      </w:r>
    </w:p>
    <w:p w14:paraId="12B5D5AF">
      <w:pPr>
        <w:pStyle w:val="4"/>
        <w:tabs>
          <w:tab w:val="left" w:pos="1421"/>
        </w:tabs>
        <w:snapToGrid w:val="0"/>
        <w:spacing w:before="37" w:line="360" w:lineRule="auto"/>
        <w:ind w:left="574"/>
        <w:contextualSpacing/>
        <w:rPr>
          <w:lang w:eastAsia="zh-CN"/>
        </w:rPr>
      </w:pPr>
      <w:r>
        <w:rPr>
          <w:rFonts w:cs="宋体"/>
          <w:lang w:eastAsia="zh-CN"/>
        </w:rPr>
        <w:t>3.1.3</w:t>
      </w:r>
      <w:r>
        <w:rPr>
          <w:rFonts w:cs="宋体"/>
          <w:lang w:eastAsia="zh-CN"/>
        </w:rPr>
        <w:tab/>
      </w:r>
      <w:r>
        <w:rPr>
          <w:lang w:eastAsia="zh-CN"/>
        </w:rPr>
        <w:t>定义：</w:t>
      </w:r>
    </w:p>
    <w:p w14:paraId="58CCF9CD">
      <w:pPr>
        <w:pStyle w:val="4"/>
        <w:snapToGrid w:val="0"/>
        <w:spacing w:before="154" w:line="360" w:lineRule="auto"/>
        <w:ind w:right="132" w:firstLine="472"/>
        <w:contextualSpacing/>
        <w:jc w:val="both"/>
        <w:rPr>
          <w:lang w:eastAsia="zh-CN"/>
        </w:rPr>
      </w:pPr>
      <w:r>
        <w:rPr>
          <w:spacing w:val="2"/>
          <w:lang w:eastAsia="zh-CN"/>
        </w:rPr>
        <w:t>（</w:t>
      </w:r>
      <w:r>
        <w:rPr>
          <w:rFonts w:cs="宋体"/>
          <w:spacing w:val="2"/>
          <w:lang w:eastAsia="zh-CN"/>
        </w:rPr>
        <w:t>1</w:t>
      </w:r>
      <w:r>
        <w:rPr>
          <w:spacing w:val="2"/>
          <w:lang w:eastAsia="zh-CN"/>
        </w:rPr>
        <w:t>）《谈判文件》是“政府采购竞争性谈判文件”的简称，是</w:t>
      </w:r>
      <w:r>
        <w:rPr>
          <w:rFonts w:hint="eastAsia"/>
          <w:spacing w:val="2"/>
          <w:lang w:eastAsia="zh-CN"/>
        </w:rPr>
        <w:t>织金县人民医院</w:t>
      </w:r>
      <w:r>
        <w:rPr>
          <w:spacing w:val="2"/>
          <w:lang w:eastAsia="zh-CN"/>
        </w:rPr>
        <w:t>依法制定</w:t>
      </w:r>
      <w:r>
        <w:rPr>
          <w:spacing w:val="-1"/>
          <w:lang w:eastAsia="zh-CN"/>
        </w:rPr>
        <w:t>的关于本次谈判性质、内容、程序、规则等的采购文件，是评审和评定成交的依据，是</w:t>
      </w:r>
      <w:r>
        <w:rPr>
          <w:spacing w:val="1"/>
          <w:lang w:eastAsia="zh-CN"/>
        </w:rPr>
        <w:t>供应商参加谈判应遵循的规则；</w:t>
      </w:r>
    </w:p>
    <w:p w14:paraId="7AAFBA62">
      <w:pPr>
        <w:pStyle w:val="4"/>
        <w:snapToGrid w:val="0"/>
        <w:spacing w:line="360" w:lineRule="auto"/>
        <w:ind w:right="138" w:firstLine="472"/>
        <w:contextualSpacing/>
        <w:jc w:val="both"/>
        <w:rPr>
          <w:lang w:eastAsia="zh-CN"/>
        </w:rPr>
      </w:pPr>
      <w:r>
        <w:rPr>
          <w:spacing w:val="2"/>
          <w:lang w:eastAsia="zh-CN"/>
        </w:rPr>
        <w:t>（</w:t>
      </w:r>
      <w:r>
        <w:rPr>
          <w:rFonts w:cs="宋体"/>
          <w:spacing w:val="2"/>
          <w:lang w:eastAsia="zh-CN"/>
        </w:rPr>
        <w:t>2</w:t>
      </w:r>
      <w:r>
        <w:rPr>
          <w:spacing w:val="2"/>
          <w:lang w:eastAsia="zh-CN"/>
        </w:rPr>
        <w:t>）《响应文件》是指供应商为参加谈判而提交的资格、技术、商务、</w:t>
      </w:r>
      <w:r>
        <w:rPr>
          <w:spacing w:val="1"/>
          <w:lang w:eastAsia="zh-CN"/>
        </w:rPr>
        <w:t>报价等文件资料，是本次谈判评审的依据；</w:t>
      </w:r>
    </w:p>
    <w:p w14:paraId="38725ECF">
      <w:pPr>
        <w:pStyle w:val="4"/>
        <w:snapToGrid w:val="0"/>
        <w:spacing w:line="360" w:lineRule="auto"/>
        <w:ind w:right="135" w:firstLine="472"/>
        <w:contextualSpacing/>
        <w:jc w:val="both"/>
        <w:rPr>
          <w:lang w:eastAsia="zh-CN"/>
        </w:rPr>
      </w:pPr>
      <w:r>
        <w:rPr>
          <w:lang w:eastAsia="zh-CN"/>
        </w:rPr>
        <w:t>（</w:t>
      </w:r>
      <w:r>
        <w:rPr>
          <w:rFonts w:cs="宋体"/>
          <w:lang w:eastAsia="zh-CN"/>
        </w:rPr>
        <w:t>3</w:t>
      </w:r>
      <w:r>
        <w:rPr>
          <w:lang w:eastAsia="zh-CN"/>
        </w:rPr>
        <w:t>）“谈判组织机构”是指组织这次谈判的</w:t>
      </w:r>
      <w:r>
        <w:rPr>
          <w:rFonts w:hint="eastAsia"/>
          <w:lang w:eastAsia="zh-CN"/>
        </w:rPr>
        <w:t>采购人</w:t>
      </w:r>
      <w:r>
        <w:rPr>
          <w:spacing w:val="1"/>
          <w:lang w:eastAsia="zh-CN"/>
        </w:rPr>
        <w:t>；</w:t>
      </w:r>
    </w:p>
    <w:p w14:paraId="6F3B1BB1">
      <w:pPr>
        <w:pStyle w:val="4"/>
        <w:snapToGrid w:val="0"/>
        <w:spacing w:line="360" w:lineRule="auto"/>
        <w:ind w:right="138" w:firstLine="472"/>
        <w:contextualSpacing/>
        <w:jc w:val="both"/>
        <w:rPr>
          <w:lang w:eastAsia="zh-CN"/>
        </w:rPr>
      </w:pPr>
      <w:r>
        <w:rPr>
          <w:spacing w:val="2"/>
          <w:lang w:eastAsia="zh-CN"/>
        </w:rPr>
        <w:t>（</w:t>
      </w:r>
      <w:r>
        <w:rPr>
          <w:rFonts w:cs="宋体"/>
          <w:spacing w:val="2"/>
          <w:lang w:eastAsia="zh-CN"/>
        </w:rPr>
        <w:t>4</w:t>
      </w:r>
      <w:r>
        <w:rPr>
          <w:spacing w:val="2"/>
          <w:lang w:eastAsia="zh-CN"/>
        </w:rPr>
        <w:t>）“供应商”是指在</w:t>
      </w:r>
      <w:r>
        <w:rPr>
          <w:rFonts w:hint="eastAsia"/>
          <w:spacing w:val="2"/>
          <w:lang w:eastAsia="zh-CN"/>
        </w:rPr>
        <w:t>织金县人民医院</w:t>
      </w:r>
      <w:r>
        <w:rPr>
          <w:spacing w:val="2"/>
          <w:lang w:eastAsia="zh-CN"/>
        </w:rPr>
        <w:t>报名，并获取了《谈判文</w:t>
      </w:r>
      <w:r>
        <w:rPr>
          <w:spacing w:val="1"/>
          <w:lang w:eastAsia="zh-CN"/>
        </w:rPr>
        <w:t>件》的法人、其他组织或自然人；</w:t>
      </w:r>
    </w:p>
    <w:p w14:paraId="7BA86ABE">
      <w:pPr>
        <w:snapToGrid w:val="0"/>
        <w:spacing w:before="36" w:line="360" w:lineRule="auto"/>
        <w:ind w:left="574"/>
        <w:contextualSpacing/>
        <w:rPr>
          <w:rFonts w:ascii="宋体" w:hAnsi="宋体" w:cs="宋体"/>
          <w:sz w:val="24"/>
          <w:szCs w:val="24"/>
          <w:lang w:eastAsia="zh-CN"/>
        </w:rPr>
      </w:pPr>
      <w:r>
        <w:rPr>
          <w:rFonts w:ascii="宋体" w:hAnsi="宋体" w:cs="宋体"/>
          <w:spacing w:val="1"/>
          <w:sz w:val="24"/>
          <w:szCs w:val="24"/>
          <w:lang w:eastAsia="zh-CN"/>
        </w:rPr>
        <w:t>（5）“甲方”是指“</w:t>
      </w:r>
      <w:r>
        <w:rPr>
          <w:rFonts w:ascii="宋体" w:hAnsi="宋体" w:cs="宋体"/>
          <w:b/>
          <w:bCs/>
          <w:spacing w:val="1"/>
          <w:sz w:val="24"/>
          <w:szCs w:val="24"/>
          <w:lang w:eastAsia="zh-CN"/>
        </w:rPr>
        <w:t>织金县人民医院</w:t>
      </w:r>
      <w:r>
        <w:rPr>
          <w:rFonts w:ascii="宋体" w:hAnsi="宋体" w:cs="宋体"/>
          <w:spacing w:val="1"/>
          <w:sz w:val="24"/>
          <w:szCs w:val="24"/>
          <w:lang w:eastAsia="zh-CN"/>
        </w:rPr>
        <w:t>”，也称采购单位、采购人、采购方；</w:t>
      </w:r>
    </w:p>
    <w:p w14:paraId="53F34BEE">
      <w:pPr>
        <w:pStyle w:val="4"/>
        <w:snapToGrid w:val="0"/>
        <w:spacing w:before="154" w:line="360" w:lineRule="auto"/>
        <w:ind w:left="574"/>
        <w:contextualSpacing/>
        <w:rPr>
          <w:lang w:eastAsia="zh-CN"/>
        </w:rPr>
      </w:pPr>
      <w:r>
        <w:rPr>
          <w:spacing w:val="1"/>
          <w:lang w:eastAsia="zh-CN"/>
        </w:rPr>
        <w:t>（</w:t>
      </w:r>
      <w:r>
        <w:rPr>
          <w:rFonts w:cs="宋体"/>
          <w:spacing w:val="1"/>
          <w:lang w:eastAsia="zh-CN"/>
        </w:rPr>
        <w:t>6</w:t>
      </w:r>
      <w:r>
        <w:rPr>
          <w:spacing w:val="1"/>
          <w:lang w:eastAsia="zh-CN"/>
        </w:rPr>
        <w:t>）“乙方”是指成交供应商。</w:t>
      </w:r>
    </w:p>
    <w:p w14:paraId="5821033E">
      <w:pPr>
        <w:pStyle w:val="4"/>
        <w:snapToGrid w:val="0"/>
        <w:spacing w:before="154" w:line="360" w:lineRule="auto"/>
        <w:ind w:left="574"/>
        <w:contextualSpacing/>
        <w:rPr>
          <w:lang w:eastAsia="zh-CN"/>
        </w:rPr>
      </w:pPr>
      <w:r>
        <w:rPr>
          <w:lang w:eastAsia="zh-CN"/>
        </w:rPr>
        <w:t>（</w:t>
      </w:r>
      <w:r>
        <w:rPr>
          <w:rFonts w:cs="宋体"/>
          <w:lang w:eastAsia="zh-CN"/>
        </w:rPr>
        <w:t>7</w:t>
      </w:r>
      <w:r>
        <w:rPr>
          <w:lang w:eastAsia="zh-CN"/>
        </w:rPr>
        <w:t>）</w:t>
      </w:r>
      <w:r>
        <w:rPr>
          <w:spacing w:val="1"/>
          <w:lang w:eastAsia="zh-CN"/>
        </w:rPr>
        <w:t>采购清单等同于标的物清单。</w:t>
      </w:r>
    </w:p>
    <w:p w14:paraId="01A61A6F">
      <w:pPr>
        <w:pStyle w:val="4"/>
        <w:snapToGrid w:val="0"/>
        <w:spacing w:before="154" w:line="360" w:lineRule="auto"/>
        <w:ind w:right="135" w:firstLine="472"/>
        <w:contextualSpacing/>
        <w:jc w:val="both"/>
        <w:rPr>
          <w:lang w:eastAsia="zh-CN"/>
        </w:rPr>
      </w:pPr>
      <w:r>
        <w:rPr>
          <w:rFonts w:cs="宋体"/>
          <w:lang w:eastAsia="zh-CN"/>
        </w:rPr>
        <w:t>3.1.4</w:t>
      </w:r>
      <w:r>
        <w:rPr>
          <w:spacing w:val="2"/>
          <w:lang w:eastAsia="zh-CN"/>
        </w:rPr>
        <w:t>在本次竞争性谈判活动中，供应商应自己承担与谈判有关的一切费用，不管谈</w:t>
      </w:r>
      <w:r>
        <w:rPr>
          <w:lang w:eastAsia="zh-CN"/>
        </w:rPr>
        <w:t>判</w:t>
      </w:r>
      <w:r>
        <w:rPr>
          <w:spacing w:val="2"/>
          <w:lang w:eastAsia="zh-CN"/>
        </w:rPr>
        <w:t>结果如何</w:t>
      </w:r>
      <w:r>
        <w:rPr>
          <w:rFonts w:hint="eastAsia"/>
          <w:spacing w:val="2"/>
          <w:lang w:eastAsia="zh-CN"/>
        </w:rPr>
        <w:t>组织机构</w:t>
      </w:r>
      <w:r>
        <w:rPr>
          <w:spacing w:val="2"/>
          <w:lang w:eastAsia="zh-CN"/>
        </w:rPr>
        <w:t>对</w:t>
      </w:r>
      <w:r>
        <w:rPr>
          <w:lang w:eastAsia="zh-CN"/>
        </w:rPr>
        <w:t>这</w:t>
      </w:r>
      <w:r>
        <w:rPr>
          <w:spacing w:val="2"/>
          <w:lang w:eastAsia="zh-CN"/>
        </w:rPr>
        <w:t>些费用概不</w:t>
      </w:r>
      <w:r>
        <w:rPr>
          <w:lang w:eastAsia="zh-CN"/>
        </w:rPr>
        <w:t>负</w:t>
      </w:r>
      <w:r>
        <w:rPr>
          <w:spacing w:val="2"/>
          <w:lang w:eastAsia="zh-CN"/>
        </w:rPr>
        <w:t>责</w:t>
      </w:r>
      <w:r>
        <w:rPr>
          <w:spacing w:val="-80"/>
          <w:lang w:eastAsia="zh-CN"/>
        </w:rPr>
        <w:t>。</w:t>
      </w:r>
      <w:r>
        <w:rPr>
          <w:spacing w:val="2"/>
          <w:lang w:eastAsia="zh-CN"/>
        </w:rPr>
        <w:t>谈判小组和</w:t>
      </w:r>
      <w:r>
        <w:rPr>
          <w:rFonts w:hint="eastAsia"/>
          <w:lang w:eastAsia="zh-CN"/>
        </w:rPr>
        <w:t>组织机构</w:t>
      </w:r>
      <w:r>
        <w:rPr>
          <w:spacing w:val="2"/>
          <w:lang w:eastAsia="zh-CN"/>
        </w:rPr>
        <w:t>不向</w:t>
      </w:r>
      <w:r>
        <w:rPr>
          <w:lang w:eastAsia="zh-CN"/>
        </w:rPr>
        <w:t>供</w:t>
      </w:r>
      <w:r>
        <w:rPr>
          <w:spacing w:val="2"/>
          <w:lang w:eastAsia="zh-CN"/>
        </w:rPr>
        <w:t>应商解释</w:t>
      </w:r>
      <w:r>
        <w:rPr>
          <w:lang w:eastAsia="zh-CN"/>
        </w:rPr>
        <w:t>不</w:t>
      </w:r>
      <w:r>
        <w:rPr>
          <w:spacing w:val="1"/>
          <w:lang w:eastAsia="zh-CN"/>
        </w:rPr>
        <w:t>成交的原因，不退还《响应文件》。</w:t>
      </w:r>
    </w:p>
    <w:p w14:paraId="30BC5DC1">
      <w:pPr>
        <w:pStyle w:val="4"/>
        <w:snapToGrid w:val="0"/>
        <w:spacing w:before="37" w:line="360" w:lineRule="auto"/>
        <w:ind w:right="104" w:firstLine="484"/>
        <w:contextualSpacing/>
        <w:jc w:val="both"/>
        <w:rPr>
          <w:lang w:eastAsia="zh-CN"/>
        </w:rPr>
      </w:pPr>
      <w:r>
        <w:rPr>
          <w:rFonts w:cs="宋体"/>
          <w:lang w:eastAsia="zh-CN"/>
        </w:rPr>
        <w:t>3.1.5</w:t>
      </w:r>
      <w:r>
        <w:rPr>
          <w:rFonts w:hint="eastAsia" w:cs="宋体"/>
          <w:spacing w:val="4"/>
          <w:lang w:eastAsia="zh-CN"/>
        </w:rPr>
        <w:t>遵照《贵州省集中采购管理办法》规定，本次采购活动为本院负责组织实施，因此不予收取采购代理费用</w:t>
      </w:r>
      <w:r>
        <w:rPr>
          <w:rFonts w:hint="eastAsia"/>
          <w:spacing w:val="2"/>
          <w:lang w:eastAsia="zh-CN"/>
        </w:rPr>
        <w:t>。</w:t>
      </w:r>
    </w:p>
    <w:p w14:paraId="23F8CC92">
      <w:pPr>
        <w:pStyle w:val="4"/>
        <w:snapToGrid w:val="0"/>
        <w:spacing w:before="154" w:line="360" w:lineRule="auto"/>
        <w:ind w:right="155" w:firstLine="484"/>
        <w:contextualSpacing/>
        <w:jc w:val="both"/>
        <w:rPr>
          <w:lang w:eastAsia="zh-CN"/>
        </w:rPr>
      </w:pPr>
      <w:r>
        <w:rPr>
          <w:rFonts w:cs="宋体"/>
          <w:lang w:eastAsia="zh-CN"/>
        </w:rPr>
        <w:t>3.1.6</w:t>
      </w:r>
      <w:r>
        <w:rPr>
          <w:spacing w:val="1"/>
          <w:lang w:eastAsia="zh-CN"/>
        </w:rPr>
        <w:t>同一供应商提供两份及以上内容不同的响应文件，而未说明哪一份有效的，</w:t>
      </w:r>
      <w:r>
        <w:rPr>
          <w:spacing w:val="2"/>
          <w:lang w:eastAsia="zh-CN"/>
        </w:rPr>
        <w:t>该供</w:t>
      </w:r>
      <w:r>
        <w:rPr>
          <w:lang w:eastAsia="zh-CN"/>
        </w:rPr>
        <w:t>应</w:t>
      </w:r>
      <w:r>
        <w:rPr>
          <w:spacing w:val="2"/>
          <w:lang w:eastAsia="zh-CN"/>
        </w:rPr>
        <w:t>商的所有响</w:t>
      </w:r>
      <w:r>
        <w:rPr>
          <w:lang w:eastAsia="zh-CN"/>
        </w:rPr>
        <w:t>应</w:t>
      </w:r>
      <w:r>
        <w:rPr>
          <w:spacing w:val="2"/>
          <w:lang w:eastAsia="zh-CN"/>
        </w:rPr>
        <w:t>文件作</w:t>
      </w:r>
      <w:r>
        <w:rPr>
          <w:lang w:eastAsia="zh-CN"/>
        </w:rPr>
        <w:t>无</w:t>
      </w:r>
      <w:r>
        <w:rPr>
          <w:spacing w:val="2"/>
          <w:lang w:eastAsia="zh-CN"/>
        </w:rPr>
        <w:t>效投标处</w:t>
      </w:r>
      <w:r>
        <w:rPr>
          <w:lang w:eastAsia="zh-CN"/>
        </w:rPr>
        <w:t>理</w:t>
      </w:r>
      <w:r>
        <w:rPr>
          <w:spacing w:val="-77"/>
          <w:lang w:eastAsia="zh-CN"/>
        </w:rPr>
        <w:t>。</w:t>
      </w:r>
      <w:r>
        <w:rPr>
          <w:spacing w:val="2"/>
          <w:lang w:eastAsia="zh-CN"/>
        </w:rPr>
        <w:t>一个供</w:t>
      </w:r>
      <w:r>
        <w:rPr>
          <w:lang w:eastAsia="zh-CN"/>
        </w:rPr>
        <w:t>应</w:t>
      </w:r>
      <w:r>
        <w:rPr>
          <w:spacing w:val="2"/>
          <w:lang w:eastAsia="zh-CN"/>
        </w:rPr>
        <w:t>商只能委托</w:t>
      </w:r>
      <w:r>
        <w:rPr>
          <w:lang w:eastAsia="zh-CN"/>
        </w:rPr>
        <w:t>一</w:t>
      </w:r>
      <w:r>
        <w:rPr>
          <w:spacing w:val="2"/>
          <w:lang w:eastAsia="zh-CN"/>
        </w:rPr>
        <w:t>个代表</w:t>
      </w:r>
      <w:r>
        <w:rPr>
          <w:lang w:eastAsia="zh-CN"/>
        </w:rPr>
        <w:t>参</w:t>
      </w:r>
      <w:r>
        <w:rPr>
          <w:spacing w:val="2"/>
          <w:lang w:eastAsia="zh-CN"/>
        </w:rPr>
        <w:t>与同一项</w:t>
      </w:r>
      <w:r>
        <w:rPr>
          <w:lang w:eastAsia="zh-CN"/>
        </w:rPr>
        <w:t xml:space="preserve">目 </w:t>
      </w:r>
      <w:r>
        <w:rPr>
          <w:spacing w:val="2"/>
          <w:lang w:eastAsia="zh-CN"/>
        </w:rPr>
        <w:t>的投标</w:t>
      </w:r>
      <w:r>
        <w:rPr>
          <w:spacing w:val="-39"/>
          <w:lang w:eastAsia="zh-CN"/>
        </w:rPr>
        <w:t>，</w:t>
      </w:r>
      <w:r>
        <w:rPr>
          <w:lang w:eastAsia="zh-CN"/>
        </w:rPr>
        <w:t>一</w:t>
      </w:r>
      <w:r>
        <w:rPr>
          <w:spacing w:val="2"/>
          <w:lang w:eastAsia="zh-CN"/>
        </w:rPr>
        <w:t>个代表只能代表</w:t>
      </w:r>
      <w:r>
        <w:rPr>
          <w:lang w:eastAsia="zh-CN"/>
        </w:rPr>
        <w:t>一</w:t>
      </w:r>
      <w:r>
        <w:rPr>
          <w:spacing w:val="2"/>
          <w:lang w:eastAsia="zh-CN"/>
        </w:rPr>
        <w:t>个供应商</w:t>
      </w:r>
      <w:r>
        <w:rPr>
          <w:spacing w:val="-39"/>
          <w:lang w:eastAsia="zh-CN"/>
        </w:rPr>
        <w:t>。</w:t>
      </w:r>
      <w:r>
        <w:rPr>
          <w:spacing w:val="2"/>
          <w:lang w:eastAsia="zh-CN"/>
        </w:rPr>
        <w:t>如果供应</w:t>
      </w:r>
      <w:r>
        <w:rPr>
          <w:lang w:eastAsia="zh-CN"/>
        </w:rPr>
        <w:t>商</w:t>
      </w:r>
      <w:r>
        <w:rPr>
          <w:spacing w:val="2"/>
          <w:lang w:eastAsia="zh-CN"/>
        </w:rPr>
        <w:t>存在下列互</w:t>
      </w:r>
      <w:r>
        <w:rPr>
          <w:lang w:eastAsia="zh-CN"/>
        </w:rPr>
        <w:t>为</w:t>
      </w:r>
      <w:r>
        <w:rPr>
          <w:spacing w:val="2"/>
          <w:lang w:eastAsia="zh-CN"/>
        </w:rPr>
        <w:t>关联关</w:t>
      </w:r>
      <w:r>
        <w:rPr>
          <w:lang w:eastAsia="zh-CN"/>
        </w:rPr>
        <w:t>系</w:t>
      </w:r>
      <w:r>
        <w:rPr>
          <w:spacing w:val="2"/>
          <w:lang w:eastAsia="zh-CN"/>
        </w:rPr>
        <w:t>的情形之</w:t>
      </w:r>
      <w:r>
        <w:rPr>
          <w:lang w:eastAsia="zh-CN"/>
        </w:rPr>
        <w:t xml:space="preserve">一 </w:t>
      </w:r>
      <w:r>
        <w:rPr>
          <w:spacing w:val="1"/>
          <w:lang w:eastAsia="zh-CN"/>
        </w:rPr>
        <w:t>的，不得同时参加本项目投标：</w:t>
      </w:r>
    </w:p>
    <w:p w14:paraId="6EEBC229">
      <w:pPr>
        <w:pStyle w:val="4"/>
        <w:snapToGrid w:val="0"/>
        <w:spacing w:line="360" w:lineRule="auto"/>
        <w:ind w:right="173" w:firstLine="484"/>
        <w:contextualSpacing/>
        <w:jc w:val="both"/>
        <w:rPr>
          <w:lang w:eastAsia="zh-CN"/>
        </w:rPr>
      </w:pPr>
      <w:r>
        <w:rPr>
          <w:rFonts w:cs="宋体"/>
          <w:lang w:eastAsia="zh-CN"/>
        </w:rPr>
        <w:t>3.1.6.1</w:t>
      </w:r>
      <w:r>
        <w:rPr>
          <w:lang w:eastAsia="zh-CN"/>
        </w:rPr>
        <w:t>单位负责人为同一人或者存在直接控股、管理关系的不同供应商，不得参</w:t>
      </w:r>
      <w:r>
        <w:rPr>
          <w:spacing w:val="1"/>
          <w:lang w:eastAsia="zh-CN"/>
        </w:rPr>
        <w:t>加同一合同项下的政府采购活动。</w:t>
      </w:r>
    </w:p>
    <w:p w14:paraId="0050C7BE">
      <w:pPr>
        <w:pStyle w:val="4"/>
        <w:snapToGrid w:val="0"/>
        <w:spacing w:before="37" w:line="360" w:lineRule="auto"/>
        <w:ind w:right="171" w:firstLine="484"/>
        <w:contextualSpacing/>
        <w:jc w:val="both"/>
        <w:rPr>
          <w:lang w:eastAsia="zh-CN"/>
        </w:rPr>
      </w:pPr>
      <w:r>
        <w:rPr>
          <w:rFonts w:cs="宋体"/>
          <w:lang w:eastAsia="zh-CN"/>
        </w:rPr>
        <w:t>3.1.6.2</w:t>
      </w:r>
      <w:r>
        <w:rPr>
          <w:spacing w:val="1"/>
          <w:lang w:eastAsia="zh-CN"/>
        </w:rPr>
        <w:t>为采购项目提供整体设计、规范编制或者项目管理、监理、检测等服务的供应商，不得再参加该采购项目的其他采购活动。</w:t>
      </w:r>
    </w:p>
    <w:p w14:paraId="5C84D8AF">
      <w:pPr>
        <w:pStyle w:val="4"/>
        <w:snapToGrid w:val="0"/>
        <w:spacing w:line="360" w:lineRule="auto"/>
        <w:ind w:right="173" w:firstLine="484"/>
        <w:contextualSpacing/>
        <w:jc w:val="both"/>
        <w:rPr>
          <w:lang w:eastAsia="zh-CN"/>
        </w:rPr>
      </w:pPr>
      <w:r>
        <w:rPr>
          <w:rFonts w:cs="宋体"/>
          <w:lang w:eastAsia="zh-CN"/>
        </w:rPr>
        <w:t>3.1.6.3</w:t>
      </w:r>
      <w:r>
        <w:rPr>
          <w:lang w:eastAsia="zh-CN"/>
        </w:rPr>
        <w:t>如为信息系统采购项目，供应商不得为该整体项目或其中分项目前期工作</w:t>
      </w:r>
      <w:r>
        <w:rPr>
          <w:spacing w:val="1"/>
          <w:lang w:eastAsia="zh-CN"/>
        </w:rPr>
        <w:t>提供过设计、编制、管理等服务的法人及附属单位。</w:t>
      </w:r>
    </w:p>
    <w:p w14:paraId="53777446">
      <w:pPr>
        <w:pStyle w:val="4"/>
        <w:snapToGrid w:val="0"/>
        <w:spacing w:line="360" w:lineRule="auto"/>
        <w:ind w:left="574"/>
        <w:contextualSpacing/>
        <w:rPr>
          <w:lang w:eastAsia="zh-CN"/>
        </w:rPr>
      </w:pPr>
      <w:r>
        <w:rPr>
          <w:rFonts w:cs="宋体"/>
          <w:lang w:eastAsia="zh-CN"/>
        </w:rPr>
        <w:t>3.1.7</w:t>
      </w:r>
      <w:r>
        <w:rPr>
          <w:spacing w:val="1"/>
          <w:lang w:eastAsia="zh-CN"/>
        </w:rPr>
        <w:t>交货时间、地点、质量标准、验收、付款、质保期限：</w:t>
      </w:r>
    </w:p>
    <w:p w14:paraId="133939FF">
      <w:pPr>
        <w:pStyle w:val="4"/>
        <w:snapToGrid w:val="0"/>
        <w:spacing w:before="154" w:line="360" w:lineRule="auto"/>
        <w:ind w:left="574"/>
        <w:contextualSpacing/>
        <w:rPr>
          <w:lang w:eastAsia="zh-CN"/>
        </w:rPr>
      </w:pPr>
      <w:r>
        <w:rPr>
          <w:lang w:eastAsia="zh-CN"/>
        </w:rPr>
        <w:t>（</w:t>
      </w:r>
      <w:r>
        <w:rPr>
          <w:rFonts w:cs="宋体"/>
          <w:lang w:eastAsia="zh-CN"/>
        </w:rPr>
        <w:t>1</w:t>
      </w:r>
      <w:r>
        <w:rPr>
          <w:lang w:eastAsia="zh-CN"/>
        </w:rPr>
        <w:t>）</w:t>
      </w:r>
      <w:r>
        <w:rPr>
          <w:spacing w:val="1"/>
          <w:lang w:eastAsia="zh-CN"/>
        </w:rPr>
        <w:t>交货时间：</w:t>
      </w:r>
      <w:r>
        <w:rPr>
          <w:rFonts w:hint="eastAsia" w:cs="宋体"/>
          <w:color w:val="C00000"/>
          <w:spacing w:val="1"/>
          <w:u w:val="single"/>
          <w:lang w:eastAsia="zh-CN"/>
        </w:rPr>
        <w:t>30</w:t>
      </w:r>
      <w:r>
        <w:rPr>
          <w:spacing w:val="1"/>
          <w:lang w:eastAsia="zh-CN"/>
        </w:rPr>
        <w:t>日历天。</w:t>
      </w:r>
    </w:p>
    <w:p w14:paraId="2EA2ED59">
      <w:pPr>
        <w:pStyle w:val="4"/>
        <w:snapToGrid w:val="0"/>
        <w:spacing w:before="154" w:line="360" w:lineRule="auto"/>
        <w:ind w:left="574"/>
        <w:contextualSpacing/>
        <w:rPr>
          <w:lang w:eastAsia="zh-CN"/>
        </w:rPr>
      </w:pPr>
      <w:r>
        <w:rPr>
          <w:lang w:eastAsia="zh-CN"/>
        </w:rPr>
        <w:t>（</w:t>
      </w:r>
      <w:r>
        <w:rPr>
          <w:rFonts w:cs="宋体"/>
          <w:lang w:eastAsia="zh-CN"/>
        </w:rPr>
        <w:t>2</w:t>
      </w:r>
      <w:r>
        <w:rPr>
          <w:lang w:eastAsia="zh-CN"/>
        </w:rPr>
        <w:t>）</w:t>
      </w:r>
      <w:r>
        <w:rPr>
          <w:spacing w:val="1"/>
          <w:lang w:eastAsia="zh-CN"/>
        </w:rPr>
        <w:t>地点：织金县人民医院。</w:t>
      </w:r>
    </w:p>
    <w:p w14:paraId="60BA56D8">
      <w:pPr>
        <w:pStyle w:val="4"/>
        <w:snapToGrid w:val="0"/>
        <w:spacing w:before="154" w:line="360" w:lineRule="auto"/>
        <w:ind w:right="173" w:firstLine="472"/>
        <w:contextualSpacing/>
        <w:jc w:val="both"/>
        <w:rPr>
          <w:lang w:eastAsia="zh-CN"/>
        </w:rPr>
      </w:pPr>
      <w:r>
        <w:rPr>
          <w:lang w:eastAsia="zh-CN"/>
        </w:rPr>
        <w:t>（</w:t>
      </w:r>
      <w:r>
        <w:rPr>
          <w:rFonts w:cs="宋体"/>
          <w:lang w:eastAsia="zh-CN"/>
        </w:rPr>
        <w:t>3</w:t>
      </w:r>
      <w:r>
        <w:rPr>
          <w:lang w:eastAsia="zh-CN"/>
        </w:rPr>
        <w:t>）质量标准：符合医疗器械强制性国家标准（尚无强制性国家标准的，应当符</w:t>
      </w:r>
      <w:r>
        <w:rPr>
          <w:spacing w:val="1"/>
          <w:lang w:eastAsia="zh-CN"/>
        </w:rPr>
        <w:t>合医疗器械强制性行业标准）。</w:t>
      </w:r>
    </w:p>
    <w:p w14:paraId="48590EBD">
      <w:pPr>
        <w:pStyle w:val="4"/>
        <w:snapToGrid w:val="0"/>
        <w:spacing w:line="360" w:lineRule="auto"/>
        <w:ind w:right="107" w:firstLine="472"/>
        <w:contextualSpacing/>
        <w:jc w:val="both"/>
        <w:rPr>
          <w:lang w:eastAsia="zh-CN"/>
        </w:rPr>
      </w:pPr>
      <w:r>
        <w:rPr>
          <w:lang w:eastAsia="zh-CN"/>
        </w:rPr>
        <w:t>（</w:t>
      </w:r>
      <w:r>
        <w:rPr>
          <w:rFonts w:cs="宋体"/>
          <w:lang w:eastAsia="zh-CN"/>
        </w:rPr>
        <w:t>4</w:t>
      </w:r>
      <w:r>
        <w:rPr>
          <w:lang w:eastAsia="zh-CN"/>
        </w:rPr>
        <w:t>）</w:t>
      </w:r>
      <w:r>
        <w:rPr>
          <w:spacing w:val="1"/>
          <w:lang w:eastAsia="zh-CN"/>
        </w:rPr>
        <w:t>验收：成交供应商提供的设备产品安装调试完毕后，申请采购人组织验收。</w:t>
      </w:r>
      <w:r>
        <w:rPr>
          <w:spacing w:val="2"/>
          <w:lang w:eastAsia="zh-CN"/>
        </w:rPr>
        <w:t>采购</w:t>
      </w:r>
      <w:r>
        <w:rPr>
          <w:lang w:eastAsia="zh-CN"/>
        </w:rPr>
        <w:t>人</w:t>
      </w:r>
      <w:r>
        <w:rPr>
          <w:spacing w:val="2"/>
          <w:lang w:eastAsia="zh-CN"/>
        </w:rPr>
        <w:t>按医疗器械</w:t>
      </w:r>
      <w:r>
        <w:rPr>
          <w:lang w:eastAsia="zh-CN"/>
        </w:rPr>
        <w:t>强</w:t>
      </w:r>
      <w:r>
        <w:rPr>
          <w:spacing w:val="2"/>
          <w:lang w:eastAsia="zh-CN"/>
        </w:rPr>
        <w:t>制性国</w:t>
      </w:r>
      <w:r>
        <w:rPr>
          <w:lang w:eastAsia="zh-CN"/>
        </w:rPr>
        <w:t>家</w:t>
      </w:r>
      <w:r>
        <w:rPr>
          <w:spacing w:val="2"/>
          <w:lang w:eastAsia="zh-CN"/>
        </w:rPr>
        <w:t>标</w:t>
      </w:r>
      <w:r>
        <w:rPr>
          <w:spacing w:val="-39"/>
          <w:lang w:eastAsia="zh-CN"/>
        </w:rPr>
        <w:t>准</w:t>
      </w:r>
      <w:r>
        <w:rPr>
          <w:spacing w:val="2"/>
          <w:lang w:eastAsia="zh-CN"/>
        </w:rPr>
        <w:t>（尚无强制性国</w:t>
      </w:r>
      <w:r>
        <w:rPr>
          <w:lang w:eastAsia="zh-CN"/>
        </w:rPr>
        <w:t>家</w:t>
      </w:r>
      <w:r>
        <w:rPr>
          <w:spacing w:val="2"/>
          <w:lang w:eastAsia="zh-CN"/>
        </w:rPr>
        <w:t>标准的</w:t>
      </w:r>
      <w:r>
        <w:rPr>
          <w:spacing w:val="-39"/>
          <w:lang w:eastAsia="zh-CN"/>
        </w:rPr>
        <w:t>，</w:t>
      </w:r>
      <w:r>
        <w:rPr>
          <w:spacing w:val="2"/>
          <w:lang w:eastAsia="zh-CN"/>
        </w:rPr>
        <w:t>应当符合医</w:t>
      </w:r>
      <w:r>
        <w:rPr>
          <w:lang w:eastAsia="zh-CN"/>
        </w:rPr>
        <w:t>疗</w:t>
      </w:r>
      <w:r>
        <w:rPr>
          <w:spacing w:val="2"/>
          <w:lang w:eastAsia="zh-CN"/>
        </w:rPr>
        <w:t>器械强制</w:t>
      </w:r>
      <w:r>
        <w:rPr>
          <w:lang w:eastAsia="zh-CN"/>
        </w:rPr>
        <w:t>性</w:t>
      </w:r>
      <w:r>
        <w:rPr>
          <w:spacing w:val="1"/>
          <w:lang w:eastAsia="zh-CN"/>
        </w:rPr>
        <w:t>行业标准）和谈判内容组织验收。如在验收不合格的，采购人有权拒绝验收。</w:t>
      </w:r>
    </w:p>
    <w:p w14:paraId="00022076">
      <w:pPr>
        <w:pStyle w:val="4"/>
        <w:snapToGrid w:val="0"/>
        <w:spacing w:line="360" w:lineRule="auto"/>
        <w:ind w:left="321" w:leftChars="146" w:right="169" w:rightChars="77" w:firstLine="472"/>
        <w:contextualSpacing/>
        <w:jc w:val="both"/>
        <w:rPr>
          <w:lang w:eastAsia="zh-CN"/>
        </w:rPr>
      </w:pPr>
      <w:r>
        <w:rPr>
          <w:lang w:eastAsia="zh-CN"/>
        </w:rPr>
        <w:t>（</w:t>
      </w:r>
      <w:r>
        <w:rPr>
          <w:rFonts w:cs="宋体"/>
          <w:lang w:eastAsia="zh-CN"/>
        </w:rPr>
        <w:t>5</w:t>
      </w:r>
      <w:r>
        <w:rPr>
          <w:lang w:eastAsia="zh-CN"/>
        </w:rPr>
        <w:t>）</w:t>
      </w:r>
      <w:r>
        <w:rPr>
          <w:spacing w:val="1"/>
          <w:lang w:eastAsia="zh-CN"/>
        </w:rPr>
        <w:t>付款方式：分期付款</w:t>
      </w:r>
      <w:r>
        <w:rPr>
          <w:rFonts w:hint="eastAsia"/>
          <w:spacing w:val="1"/>
          <w:lang w:eastAsia="zh-CN"/>
        </w:rPr>
        <w:t>，</w:t>
      </w:r>
      <w:r>
        <w:rPr>
          <w:spacing w:val="1"/>
          <w:lang w:eastAsia="zh-CN"/>
        </w:rPr>
        <w:t>第一次付款为验收合格后，付至合同金额的</w:t>
      </w:r>
      <w:r>
        <w:rPr>
          <w:rFonts w:cs="宋体"/>
          <w:spacing w:val="1"/>
          <w:lang w:eastAsia="zh-CN"/>
        </w:rPr>
        <w:t>90%</w:t>
      </w:r>
      <w:r>
        <w:rPr>
          <w:spacing w:val="1"/>
          <w:lang w:eastAsia="zh-CN"/>
        </w:rPr>
        <w:t>，</w:t>
      </w:r>
      <w:r>
        <w:rPr>
          <w:rFonts w:hint="eastAsia"/>
          <w:spacing w:val="1"/>
          <w:lang w:eastAsia="zh-CN"/>
        </w:rPr>
        <w:t>第二次</w:t>
      </w:r>
      <w:r>
        <w:rPr>
          <w:spacing w:val="1"/>
          <w:lang w:eastAsia="zh-CN"/>
        </w:rPr>
        <w:t>付款为验收合格后一年</w:t>
      </w:r>
      <w:r>
        <w:rPr>
          <w:rFonts w:hint="eastAsia"/>
          <w:spacing w:val="1"/>
          <w:lang w:eastAsia="zh-CN"/>
        </w:rPr>
        <w:t>，</w:t>
      </w:r>
      <w:r>
        <w:rPr>
          <w:spacing w:val="1"/>
          <w:lang w:eastAsia="zh-CN"/>
        </w:rPr>
        <w:t>支付合同金额的</w:t>
      </w:r>
      <w:r>
        <w:rPr>
          <w:rFonts w:hint="eastAsia"/>
          <w:spacing w:val="1"/>
          <w:lang w:eastAsia="zh-CN"/>
        </w:rPr>
        <w:t>10%</w:t>
      </w:r>
      <w:r>
        <w:rPr>
          <w:spacing w:val="1"/>
          <w:lang w:eastAsia="zh-CN"/>
        </w:rPr>
        <w:t>。</w:t>
      </w:r>
    </w:p>
    <w:p w14:paraId="5A42C1BA">
      <w:pPr>
        <w:pStyle w:val="4"/>
        <w:snapToGrid w:val="0"/>
        <w:spacing w:line="360" w:lineRule="auto"/>
        <w:ind w:left="586"/>
        <w:contextualSpacing/>
        <w:rPr>
          <w:lang w:eastAsia="zh-CN"/>
        </w:rPr>
      </w:pPr>
      <w:r>
        <w:rPr>
          <w:spacing w:val="1"/>
          <w:lang w:eastAsia="zh-CN"/>
        </w:rPr>
        <w:t>（</w:t>
      </w:r>
      <w:r>
        <w:rPr>
          <w:rFonts w:cs="宋体"/>
          <w:spacing w:val="1"/>
          <w:lang w:eastAsia="zh-CN"/>
        </w:rPr>
        <w:t>6</w:t>
      </w:r>
      <w:r>
        <w:rPr>
          <w:spacing w:val="1"/>
          <w:lang w:eastAsia="zh-CN"/>
        </w:rPr>
        <w:t>）质保期限：质保</w:t>
      </w:r>
      <w:r>
        <w:rPr>
          <w:rFonts w:hint="eastAsia"/>
          <w:spacing w:val="1"/>
          <w:lang w:eastAsia="zh-CN"/>
        </w:rPr>
        <w:t>至少</w:t>
      </w:r>
      <w:r>
        <w:rPr>
          <w:rFonts w:cs="宋体"/>
          <w:color w:val="C00000"/>
          <w:u w:val="single"/>
          <w:lang w:eastAsia="zh-CN"/>
        </w:rPr>
        <w:t>1</w:t>
      </w:r>
      <w:r>
        <w:rPr>
          <w:color w:val="C00000"/>
          <w:spacing w:val="2"/>
          <w:lang w:eastAsia="zh-CN"/>
        </w:rPr>
        <w:t>年</w:t>
      </w:r>
      <w:r>
        <w:rPr>
          <w:spacing w:val="2"/>
          <w:lang w:eastAsia="zh-CN"/>
        </w:rPr>
        <w:t>。</w:t>
      </w:r>
    </w:p>
    <w:p w14:paraId="226E3647">
      <w:pPr>
        <w:pStyle w:val="4"/>
        <w:snapToGrid w:val="0"/>
        <w:spacing w:before="154" w:line="360" w:lineRule="auto"/>
        <w:ind w:right="168" w:firstLine="484"/>
        <w:contextualSpacing/>
        <w:jc w:val="both"/>
        <w:rPr>
          <w:lang w:eastAsia="zh-CN"/>
        </w:rPr>
      </w:pPr>
      <w:r>
        <w:rPr>
          <w:rFonts w:cs="宋体"/>
          <w:lang w:eastAsia="zh-CN"/>
        </w:rPr>
        <w:t>3.1.8</w:t>
      </w:r>
      <w:r>
        <w:rPr>
          <w:spacing w:val="1"/>
          <w:lang w:eastAsia="zh-CN"/>
        </w:rPr>
        <w:t>现场踏勘：供应商如需进行现场踏勘的，自行联系采购人进行现场踏勘。供</w:t>
      </w:r>
      <w:r>
        <w:rPr>
          <w:spacing w:val="2"/>
          <w:lang w:eastAsia="zh-CN"/>
        </w:rPr>
        <w:t>应商</w:t>
      </w:r>
      <w:r>
        <w:rPr>
          <w:lang w:eastAsia="zh-CN"/>
        </w:rPr>
        <w:t>未</w:t>
      </w:r>
      <w:r>
        <w:rPr>
          <w:spacing w:val="2"/>
          <w:lang w:eastAsia="zh-CN"/>
        </w:rPr>
        <w:t>进行现场踏</w:t>
      </w:r>
      <w:r>
        <w:rPr>
          <w:lang w:eastAsia="zh-CN"/>
        </w:rPr>
        <w:t>勘</w:t>
      </w:r>
      <w:r>
        <w:rPr>
          <w:spacing w:val="2"/>
          <w:lang w:eastAsia="zh-CN"/>
        </w:rPr>
        <w:t>的</w:t>
      </w:r>
      <w:r>
        <w:rPr>
          <w:spacing w:val="-39"/>
          <w:lang w:eastAsia="zh-CN"/>
        </w:rPr>
        <w:t>，</w:t>
      </w:r>
      <w:r>
        <w:rPr>
          <w:spacing w:val="2"/>
          <w:lang w:eastAsia="zh-CN"/>
        </w:rPr>
        <w:t>视为已</w:t>
      </w:r>
      <w:r>
        <w:rPr>
          <w:lang w:eastAsia="zh-CN"/>
        </w:rPr>
        <w:t>对</w:t>
      </w:r>
      <w:r>
        <w:rPr>
          <w:spacing w:val="2"/>
          <w:lang w:eastAsia="zh-CN"/>
        </w:rPr>
        <w:t>采购项目的情况</w:t>
      </w:r>
      <w:r>
        <w:rPr>
          <w:lang w:eastAsia="zh-CN"/>
        </w:rPr>
        <w:t>进</w:t>
      </w:r>
      <w:r>
        <w:rPr>
          <w:spacing w:val="2"/>
          <w:lang w:eastAsia="zh-CN"/>
        </w:rPr>
        <w:t>行充分了解</w:t>
      </w:r>
      <w:r>
        <w:rPr>
          <w:spacing w:val="-39"/>
          <w:lang w:eastAsia="zh-CN"/>
        </w:rPr>
        <w:t>。</w:t>
      </w:r>
      <w:r>
        <w:rPr>
          <w:spacing w:val="2"/>
          <w:lang w:eastAsia="zh-CN"/>
        </w:rPr>
        <w:t>成交后</w:t>
      </w:r>
      <w:r>
        <w:rPr>
          <w:lang w:eastAsia="zh-CN"/>
        </w:rPr>
        <w:t>不</w:t>
      </w:r>
      <w:r>
        <w:rPr>
          <w:spacing w:val="2"/>
          <w:lang w:eastAsia="zh-CN"/>
        </w:rPr>
        <w:t>得对采购</w:t>
      </w:r>
      <w:r>
        <w:rPr>
          <w:lang w:eastAsia="zh-CN"/>
        </w:rPr>
        <w:t xml:space="preserve">项 </w:t>
      </w:r>
      <w:r>
        <w:rPr>
          <w:spacing w:val="1"/>
          <w:lang w:eastAsia="zh-CN"/>
        </w:rPr>
        <w:t>目的情况提供异议。因踏勘产生的一切费用、责任等均由踏勘人自行负责。</w:t>
      </w:r>
    </w:p>
    <w:p w14:paraId="625ECFA2">
      <w:pPr>
        <w:pStyle w:val="4"/>
        <w:snapToGrid w:val="0"/>
        <w:spacing w:line="360" w:lineRule="auto"/>
        <w:ind w:right="168" w:firstLine="484"/>
        <w:contextualSpacing/>
        <w:jc w:val="both"/>
        <w:rPr>
          <w:lang w:eastAsia="zh-CN"/>
        </w:rPr>
      </w:pPr>
      <w:r>
        <w:rPr>
          <w:rFonts w:cs="宋体"/>
          <w:lang w:eastAsia="zh-CN"/>
        </w:rPr>
        <w:t>3.1.9</w:t>
      </w:r>
      <w:r>
        <w:rPr>
          <w:spacing w:val="1"/>
          <w:lang w:eastAsia="zh-CN"/>
        </w:rPr>
        <w:t>本次招标的投标有效期为</w:t>
      </w:r>
      <w:r>
        <w:rPr>
          <w:rFonts w:hint="eastAsia" w:cs="宋体"/>
          <w:spacing w:val="1"/>
          <w:u w:val="single"/>
          <w:lang w:eastAsia="zh-CN"/>
        </w:rPr>
        <w:t>10</w:t>
      </w:r>
      <w:r>
        <w:rPr>
          <w:spacing w:val="1"/>
          <w:lang w:eastAsia="zh-CN"/>
        </w:rPr>
        <w:t>日历天（从</w:t>
      </w:r>
      <w:r>
        <w:rPr>
          <w:rFonts w:hint="eastAsia"/>
          <w:spacing w:val="1"/>
          <w:lang w:eastAsia="zh-CN"/>
        </w:rPr>
        <w:t>提交</w:t>
      </w:r>
      <w:r>
        <w:rPr>
          <w:spacing w:val="1"/>
          <w:lang w:eastAsia="zh-CN"/>
        </w:rPr>
        <w:t>响应文件截止时间的之日开始计算），投标有效期内修改或撤回响应文件的，投标保证金不予退还。</w:t>
      </w:r>
    </w:p>
    <w:p w14:paraId="2985FD31">
      <w:pPr>
        <w:pStyle w:val="15"/>
        <w:snapToGrid w:val="0"/>
        <w:spacing w:line="360" w:lineRule="auto"/>
        <w:ind w:left="588"/>
        <w:contextualSpacing/>
        <w:rPr>
          <w:b w:val="0"/>
          <w:bCs w:val="0"/>
          <w:lang w:eastAsia="zh-CN"/>
        </w:rPr>
      </w:pPr>
      <w:r>
        <w:rPr>
          <w:rFonts w:cs="宋体"/>
          <w:spacing w:val="1"/>
          <w:lang w:eastAsia="zh-CN"/>
        </w:rPr>
        <w:t>3.1.10</w:t>
      </w:r>
      <w:r>
        <w:rPr>
          <w:spacing w:val="2"/>
          <w:lang w:eastAsia="zh-CN"/>
        </w:rPr>
        <w:t>谈判保证金的退还</w:t>
      </w:r>
    </w:p>
    <w:p w14:paraId="588B35F6">
      <w:pPr>
        <w:pStyle w:val="4"/>
        <w:snapToGrid w:val="0"/>
        <w:spacing w:line="360" w:lineRule="auto"/>
        <w:ind w:right="168" w:firstLine="484"/>
        <w:contextualSpacing/>
        <w:jc w:val="both"/>
        <w:rPr>
          <w:spacing w:val="1"/>
          <w:lang w:eastAsia="zh-CN"/>
        </w:rPr>
      </w:pPr>
      <w:r>
        <w:rPr>
          <w:spacing w:val="1"/>
          <w:lang w:eastAsia="zh-CN"/>
        </w:rPr>
        <w:t>成交结果公告发出之日起 3 个工作日内，如无质疑投诉，</w:t>
      </w:r>
      <w:r>
        <w:rPr>
          <w:rFonts w:hint="eastAsia"/>
          <w:spacing w:val="1"/>
          <w:lang w:eastAsia="zh-CN"/>
        </w:rPr>
        <w:t>织金县人民医院</w:t>
      </w:r>
      <w:r>
        <w:rPr>
          <w:spacing w:val="1"/>
          <w:lang w:eastAsia="zh-CN"/>
        </w:rPr>
        <w:t>按供应商递交保证金的原账户依法退还未成交供应商的谈判保证金</w:t>
      </w:r>
      <w:r>
        <w:rPr>
          <w:color w:val="7030A0"/>
          <w:spacing w:val="1"/>
          <w:lang w:eastAsia="zh-CN"/>
        </w:rPr>
        <w:t>。</w:t>
      </w:r>
      <w:r>
        <w:rPr>
          <w:spacing w:val="1"/>
          <w:lang w:eastAsia="zh-CN"/>
        </w:rPr>
        <w:t>采购人应当在法定时间内和成交供应商签订合同，</w:t>
      </w:r>
      <w:r>
        <w:rPr>
          <w:rFonts w:hint="eastAsia"/>
          <w:spacing w:val="1"/>
          <w:lang w:eastAsia="zh-CN"/>
        </w:rPr>
        <w:t>合同签订成功</w:t>
      </w:r>
      <w:r>
        <w:rPr>
          <w:spacing w:val="1"/>
          <w:lang w:eastAsia="zh-CN"/>
        </w:rPr>
        <w:t>后 5 个工作日内，按成交供应商递交保证金的原账户退还成交供应商的谈判保证金。如成交供应商在 30 个日历天内未与采购人签订合同的，暂缓退还谈判保证金，</w:t>
      </w:r>
      <w:r>
        <w:rPr>
          <w:rFonts w:hint="eastAsia"/>
          <w:spacing w:val="1"/>
          <w:lang w:eastAsia="zh-CN"/>
        </w:rPr>
        <w:t>直到合同签订后退还</w:t>
      </w:r>
      <w:r>
        <w:rPr>
          <w:spacing w:val="1"/>
          <w:lang w:eastAsia="zh-CN"/>
        </w:rPr>
        <w:t>。如供应商有账户改动等情况的，应及时书面告知</w:t>
      </w:r>
      <w:r>
        <w:rPr>
          <w:rFonts w:hint="eastAsia"/>
          <w:spacing w:val="1"/>
          <w:lang w:eastAsia="zh-CN"/>
        </w:rPr>
        <w:t>织金县人民医院</w:t>
      </w:r>
      <w:r>
        <w:rPr>
          <w:spacing w:val="1"/>
          <w:lang w:eastAsia="zh-CN"/>
        </w:rPr>
        <w:t>，否则责任自负。若发生下列情况之一的，谈判保证金不予退还：</w:t>
      </w:r>
    </w:p>
    <w:p w14:paraId="6263B742">
      <w:pPr>
        <w:pStyle w:val="4"/>
        <w:snapToGrid w:val="0"/>
        <w:spacing w:before="154" w:line="360" w:lineRule="auto"/>
        <w:ind w:left="586"/>
        <w:contextualSpacing/>
        <w:rPr>
          <w:lang w:eastAsia="zh-CN"/>
        </w:rPr>
      </w:pPr>
      <w:r>
        <w:rPr>
          <w:spacing w:val="1"/>
          <w:lang w:eastAsia="zh-CN"/>
        </w:rPr>
        <w:t>（</w:t>
      </w:r>
      <w:r>
        <w:rPr>
          <w:rFonts w:cs="宋体"/>
          <w:spacing w:val="1"/>
          <w:lang w:eastAsia="zh-CN"/>
        </w:rPr>
        <w:t>1</w:t>
      </w:r>
      <w:r>
        <w:rPr>
          <w:spacing w:val="1"/>
          <w:lang w:eastAsia="zh-CN"/>
        </w:rPr>
        <w:t>）供应商在提交响应文件截止时间后撤回响应文件的；</w:t>
      </w:r>
    </w:p>
    <w:p w14:paraId="3900E9DE">
      <w:pPr>
        <w:pStyle w:val="4"/>
        <w:snapToGrid w:val="0"/>
        <w:spacing w:before="154" w:line="360" w:lineRule="auto"/>
        <w:ind w:left="586"/>
        <w:contextualSpacing/>
        <w:rPr>
          <w:lang w:eastAsia="zh-CN"/>
        </w:rPr>
      </w:pPr>
      <w:r>
        <w:rPr>
          <w:spacing w:val="1"/>
          <w:lang w:eastAsia="zh-CN"/>
        </w:rPr>
        <w:t>（</w:t>
      </w:r>
      <w:r>
        <w:rPr>
          <w:rFonts w:cs="宋体"/>
          <w:spacing w:val="1"/>
          <w:lang w:eastAsia="zh-CN"/>
        </w:rPr>
        <w:t>2</w:t>
      </w:r>
      <w:r>
        <w:rPr>
          <w:spacing w:val="1"/>
          <w:lang w:eastAsia="zh-CN"/>
        </w:rPr>
        <w:t>）供应商在响应文件中提供虚假材料的；</w:t>
      </w:r>
    </w:p>
    <w:p w14:paraId="1A8AB696">
      <w:pPr>
        <w:pStyle w:val="4"/>
        <w:snapToGrid w:val="0"/>
        <w:spacing w:before="154" w:line="360" w:lineRule="auto"/>
        <w:ind w:left="586"/>
        <w:contextualSpacing/>
        <w:rPr>
          <w:lang w:eastAsia="zh-CN"/>
        </w:rPr>
      </w:pPr>
      <w:r>
        <w:rPr>
          <w:spacing w:val="1"/>
          <w:lang w:eastAsia="zh-CN"/>
        </w:rPr>
        <w:t>（</w:t>
      </w:r>
      <w:r>
        <w:rPr>
          <w:rFonts w:cs="宋体"/>
          <w:spacing w:val="1"/>
          <w:lang w:eastAsia="zh-CN"/>
        </w:rPr>
        <w:t>3</w:t>
      </w:r>
      <w:r>
        <w:rPr>
          <w:spacing w:val="1"/>
          <w:lang w:eastAsia="zh-CN"/>
        </w:rPr>
        <w:t>）除因不可抗力情形以外，成交供应商不与采购人签订合同的；</w:t>
      </w:r>
    </w:p>
    <w:p w14:paraId="0DB87ABA">
      <w:pPr>
        <w:pStyle w:val="4"/>
        <w:snapToGrid w:val="0"/>
        <w:spacing w:before="154" w:line="360" w:lineRule="auto"/>
        <w:ind w:left="586"/>
        <w:contextualSpacing/>
        <w:rPr>
          <w:lang w:eastAsia="zh-CN"/>
        </w:rPr>
      </w:pPr>
      <w:r>
        <w:rPr>
          <w:spacing w:val="1"/>
          <w:lang w:eastAsia="zh-CN"/>
        </w:rPr>
        <w:t>（</w:t>
      </w:r>
      <w:r>
        <w:rPr>
          <w:rFonts w:cs="宋体"/>
          <w:spacing w:val="1"/>
          <w:lang w:eastAsia="zh-CN"/>
        </w:rPr>
        <w:t>4</w:t>
      </w:r>
      <w:r>
        <w:rPr>
          <w:spacing w:val="1"/>
          <w:lang w:eastAsia="zh-CN"/>
        </w:rPr>
        <w:t>）供应商与采购人、其他供应商或者采购代理机构恶意串通的；</w:t>
      </w:r>
    </w:p>
    <w:p w14:paraId="34F57F84">
      <w:pPr>
        <w:pStyle w:val="4"/>
        <w:snapToGrid w:val="0"/>
        <w:spacing w:before="154" w:line="360" w:lineRule="auto"/>
        <w:ind w:left="586"/>
        <w:contextualSpacing/>
        <w:rPr>
          <w:lang w:eastAsia="zh-CN"/>
        </w:rPr>
      </w:pPr>
      <w:r>
        <w:rPr>
          <w:spacing w:val="1"/>
          <w:lang w:eastAsia="zh-CN"/>
        </w:rPr>
        <w:t>（</w:t>
      </w:r>
      <w:r>
        <w:rPr>
          <w:rFonts w:cs="宋体"/>
          <w:spacing w:val="1"/>
          <w:lang w:eastAsia="zh-CN"/>
        </w:rPr>
        <w:t>5</w:t>
      </w:r>
      <w:r>
        <w:rPr>
          <w:spacing w:val="1"/>
          <w:lang w:eastAsia="zh-CN"/>
        </w:rPr>
        <w:t>）成交供应商违反法律、法规、政策规定向他人转让或分包成交项目的；</w:t>
      </w:r>
    </w:p>
    <w:p w14:paraId="0C812E3E">
      <w:pPr>
        <w:pStyle w:val="4"/>
        <w:snapToGrid w:val="0"/>
        <w:spacing w:before="154" w:line="360" w:lineRule="auto"/>
        <w:ind w:left="586"/>
        <w:contextualSpacing/>
        <w:rPr>
          <w:lang w:eastAsia="zh-CN"/>
        </w:rPr>
      </w:pPr>
      <w:r>
        <w:rPr>
          <w:spacing w:val="1"/>
          <w:lang w:eastAsia="zh-CN"/>
        </w:rPr>
        <w:t>（</w:t>
      </w:r>
      <w:r>
        <w:rPr>
          <w:rFonts w:cs="宋体"/>
          <w:spacing w:val="1"/>
          <w:lang w:eastAsia="zh-CN"/>
        </w:rPr>
        <w:t>6</w:t>
      </w:r>
      <w:r>
        <w:rPr>
          <w:spacing w:val="1"/>
          <w:lang w:eastAsia="zh-CN"/>
        </w:rPr>
        <w:t>）拒绝履行合同义务的。</w:t>
      </w:r>
    </w:p>
    <w:p w14:paraId="66CF8A88">
      <w:pPr>
        <w:pStyle w:val="4"/>
        <w:tabs>
          <w:tab w:val="left" w:pos="1553"/>
        </w:tabs>
        <w:snapToGrid w:val="0"/>
        <w:spacing w:before="154" w:line="360" w:lineRule="auto"/>
        <w:ind w:left="586"/>
        <w:contextualSpacing/>
        <w:rPr>
          <w:lang w:eastAsia="zh-CN"/>
        </w:rPr>
      </w:pPr>
      <w:r>
        <w:rPr>
          <w:rFonts w:cs="宋体"/>
          <w:lang w:eastAsia="zh-CN"/>
        </w:rPr>
        <w:t>3.1.11</w:t>
      </w:r>
      <w:r>
        <w:rPr>
          <w:rFonts w:cs="宋体"/>
          <w:lang w:eastAsia="zh-CN"/>
        </w:rPr>
        <w:tab/>
      </w:r>
      <w:r>
        <w:rPr>
          <w:spacing w:val="2"/>
          <w:lang w:eastAsia="zh-CN"/>
        </w:rPr>
        <w:t>报价：</w:t>
      </w:r>
    </w:p>
    <w:p w14:paraId="59811709">
      <w:pPr>
        <w:pStyle w:val="4"/>
        <w:snapToGrid w:val="0"/>
        <w:spacing w:before="154" w:line="360" w:lineRule="auto"/>
        <w:ind w:right="229" w:firstLine="472"/>
        <w:contextualSpacing/>
        <w:jc w:val="both"/>
        <w:rPr>
          <w:color w:val="FF0000"/>
          <w:lang w:eastAsia="zh-CN"/>
        </w:rPr>
      </w:pPr>
      <w:r>
        <w:rPr>
          <w:lang w:eastAsia="zh-CN"/>
        </w:rPr>
        <w:t>（</w:t>
      </w:r>
      <w:r>
        <w:rPr>
          <w:rFonts w:cs="宋体"/>
          <w:lang w:eastAsia="zh-CN"/>
        </w:rPr>
        <w:t>1</w:t>
      </w:r>
      <w:r>
        <w:rPr>
          <w:lang w:eastAsia="zh-CN"/>
        </w:rPr>
        <w:t>）供应商在《基础报价书》中填报的基础报价是参加谈判会议的初步报价，仅</w:t>
      </w:r>
      <w:r>
        <w:rPr>
          <w:spacing w:val="2"/>
          <w:lang w:eastAsia="zh-CN"/>
        </w:rPr>
        <w:t>为谈</w:t>
      </w:r>
      <w:r>
        <w:rPr>
          <w:lang w:eastAsia="zh-CN"/>
        </w:rPr>
        <w:t>判</w:t>
      </w:r>
      <w:r>
        <w:rPr>
          <w:spacing w:val="2"/>
          <w:lang w:eastAsia="zh-CN"/>
        </w:rPr>
        <w:t>参考</w:t>
      </w:r>
      <w:r>
        <w:rPr>
          <w:spacing w:val="-77"/>
          <w:lang w:eastAsia="zh-CN"/>
        </w:rPr>
        <w:t>。</w:t>
      </w:r>
      <w:r>
        <w:rPr>
          <w:lang w:eastAsia="zh-CN"/>
        </w:rPr>
        <w:t>供</w:t>
      </w:r>
      <w:r>
        <w:rPr>
          <w:spacing w:val="2"/>
          <w:lang w:eastAsia="zh-CN"/>
        </w:rPr>
        <w:t>应商在</w:t>
      </w:r>
      <w:r>
        <w:rPr>
          <w:rFonts w:hint="eastAsia"/>
          <w:spacing w:val="2"/>
          <w:lang w:eastAsia="zh-CN"/>
        </w:rPr>
        <w:t>现场</w:t>
      </w:r>
      <w:r>
        <w:rPr>
          <w:spacing w:val="2"/>
          <w:lang w:eastAsia="zh-CN"/>
        </w:rPr>
        <w:t>谈</w:t>
      </w:r>
      <w:r>
        <w:rPr>
          <w:lang w:eastAsia="zh-CN"/>
        </w:rPr>
        <w:t>判</w:t>
      </w:r>
      <w:r>
        <w:rPr>
          <w:spacing w:val="2"/>
          <w:lang w:eastAsia="zh-CN"/>
        </w:rPr>
        <w:t>的最后</w:t>
      </w:r>
      <w:r>
        <w:rPr>
          <w:lang w:eastAsia="zh-CN"/>
        </w:rPr>
        <w:t>报</w:t>
      </w:r>
      <w:r>
        <w:rPr>
          <w:spacing w:val="2"/>
          <w:lang w:eastAsia="zh-CN"/>
        </w:rPr>
        <w:t>价是对全部</w:t>
      </w:r>
      <w:r>
        <w:rPr>
          <w:lang w:eastAsia="zh-CN"/>
        </w:rPr>
        <w:t>采</w:t>
      </w:r>
      <w:r>
        <w:rPr>
          <w:spacing w:val="2"/>
          <w:lang w:eastAsia="zh-CN"/>
        </w:rPr>
        <w:t>购物的</w:t>
      </w:r>
      <w:r>
        <w:rPr>
          <w:lang w:eastAsia="zh-CN"/>
        </w:rPr>
        <w:t>一</w:t>
      </w:r>
      <w:r>
        <w:rPr>
          <w:spacing w:val="2"/>
          <w:lang w:eastAsia="zh-CN"/>
        </w:rPr>
        <w:t>次性包干</w:t>
      </w:r>
      <w:r>
        <w:rPr>
          <w:lang w:eastAsia="zh-CN"/>
        </w:rPr>
        <w:t>总</w:t>
      </w:r>
      <w:r>
        <w:rPr>
          <w:spacing w:val="2"/>
          <w:lang w:eastAsia="zh-CN"/>
        </w:rPr>
        <w:t>报</w:t>
      </w:r>
      <w:r>
        <w:rPr>
          <w:lang w:eastAsia="zh-CN"/>
        </w:rPr>
        <w:t>价</w:t>
      </w:r>
      <w:r>
        <w:rPr>
          <w:spacing w:val="-24"/>
          <w:lang w:eastAsia="zh-CN"/>
        </w:rPr>
        <w:t>，</w:t>
      </w:r>
      <w:r>
        <w:rPr>
          <w:spacing w:val="2"/>
          <w:lang w:eastAsia="zh-CN"/>
        </w:rPr>
        <w:t>是评定成</w:t>
      </w:r>
      <w:r>
        <w:rPr>
          <w:lang w:eastAsia="zh-CN"/>
        </w:rPr>
        <w:t>交</w:t>
      </w:r>
      <w:r>
        <w:rPr>
          <w:spacing w:val="2"/>
          <w:lang w:eastAsia="zh-CN"/>
        </w:rPr>
        <w:t>的依据</w:t>
      </w:r>
      <w:r>
        <w:rPr>
          <w:spacing w:val="-27"/>
          <w:lang w:eastAsia="zh-CN"/>
        </w:rPr>
        <w:t>，</w:t>
      </w:r>
      <w:r>
        <w:rPr>
          <w:spacing w:val="2"/>
          <w:lang w:eastAsia="zh-CN"/>
        </w:rPr>
        <w:t>成交后即为</w:t>
      </w:r>
      <w:r>
        <w:rPr>
          <w:lang w:eastAsia="zh-CN"/>
        </w:rPr>
        <w:t>合</w:t>
      </w:r>
      <w:r>
        <w:rPr>
          <w:spacing w:val="2"/>
          <w:lang w:eastAsia="zh-CN"/>
        </w:rPr>
        <w:t>同总价</w:t>
      </w:r>
      <w:r>
        <w:rPr>
          <w:spacing w:val="4"/>
          <w:lang w:eastAsia="zh-CN"/>
        </w:rPr>
        <w:t>款</w:t>
      </w:r>
      <w:r>
        <w:rPr>
          <w:spacing w:val="-24"/>
          <w:lang w:eastAsia="zh-CN"/>
        </w:rPr>
        <w:t>，</w:t>
      </w:r>
      <w:r>
        <w:rPr>
          <w:spacing w:val="2"/>
          <w:lang w:eastAsia="zh-CN"/>
        </w:rPr>
        <w:t>在合同有</w:t>
      </w:r>
      <w:r>
        <w:rPr>
          <w:lang w:eastAsia="zh-CN"/>
        </w:rPr>
        <w:t>效</w:t>
      </w:r>
      <w:r>
        <w:rPr>
          <w:spacing w:val="2"/>
          <w:lang w:eastAsia="zh-CN"/>
        </w:rPr>
        <w:t>期内不受</w:t>
      </w:r>
      <w:r>
        <w:rPr>
          <w:lang w:eastAsia="zh-CN"/>
        </w:rPr>
        <w:t>市</w:t>
      </w:r>
      <w:r>
        <w:rPr>
          <w:spacing w:val="2"/>
          <w:lang w:eastAsia="zh-CN"/>
        </w:rPr>
        <w:t>场价格变</w:t>
      </w:r>
      <w:r>
        <w:rPr>
          <w:lang w:eastAsia="zh-CN"/>
        </w:rPr>
        <w:t>化</w:t>
      </w:r>
      <w:r>
        <w:rPr>
          <w:spacing w:val="2"/>
          <w:lang w:eastAsia="zh-CN"/>
        </w:rPr>
        <w:t>因素</w:t>
      </w:r>
      <w:r>
        <w:rPr>
          <w:lang w:eastAsia="zh-CN"/>
        </w:rPr>
        <w:t>的</w:t>
      </w:r>
      <w:r>
        <w:rPr>
          <w:spacing w:val="2"/>
          <w:lang w:eastAsia="zh-CN"/>
        </w:rPr>
        <w:t>影响</w:t>
      </w:r>
      <w:r>
        <w:rPr>
          <w:spacing w:val="-39"/>
          <w:lang w:eastAsia="zh-CN"/>
        </w:rPr>
        <w:t>。</w:t>
      </w:r>
      <w:r>
        <w:rPr>
          <w:spacing w:val="2"/>
          <w:lang w:eastAsia="zh-CN"/>
        </w:rPr>
        <w:t>（基础报价</w:t>
      </w:r>
      <w:r>
        <w:rPr>
          <w:rFonts w:cs="宋体"/>
          <w:spacing w:val="2"/>
          <w:lang w:eastAsia="zh-CN"/>
        </w:rPr>
        <w:t>-</w:t>
      </w:r>
      <w:r>
        <w:rPr>
          <w:spacing w:val="2"/>
          <w:lang w:eastAsia="zh-CN"/>
        </w:rPr>
        <w:t>最后报</w:t>
      </w:r>
      <w:r>
        <w:rPr>
          <w:lang w:eastAsia="zh-CN"/>
        </w:rPr>
        <w:t>价</w:t>
      </w:r>
      <w:r>
        <w:rPr>
          <w:spacing w:val="-17"/>
          <w:lang w:eastAsia="zh-CN"/>
        </w:rPr>
        <w:t>）</w:t>
      </w:r>
      <w:r>
        <w:rPr>
          <w:rFonts w:cs="宋体"/>
          <w:lang w:eastAsia="zh-CN"/>
        </w:rPr>
        <w:t>/</w:t>
      </w:r>
      <w:r>
        <w:rPr>
          <w:spacing w:val="2"/>
          <w:lang w:eastAsia="zh-CN"/>
        </w:rPr>
        <w:t>基础报价的</w:t>
      </w:r>
      <w:r>
        <w:rPr>
          <w:lang w:eastAsia="zh-CN"/>
        </w:rPr>
        <w:t>比</w:t>
      </w:r>
      <w:r>
        <w:rPr>
          <w:spacing w:val="2"/>
          <w:lang w:eastAsia="zh-CN"/>
        </w:rPr>
        <w:t>值即为供应</w:t>
      </w:r>
      <w:r>
        <w:rPr>
          <w:lang w:eastAsia="zh-CN"/>
        </w:rPr>
        <w:t>商</w:t>
      </w:r>
      <w:r>
        <w:rPr>
          <w:spacing w:val="2"/>
          <w:lang w:eastAsia="zh-CN"/>
        </w:rPr>
        <w:t>谈判优</w:t>
      </w:r>
      <w:r>
        <w:rPr>
          <w:lang w:eastAsia="zh-CN"/>
        </w:rPr>
        <w:t>惠</w:t>
      </w:r>
      <w:r>
        <w:rPr>
          <w:spacing w:val="2"/>
          <w:lang w:eastAsia="zh-CN"/>
        </w:rPr>
        <w:t>比例</w:t>
      </w:r>
      <w:r>
        <w:rPr>
          <w:spacing w:val="-17"/>
          <w:lang w:eastAsia="zh-CN"/>
        </w:rPr>
        <w:t>，</w:t>
      </w:r>
      <w:r>
        <w:rPr>
          <w:lang w:eastAsia="zh-CN"/>
        </w:rPr>
        <w:t>合同</w:t>
      </w:r>
      <w:r>
        <w:rPr>
          <w:spacing w:val="1"/>
          <w:lang w:eastAsia="zh-CN"/>
        </w:rPr>
        <w:t>履行中涉及标的物数量增减的，按此比例结算。</w:t>
      </w:r>
    </w:p>
    <w:p w14:paraId="2C2723B9">
      <w:pPr>
        <w:pStyle w:val="4"/>
        <w:snapToGrid w:val="0"/>
        <w:spacing w:line="360" w:lineRule="auto"/>
        <w:ind w:right="19" w:firstLine="472"/>
        <w:contextualSpacing/>
        <w:rPr>
          <w:lang w:eastAsia="zh-CN"/>
        </w:rPr>
      </w:pPr>
      <w:r>
        <w:rPr>
          <w:spacing w:val="-1"/>
          <w:lang w:eastAsia="zh-CN"/>
        </w:rPr>
        <w:t>（</w:t>
      </w:r>
      <w:r>
        <w:rPr>
          <w:rFonts w:cs="宋体"/>
          <w:spacing w:val="2"/>
          <w:lang w:eastAsia="zh-CN"/>
        </w:rPr>
        <w:t>2</w:t>
      </w:r>
      <w:r>
        <w:rPr>
          <w:lang w:eastAsia="zh-CN"/>
        </w:rPr>
        <w:t>）</w:t>
      </w:r>
      <w:r>
        <w:rPr>
          <w:spacing w:val="2"/>
          <w:lang w:eastAsia="zh-CN"/>
        </w:rPr>
        <w:t>供应商报价承诺</w:t>
      </w:r>
      <w:r>
        <w:rPr>
          <w:spacing w:val="-46"/>
          <w:lang w:eastAsia="zh-CN"/>
        </w:rPr>
        <w:t>：</w:t>
      </w:r>
      <w:r>
        <w:rPr>
          <w:spacing w:val="2"/>
          <w:lang w:eastAsia="zh-CN"/>
        </w:rPr>
        <w:t>投</w:t>
      </w:r>
      <w:r>
        <w:rPr>
          <w:lang w:eastAsia="zh-CN"/>
        </w:rPr>
        <w:t>标</w:t>
      </w:r>
      <w:r>
        <w:rPr>
          <w:spacing w:val="2"/>
          <w:lang w:eastAsia="zh-CN"/>
        </w:rPr>
        <w:t>报价中已包含设备产</w:t>
      </w:r>
      <w:r>
        <w:rPr>
          <w:lang w:eastAsia="zh-CN"/>
        </w:rPr>
        <w:t>品</w:t>
      </w:r>
      <w:r>
        <w:rPr>
          <w:spacing w:val="2"/>
          <w:lang w:eastAsia="zh-CN"/>
        </w:rPr>
        <w:t>货物价</w:t>
      </w:r>
      <w:r>
        <w:rPr>
          <w:spacing w:val="-46"/>
          <w:lang w:eastAsia="zh-CN"/>
        </w:rPr>
        <w:t>、</w:t>
      </w:r>
      <w:r>
        <w:rPr>
          <w:spacing w:val="2"/>
          <w:lang w:eastAsia="zh-CN"/>
        </w:rPr>
        <w:t>辅材费</w:t>
      </w:r>
      <w:r>
        <w:rPr>
          <w:spacing w:val="-46"/>
          <w:lang w:eastAsia="zh-CN"/>
        </w:rPr>
        <w:t>、</w:t>
      </w:r>
      <w:r>
        <w:rPr>
          <w:spacing w:val="2"/>
          <w:lang w:eastAsia="zh-CN"/>
        </w:rPr>
        <w:t>包</w:t>
      </w:r>
      <w:r>
        <w:rPr>
          <w:lang w:eastAsia="zh-CN"/>
        </w:rPr>
        <w:t>装</w:t>
      </w:r>
      <w:r>
        <w:rPr>
          <w:spacing w:val="2"/>
          <w:lang w:eastAsia="zh-CN"/>
        </w:rPr>
        <w:t>运输</w:t>
      </w:r>
      <w:r>
        <w:rPr>
          <w:lang w:eastAsia="zh-CN"/>
        </w:rPr>
        <w:t>费、</w:t>
      </w:r>
      <w:r>
        <w:rPr>
          <w:spacing w:val="1"/>
          <w:lang w:eastAsia="zh-CN"/>
        </w:rPr>
        <w:t>二次搬运费、安装调试费、保险费、货物现场保管费、培训费、验收费、售后服务费、</w:t>
      </w:r>
      <w:r>
        <w:rPr>
          <w:spacing w:val="2"/>
          <w:lang w:eastAsia="zh-CN"/>
        </w:rPr>
        <w:t>各种</w:t>
      </w:r>
      <w:r>
        <w:rPr>
          <w:lang w:eastAsia="zh-CN"/>
        </w:rPr>
        <w:t>税</w:t>
      </w:r>
      <w:r>
        <w:rPr>
          <w:spacing w:val="2"/>
          <w:lang w:eastAsia="zh-CN"/>
        </w:rPr>
        <w:t>费等</w:t>
      </w:r>
      <w:r>
        <w:rPr>
          <w:spacing w:val="-24"/>
          <w:lang w:eastAsia="zh-CN"/>
        </w:rPr>
        <w:t>。</w:t>
      </w:r>
      <w:r>
        <w:rPr>
          <w:spacing w:val="2"/>
          <w:lang w:eastAsia="zh-CN"/>
        </w:rPr>
        <w:t>涉</w:t>
      </w:r>
      <w:r>
        <w:rPr>
          <w:lang w:eastAsia="zh-CN"/>
        </w:rPr>
        <w:t>及</w:t>
      </w:r>
      <w:r>
        <w:rPr>
          <w:spacing w:val="2"/>
          <w:lang w:eastAsia="zh-CN"/>
        </w:rPr>
        <w:t>进口产品</w:t>
      </w:r>
      <w:r>
        <w:rPr>
          <w:lang w:eastAsia="zh-CN"/>
        </w:rPr>
        <w:t>货</w:t>
      </w:r>
      <w:r>
        <w:rPr>
          <w:spacing w:val="2"/>
          <w:lang w:eastAsia="zh-CN"/>
        </w:rPr>
        <w:t>物的</w:t>
      </w:r>
      <w:r>
        <w:rPr>
          <w:spacing w:val="-24"/>
          <w:lang w:eastAsia="zh-CN"/>
        </w:rPr>
        <w:t>，</w:t>
      </w:r>
      <w:r>
        <w:rPr>
          <w:spacing w:val="2"/>
          <w:lang w:eastAsia="zh-CN"/>
        </w:rPr>
        <w:t>还</w:t>
      </w:r>
      <w:r>
        <w:rPr>
          <w:lang w:eastAsia="zh-CN"/>
        </w:rPr>
        <w:t>包</w:t>
      </w:r>
      <w:r>
        <w:rPr>
          <w:spacing w:val="2"/>
          <w:lang w:eastAsia="zh-CN"/>
        </w:rPr>
        <w:t>含委托第</w:t>
      </w:r>
      <w:r>
        <w:rPr>
          <w:lang w:eastAsia="zh-CN"/>
        </w:rPr>
        <w:t>三</w:t>
      </w:r>
      <w:r>
        <w:rPr>
          <w:spacing w:val="2"/>
          <w:lang w:eastAsia="zh-CN"/>
        </w:rPr>
        <w:t>方进出口业</w:t>
      </w:r>
      <w:r>
        <w:rPr>
          <w:lang w:eastAsia="zh-CN"/>
        </w:rPr>
        <w:t>务</w:t>
      </w:r>
      <w:r>
        <w:rPr>
          <w:spacing w:val="2"/>
          <w:lang w:eastAsia="zh-CN"/>
        </w:rPr>
        <w:t>的委托</w:t>
      </w:r>
      <w:r>
        <w:rPr>
          <w:lang w:eastAsia="zh-CN"/>
        </w:rPr>
        <w:t>代</w:t>
      </w:r>
      <w:r>
        <w:rPr>
          <w:spacing w:val="2"/>
          <w:lang w:eastAsia="zh-CN"/>
        </w:rPr>
        <w:t>理费</w:t>
      </w:r>
      <w:r>
        <w:rPr>
          <w:spacing w:val="-24"/>
          <w:lang w:eastAsia="zh-CN"/>
        </w:rPr>
        <w:t>、</w:t>
      </w:r>
      <w:r>
        <w:rPr>
          <w:spacing w:val="2"/>
          <w:lang w:eastAsia="zh-CN"/>
        </w:rPr>
        <w:t>免</w:t>
      </w:r>
      <w:r>
        <w:rPr>
          <w:lang w:eastAsia="zh-CN"/>
        </w:rPr>
        <w:t>税</w:t>
      </w:r>
      <w:r>
        <w:rPr>
          <w:spacing w:val="2"/>
          <w:lang w:eastAsia="zh-CN"/>
        </w:rPr>
        <w:t>进口</w:t>
      </w:r>
      <w:r>
        <w:rPr>
          <w:lang w:eastAsia="zh-CN"/>
        </w:rPr>
        <w:t>代</w:t>
      </w:r>
      <w:r>
        <w:rPr>
          <w:spacing w:val="2"/>
          <w:lang w:eastAsia="zh-CN"/>
        </w:rPr>
        <w:t>理费</w:t>
      </w:r>
      <w:r>
        <w:rPr>
          <w:spacing w:val="-39"/>
          <w:lang w:eastAsia="zh-CN"/>
        </w:rPr>
        <w:t>、</w:t>
      </w:r>
      <w:r>
        <w:rPr>
          <w:spacing w:val="2"/>
          <w:lang w:eastAsia="zh-CN"/>
        </w:rPr>
        <w:t>关税等</w:t>
      </w:r>
      <w:r>
        <w:rPr>
          <w:spacing w:val="-39"/>
          <w:lang w:eastAsia="zh-CN"/>
        </w:rPr>
        <w:t>。</w:t>
      </w:r>
      <w:r>
        <w:rPr>
          <w:spacing w:val="2"/>
          <w:lang w:eastAsia="zh-CN"/>
        </w:rPr>
        <w:t>直至</w:t>
      </w:r>
      <w:r>
        <w:rPr>
          <w:lang w:eastAsia="zh-CN"/>
        </w:rPr>
        <w:t>货</w:t>
      </w:r>
      <w:r>
        <w:rPr>
          <w:spacing w:val="2"/>
          <w:lang w:eastAsia="zh-CN"/>
        </w:rPr>
        <w:t>物到达使用</w:t>
      </w:r>
      <w:r>
        <w:rPr>
          <w:lang w:eastAsia="zh-CN"/>
        </w:rPr>
        <w:t>地</w:t>
      </w:r>
      <w:r>
        <w:rPr>
          <w:spacing w:val="2"/>
          <w:lang w:eastAsia="zh-CN"/>
        </w:rPr>
        <w:t>点并验</w:t>
      </w:r>
      <w:r>
        <w:rPr>
          <w:lang w:eastAsia="zh-CN"/>
        </w:rPr>
        <w:t>收</w:t>
      </w:r>
      <w:r>
        <w:rPr>
          <w:spacing w:val="2"/>
          <w:lang w:eastAsia="zh-CN"/>
        </w:rPr>
        <w:t>通过能正常</w:t>
      </w:r>
      <w:r>
        <w:rPr>
          <w:lang w:eastAsia="zh-CN"/>
        </w:rPr>
        <w:t>投</w:t>
      </w:r>
      <w:r>
        <w:rPr>
          <w:spacing w:val="2"/>
          <w:lang w:eastAsia="zh-CN"/>
        </w:rPr>
        <w:t>入使用</w:t>
      </w:r>
      <w:r>
        <w:rPr>
          <w:lang w:eastAsia="zh-CN"/>
        </w:rPr>
        <w:t>所</w:t>
      </w:r>
      <w:r>
        <w:rPr>
          <w:spacing w:val="2"/>
          <w:lang w:eastAsia="zh-CN"/>
        </w:rPr>
        <w:t>发生的一</w:t>
      </w:r>
      <w:r>
        <w:rPr>
          <w:lang w:eastAsia="zh-CN"/>
        </w:rPr>
        <w:t>切</w:t>
      </w:r>
      <w:r>
        <w:rPr>
          <w:spacing w:val="1"/>
          <w:lang w:eastAsia="zh-CN"/>
        </w:rPr>
        <w:t>费用，即总价包干。（符合性审查项）</w:t>
      </w:r>
    </w:p>
    <w:p w14:paraId="2CE2A986">
      <w:pPr>
        <w:pStyle w:val="4"/>
        <w:snapToGrid w:val="0"/>
        <w:spacing w:line="360" w:lineRule="auto"/>
        <w:ind w:left="574"/>
        <w:contextualSpacing/>
        <w:rPr>
          <w:lang w:eastAsia="zh-CN"/>
        </w:rPr>
      </w:pPr>
      <w:r>
        <w:rPr>
          <w:spacing w:val="1"/>
          <w:lang w:eastAsia="zh-CN"/>
        </w:rPr>
        <w:t>（</w:t>
      </w:r>
      <w:r>
        <w:rPr>
          <w:rFonts w:cs="宋体"/>
          <w:spacing w:val="1"/>
          <w:lang w:eastAsia="zh-CN"/>
        </w:rPr>
        <w:t>3</w:t>
      </w:r>
      <w:r>
        <w:rPr>
          <w:spacing w:val="1"/>
          <w:lang w:eastAsia="zh-CN"/>
        </w:rPr>
        <w:t>）供应商在</w:t>
      </w:r>
      <w:r>
        <w:rPr>
          <w:rFonts w:hint="eastAsia"/>
          <w:spacing w:val="1"/>
          <w:lang w:eastAsia="zh-CN"/>
        </w:rPr>
        <w:t>现场</w:t>
      </w:r>
      <w:r>
        <w:rPr>
          <w:spacing w:val="1"/>
          <w:lang w:eastAsia="zh-CN"/>
        </w:rPr>
        <w:t>报价符合</w:t>
      </w:r>
      <w:r>
        <w:rPr>
          <w:rFonts w:hint="eastAsia"/>
          <w:spacing w:val="1"/>
          <w:lang w:eastAsia="zh-CN"/>
        </w:rPr>
        <w:t>织金县人民医院</w:t>
      </w:r>
      <w:r>
        <w:rPr>
          <w:spacing w:val="1"/>
          <w:lang w:eastAsia="zh-CN"/>
        </w:rPr>
        <w:t>规定。</w:t>
      </w:r>
    </w:p>
    <w:p w14:paraId="74F50F29">
      <w:pPr>
        <w:pStyle w:val="4"/>
        <w:snapToGrid w:val="0"/>
        <w:spacing w:before="154" w:line="360" w:lineRule="auto"/>
        <w:ind w:right="19" w:firstLine="472"/>
        <w:contextualSpacing/>
        <w:rPr>
          <w:lang w:eastAsia="zh-CN"/>
        </w:rPr>
      </w:pPr>
      <w:r>
        <w:rPr>
          <w:spacing w:val="2"/>
          <w:lang w:eastAsia="zh-CN"/>
        </w:rPr>
        <w:t>（</w:t>
      </w:r>
      <w:r>
        <w:rPr>
          <w:rFonts w:cs="宋体"/>
          <w:spacing w:val="2"/>
          <w:lang w:eastAsia="zh-CN"/>
        </w:rPr>
        <w:t>4</w:t>
      </w:r>
      <w:r>
        <w:rPr>
          <w:spacing w:val="2"/>
          <w:lang w:eastAsia="zh-CN"/>
        </w:rPr>
        <w:t>）报价一律用人民币（元）表示，其大写金额和小写金额不一致的，</w:t>
      </w:r>
      <w:r>
        <w:rPr>
          <w:rFonts w:hint="eastAsia"/>
          <w:spacing w:val="2"/>
          <w:lang w:eastAsia="zh-CN"/>
        </w:rPr>
        <w:t>现场重新填报</w:t>
      </w:r>
      <w:r>
        <w:rPr>
          <w:lang w:eastAsia="zh-CN"/>
        </w:rPr>
        <w:t>。</w:t>
      </w:r>
    </w:p>
    <w:p w14:paraId="7BCC0080">
      <w:pPr>
        <w:pStyle w:val="4"/>
        <w:snapToGrid w:val="0"/>
        <w:spacing w:before="0" w:line="360" w:lineRule="auto"/>
        <w:ind w:firstLine="480" w:firstLineChars="200"/>
        <w:contextualSpacing/>
        <w:rPr>
          <w:lang w:eastAsia="zh-CN"/>
        </w:rPr>
      </w:pPr>
      <w:r>
        <w:rPr>
          <w:rFonts w:cs="宋体"/>
          <w:lang w:eastAsia="zh-CN"/>
        </w:rPr>
        <w:t>3.1.12</w:t>
      </w:r>
      <w:r>
        <w:rPr>
          <w:spacing w:val="2"/>
          <w:lang w:eastAsia="zh-CN"/>
        </w:rPr>
        <w:t>成交通知：按谈判小组评审结果确定并公布成交候选人，采购人确认成交供应</w:t>
      </w:r>
      <w:r>
        <w:rPr>
          <w:lang w:eastAsia="zh-CN"/>
        </w:rPr>
        <w:t>商</w:t>
      </w:r>
      <w:r>
        <w:rPr>
          <w:spacing w:val="2"/>
          <w:lang w:eastAsia="zh-CN"/>
        </w:rPr>
        <w:t>后</w:t>
      </w:r>
      <w:r>
        <w:rPr>
          <w:spacing w:val="-24"/>
          <w:lang w:eastAsia="zh-CN"/>
        </w:rPr>
        <w:t>，</w:t>
      </w:r>
      <w:r>
        <w:rPr>
          <w:spacing w:val="2"/>
          <w:lang w:eastAsia="zh-CN"/>
        </w:rPr>
        <w:t>发布</w:t>
      </w:r>
      <w:r>
        <w:rPr>
          <w:lang w:eastAsia="zh-CN"/>
        </w:rPr>
        <w:t>成</w:t>
      </w:r>
      <w:r>
        <w:rPr>
          <w:spacing w:val="2"/>
          <w:lang w:eastAsia="zh-CN"/>
        </w:rPr>
        <w:t>交公告</w:t>
      </w:r>
      <w:r>
        <w:rPr>
          <w:spacing w:val="-27"/>
          <w:lang w:eastAsia="zh-CN"/>
        </w:rPr>
        <w:t>，</w:t>
      </w:r>
      <w:r>
        <w:rPr>
          <w:spacing w:val="2"/>
          <w:lang w:eastAsia="zh-CN"/>
        </w:rPr>
        <w:t>并同时发出</w:t>
      </w:r>
      <w:r>
        <w:rPr>
          <w:lang w:eastAsia="zh-CN"/>
        </w:rPr>
        <w:t>成</w:t>
      </w:r>
      <w:r>
        <w:rPr>
          <w:spacing w:val="2"/>
          <w:lang w:eastAsia="zh-CN"/>
        </w:rPr>
        <w:t>交通知</w:t>
      </w:r>
      <w:r>
        <w:rPr>
          <w:lang w:eastAsia="zh-CN"/>
        </w:rPr>
        <w:t>书</w:t>
      </w:r>
      <w:r>
        <w:rPr>
          <w:spacing w:val="-24"/>
          <w:lang w:eastAsia="zh-CN"/>
        </w:rPr>
        <w:t>；</w:t>
      </w:r>
      <w:r>
        <w:rPr>
          <w:spacing w:val="2"/>
          <w:lang w:eastAsia="zh-CN"/>
        </w:rPr>
        <w:t>成交供应</w:t>
      </w:r>
      <w:r>
        <w:rPr>
          <w:lang w:eastAsia="zh-CN"/>
        </w:rPr>
        <w:t>商</w:t>
      </w:r>
      <w:r>
        <w:rPr>
          <w:spacing w:val="2"/>
          <w:lang w:eastAsia="zh-CN"/>
        </w:rPr>
        <w:t>应在收到</w:t>
      </w:r>
      <w:r>
        <w:rPr>
          <w:lang w:eastAsia="zh-CN"/>
        </w:rPr>
        <w:t>成</w:t>
      </w:r>
      <w:r>
        <w:rPr>
          <w:spacing w:val="2"/>
          <w:lang w:eastAsia="zh-CN"/>
        </w:rPr>
        <w:t>交通知书</w:t>
      </w:r>
      <w:r>
        <w:rPr>
          <w:lang w:eastAsia="zh-CN"/>
        </w:rPr>
        <w:t>后</w:t>
      </w:r>
      <w:r>
        <w:rPr>
          <w:spacing w:val="1"/>
          <w:lang w:eastAsia="zh-CN"/>
        </w:rPr>
        <w:t>及时联系采购人签订政</w:t>
      </w:r>
      <w:r>
        <w:rPr>
          <w:rFonts w:hint="eastAsia"/>
          <w:spacing w:val="1"/>
          <w:lang w:eastAsia="zh-CN"/>
        </w:rPr>
        <w:t>采</w:t>
      </w:r>
      <w:r>
        <w:rPr>
          <w:spacing w:val="1"/>
          <w:lang w:eastAsia="zh-CN"/>
        </w:rPr>
        <w:t>购合同。</w:t>
      </w:r>
    </w:p>
    <w:p w14:paraId="04158804">
      <w:pPr>
        <w:pStyle w:val="4"/>
        <w:snapToGrid w:val="0"/>
        <w:spacing w:before="154" w:line="360" w:lineRule="auto"/>
        <w:ind w:right="19" w:firstLine="472"/>
        <w:contextualSpacing/>
        <w:rPr>
          <w:lang w:eastAsia="zh-CN"/>
        </w:rPr>
      </w:pPr>
      <w:r>
        <w:rPr>
          <w:rFonts w:cs="宋体"/>
          <w:lang w:eastAsia="zh-CN"/>
        </w:rPr>
        <w:t>3.1.13</w:t>
      </w:r>
      <w:r>
        <w:rPr>
          <w:spacing w:val="2"/>
          <w:lang w:eastAsia="zh-CN"/>
        </w:rPr>
        <w:t>采购单位与成交供应商签订采购合同时，不应增加与《谈判文件》相</w:t>
      </w:r>
      <w:r>
        <w:rPr>
          <w:spacing w:val="1"/>
          <w:lang w:eastAsia="zh-CN"/>
        </w:rPr>
        <w:t>违背的协议条款。</w:t>
      </w:r>
    </w:p>
    <w:p w14:paraId="5AB0E314">
      <w:pPr>
        <w:pStyle w:val="4"/>
        <w:snapToGrid w:val="0"/>
        <w:spacing w:line="360" w:lineRule="auto"/>
        <w:ind w:left="574"/>
        <w:contextualSpacing/>
        <w:rPr>
          <w:lang w:eastAsia="zh-CN"/>
        </w:rPr>
      </w:pPr>
      <w:r>
        <w:rPr>
          <w:rFonts w:cs="宋体"/>
          <w:lang w:eastAsia="zh-CN"/>
        </w:rPr>
        <w:t>3.1.14</w:t>
      </w:r>
      <w:r>
        <w:rPr>
          <w:spacing w:val="1"/>
          <w:lang w:eastAsia="zh-CN"/>
        </w:rPr>
        <w:t>本《谈判文件》解释权属采购人。</w:t>
      </w:r>
    </w:p>
    <w:p w14:paraId="7858452C">
      <w:pPr>
        <w:pStyle w:val="15"/>
        <w:tabs>
          <w:tab w:val="left" w:pos="713"/>
        </w:tabs>
        <w:snapToGrid w:val="0"/>
        <w:spacing w:before="154" w:line="360" w:lineRule="auto"/>
        <w:contextualSpacing/>
        <w:rPr>
          <w:b w:val="0"/>
          <w:bCs w:val="0"/>
          <w:lang w:eastAsia="zh-CN"/>
        </w:rPr>
      </w:pPr>
      <w:r>
        <w:rPr>
          <w:rFonts w:cs="宋体"/>
          <w:w w:val="95"/>
          <w:lang w:eastAsia="zh-CN"/>
        </w:rPr>
        <w:t>3.2</w:t>
      </w:r>
      <w:r>
        <w:rPr>
          <w:rFonts w:cs="宋体"/>
          <w:w w:val="95"/>
          <w:lang w:eastAsia="zh-CN"/>
        </w:rPr>
        <w:tab/>
      </w:r>
      <w:r>
        <w:rPr>
          <w:spacing w:val="2"/>
          <w:lang w:eastAsia="zh-CN"/>
        </w:rPr>
        <w:t>供应商参加谈判的资格要求</w:t>
      </w:r>
    </w:p>
    <w:p w14:paraId="24624751">
      <w:pPr>
        <w:pStyle w:val="4"/>
        <w:tabs>
          <w:tab w:val="left" w:pos="1421"/>
        </w:tabs>
        <w:snapToGrid w:val="0"/>
        <w:spacing w:before="154" w:line="360" w:lineRule="auto"/>
        <w:ind w:left="574"/>
        <w:contextualSpacing/>
        <w:rPr>
          <w:lang w:eastAsia="zh-CN"/>
        </w:rPr>
      </w:pPr>
      <w:r>
        <w:rPr>
          <w:rFonts w:cs="宋体"/>
          <w:lang w:eastAsia="zh-CN"/>
        </w:rPr>
        <w:t>3.2.1</w:t>
      </w:r>
      <w:r>
        <w:rPr>
          <w:rFonts w:cs="宋体"/>
          <w:lang w:eastAsia="zh-CN"/>
        </w:rPr>
        <w:tab/>
      </w:r>
      <w:r>
        <w:rPr>
          <w:spacing w:val="1"/>
          <w:lang w:eastAsia="zh-CN"/>
        </w:rPr>
        <w:t>有公告要求的资格证书；</w:t>
      </w:r>
    </w:p>
    <w:p w14:paraId="19D0F408">
      <w:pPr>
        <w:pStyle w:val="4"/>
        <w:tabs>
          <w:tab w:val="left" w:pos="1421"/>
        </w:tabs>
        <w:snapToGrid w:val="0"/>
        <w:spacing w:before="154" w:line="360" w:lineRule="auto"/>
        <w:ind w:left="574"/>
        <w:contextualSpacing/>
        <w:rPr>
          <w:lang w:eastAsia="zh-CN"/>
        </w:rPr>
      </w:pPr>
      <w:r>
        <w:rPr>
          <w:rFonts w:cs="宋体"/>
          <w:lang w:eastAsia="zh-CN"/>
        </w:rPr>
        <w:t>3.2.2</w:t>
      </w:r>
      <w:r>
        <w:rPr>
          <w:rFonts w:cs="宋体"/>
          <w:lang w:eastAsia="zh-CN"/>
        </w:rPr>
        <w:tab/>
      </w:r>
      <w:r>
        <w:rPr>
          <w:spacing w:val="1"/>
          <w:lang w:eastAsia="zh-CN"/>
        </w:rPr>
        <w:t>在规定时间内获取《谈判文件》；</w:t>
      </w:r>
    </w:p>
    <w:p w14:paraId="2B81491D">
      <w:pPr>
        <w:pStyle w:val="4"/>
        <w:tabs>
          <w:tab w:val="left" w:pos="1421"/>
        </w:tabs>
        <w:snapToGrid w:val="0"/>
        <w:spacing w:before="154" w:line="360" w:lineRule="auto"/>
        <w:ind w:left="574"/>
        <w:contextualSpacing/>
        <w:rPr>
          <w:lang w:eastAsia="zh-CN"/>
        </w:rPr>
      </w:pPr>
      <w:r>
        <w:rPr>
          <w:rFonts w:cs="宋体"/>
          <w:lang w:eastAsia="zh-CN"/>
        </w:rPr>
        <w:t>3.2.3</w:t>
      </w:r>
      <w:r>
        <w:rPr>
          <w:rFonts w:cs="宋体"/>
          <w:lang w:eastAsia="zh-CN"/>
        </w:rPr>
        <w:tab/>
      </w:r>
      <w:r>
        <w:rPr>
          <w:spacing w:val="1"/>
          <w:lang w:eastAsia="zh-CN"/>
        </w:rPr>
        <w:t>按规定向</w:t>
      </w:r>
      <w:r>
        <w:rPr>
          <w:rFonts w:hint="eastAsia"/>
          <w:spacing w:val="1"/>
          <w:lang w:eastAsia="zh-CN"/>
        </w:rPr>
        <w:t>织金县人民医院</w:t>
      </w:r>
      <w:r>
        <w:rPr>
          <w:spacing w:val="1"/>
          <w:lang w:eastAsia="zh-CN"/>
        </w:rPr>
        <w:t>交纳了谈判保证金；</w:t>
      </w:r>
    </w:p>
    <w:p w14:paraId="790DBB95">
      <w:pPr>
        <w:pStyle w:val="4"/>
        <w:tabs>
          <w:tab w:val="left" w:pos="1421"/>
        </w:tabs>
        <w:snapToGrid w:val="0"/>
        <w:spacing w:before="154" w:line="360" w:lineRule="auto"/>
        <w:ind w:left="574"/>
        <w:contextualSpacing/>
        <w:rPr>
          <w:lang w:eastAsia="zh-CN"/>
        </w:rPr>
      </w:pPr>
      <w:r>
        <w:rPr>
          <w:rFonts w:cs="宋体"/>
          <w:lang w:eastAsia="zh-CN"/>
        </w:rPr>
        <w:t>3.2.4</w:t>
      </w:r>
      <w:r>
        <w:rPr>
          <w:rFonts w:cs="宋体"/>
          <w:lang w:eastAsia="zh-CN"/>
        </w:rPr>
        <w:tab/>
      </w:r>
      <w:r>
        <w:rPr>
          <w:spacing w:val="1"/>
          <w:lang w:eastAsia="zh-CN"/>
        </w:rPr>
        <w:t>《响应文件》的编制符合本《谈判文件》的要求；</w:t>
      </w:r>
    </w:p>
    <w:p w14:paraId="6C6BF1A8">
      <w:pPr>
        <w:pStyle w:val="4"/>
        <w:tabs>
          <w:tab w:val="left" w:pos="1421"/>
        </w:tabs>
        <w:snapToGrid w:val="0"/>
        <w:spacing w:before="154" w:line="360" w:lineRule="auto"/>
        <w:ind w:left="574"/>
        <w:contextualSpacing/>
        <w:rPr>
          <w:lang w:eastAsia="zh-CN"/>
        </w:rPr>
      </w:pPr>
      <w:r>
        <w:rPr>
          <w:rFonts w:cs="宋体"/>
          <w:lang w:eastAsia="zh-CN"/>
        </w:rPr>
        <w:t>3.2.5</w:t>
      </w:r>
      <w:r>
        <w:rPr>
          <w:rFonts w:cs="宋体"/>
          <w:lang w:eastAsia="zh-CN"/>
        </w:rPr>
        <w:tab/>
      </w:r>
      <w:r>
        <w:rPr>
          <w:spacing w:val="1"/>
          <w:lang w:eastAsia="zh-CN"/>
        </w:rPr>
        <w:t>有良好的信誉，三年来没有重大违法、违规的不良记录。</w:t>
      </w:r>
    </w:p>
    <w:p w14:paraId="1E6599E2">
      <w:pPr>
        <w:pStyle w:val="15"/>
        <w:snapToGrid w:val="0"/>
        <w:spacing w:before="154" w:line="360" w:lineRule="auto"/>
        <w:contextualSpacing/>
        <w:rPr>
          <w:b w:val="0"/>
          <w:bCs w:val="0"/>
          <w:lang w:eastAsia="zh-CN"/>
        </w:rPr>
      </w:pPr>
      <w:r>
        <w:rPr>
          <w:rFonts w:cs="宋体"/>
          <w:spacing w:val="1"/>
          <w:lang w:eastAsia="zh-CN"/>
        </w:rPr>
        <w:t>3.3</w:t>
      </w:r>
      <w:r>
        <w:rPr>
          <w:spacing w:val="2"/>
          <w:lang w:eastAsia="zh-CN"/>
        </w:rPr>
        <w:t>《谈判文件》的澄清和修改，供应商质疑期限</w:t>
      </w:r>
    </w:p>
    <w:p w14:paraId="46867DAA">
      <w:pPr>
        <w:pStyle w:val="4"/>
        <w:snapToGrid w:val="0"/>
        <w:spacing w:before="154" w:line="360" w:lineRule="auto"/>
        <w:ind w:right="228" w:firstLine="484"/>
        <w:contextualSpacing/>
        <w:jc w:val="both"/>
        <w:rPr>
          <w:lang w:eastAsia="zh-CN"/>
        </w:rPr>
      </w:pPr>
      <w:r>
        <w:rPr>
          <w:rFonts w:cs="宋体"/>
          <w:lang w:eastAsia="zh-CN"/>
        </w:rPr>
        <w:t>3.3.1</w:t>
      </w:r>
      <w:r>
        <w:rPr>
          <w:spacing w:val="5"/>
          <w:lang w:eastAsia="zh-CN"/>
        </w:rPr>
        <w:t>采购人有权对已发出的谈判文件进行必要的澄清或者修</w:t>
      </w:r>
      <w:r>
        <w:rPr>
          <w:spacing w:val="2"/>
          <w:lang w:eastAsia="zh-CN"/>
        </w:rPr>
        <w:t>改，</w:t>
      </w:r>
      <w:r>
        <w:rPr>
          <w:rFonts w:hint="eastAsia" w:cs="宋体"/>
          <w:lang w:eastAsia="zh-CN"/>
        </w:rPr>
        <w:t>织金县人民医院微信订阅号</w:t>
      </w:r>
      <w:r>
        <w:rPr>
          <w:spacing w:val="2"/>
          <w:lang w:eastAsia="zh-CN"/>
        </w:rPr>
        <w:t>上发出澄清</w:t>
      </w:r>
      <w:r>
        <w:rPr>
          <w:lang w:eastAsia="zh-CN"/>
        </w:rPr>
        <w:t>或</w:t>
      </w:r>
      <w:r>
        <w:rPr>
          <w:spacing w:val="2"/>
          <w:lang w:eastAsia="zh-CN"/>
        </w:rPr>
        <w:t>者修改通知</w:t>
      </w:r>
      <w:r>
        <w:rPr>
          <w:spacing w:val="-39"/>
          <w:lang w:eastAsia="zh-CN"/>
        </w:rPr>
        <w:t>，</w:t>
      </w:r>
      <w:r>
        <w:rPr>
          <w:spacing w:val="2"/>
          <w:lang w:eastAsia="zh-CN"/>
        </w:rPr>
        <w:t>通知所</w:t>
      </w:r>
      <w:r>
        <w:rPr>
          <w:lang w:eastAsia="zh-CN"/>
        </w:rPr>
        <w:t>有</w:t>
      </w:r>
      <w:r>
        <w:rPr>
          <w:spacing w:val="2"/>
          <w:lang w:eastAsia="zh-CN"/>
        </w:rPr>
        <w:t>获取谈判文</w:t>
      </w:r>
      <w:r>
        <w:rPr>
          <w:lang w:eastAsia="zh-CN"/>
        </w:rPr>
        <w:t>件</w:t>
      </w:r>
      <w:r>
        <w:rPr>
          <w:spacing w:val="2"/>
          <w:lang w:eastAsia="zh-CN"/>
        </w:rPr>
        <w:t>的</w:t>
      </w:r>
      <w:r>
        <w:rPr>
          <w:spacing w:val="6"/>
          <w:lang w:eastAsia="zh-CN"/>
        </w:rPr>
        <w:t>潜</w:t>
      </w:r>
      <w:r>
        <w:rPr>
          <w:spacing w:val="2"/>
          <w:lang w:eastAsia="zh-CN"/>
        </w:rPr>
        <w:t>在</w:t>
      </w:r>
      <w:r>
        <w:rPr>
          <w:lang w:eastAsia="zh-CN"/>
        </w:rPr>
        <w:t>供</w:t>
      </w:r>
      <w:r>
        <w:rPr>
          <w:spacing w:val="2"/>
          <w:lang w:eastAsia="zh-CN"/>
        </w:rPr>
        <w:t>应商</w:t>
      </w:r>
      <w:r>
        <w:rPr>
          <w:spacing w:val="-39"/>
          <w:lang w:eastAsia="zh-CN"/>
        </w:rPr>
        <w:t>，</w:t>
      </w:r>
      <w:r>
        <w:rPr>
          <w:spacing w:val="2"/>
          <w:lang w:eastAsia="zh-CN"/>
        </w:rPr>
        <w:t>由于供应商未</w:t>
      </w:r>
      <w:r>
        <w:rPr>
          <w:lang w:eastAsia="zh-CN"/>
        </w:rPr>
        <w:t>及</w:t>
      </w:r>
      <w:r>
        <w:rPr>
          <w:spacing w:val="2"/>
          <w:lang w:eastAsia="zh-CN"/>
        </w:rPr>
        <w:t>时上网查</w:t>
      </w:r>
      <w:r>
        <w:rPr>
          <w:lang w:eastAsia="zh-CN"/>
        </w:rPr>
        <w:t>询</w:t>
      </w:r>
      <w:r>
        <w:rPr>
          <w:spacing w:val="2"/>
          <w:lang w:eastAsia="zh-CN"/>
        </w:rPr>
        <w:t>的</w:t>
      </w:r>
      <w:r>
        <w:rPr>
          <w:spacing w:val="-27"/>
          <w:lang w:eastAsia="zh-CN"/>
        </w:rPr>
        <w:t>，</w:t>
      </w:r>
      <w:r>
        <w:rPr>
          <w:spacing w:val="2"/>
          <w:lang w:eastAsia="zh-CN"/>
        </w:rPr>
        <w:t>责任由供应</w:t>
      </w:r>
      <w:r>
        <w:rPr>
          <w:lang w:eastAsia="zh-CN"/>
        </w:rPr>
        <w:t>商</w:t>
      </w:r>
      <w:r>
        <w:rPr>
          <w:spacing w:val="2"/>
          <w:lang w:eastAsia="zh-CN"/>
        </w:rPr>
        <w:t>自行承</w:t>
      </w:r>
      <w:r>
        <w:rPr>
          <w:lang w:eastAsia="zh-CN"/>
        </w:rPr>
        <w:t>担</w:t>
      </w:r>
      <w:r>
        <w:rPr>
          <w:spacing w:val="-24"/>
          <w:lang w:eastAsia="zh-CN"/>
        </w:rPr>
        <w:t>；</w:t>
      </w:r>
      <w:r>
        <w:rPr>
          <w:spacing w:val="2"/>
          <w:lang w:eastAsia="zh-CN"/>
        </w:rPr>
        <w:t>澄清或者</w:t>
      </w:r>
      <w:r>
        <w:rPr>
          <w:lang w:eastAsia="zh-CN"/>
        </w:rPr>
        <w:t>修</w:t>
      </w:r>
      <w:r>
        <w:rPr>
          <w:spacing w:val="2"/>
          <w:lang w:eastAsia="zh-CN"/>
        </w:rPr>
        <w:t>改的内容</w:t>
      </w:r>
      <w:r>
        <w:rPr>
          <w:lang w:eastAsia="zh-CN"/>
        </w:rPr>
        <w:t>影</w:t>
      </w:r>
      <w:r>
        <w:rPr>
          <w:spacing w:val="2"/>
          <w:lang w:eastAsia="zh-CN"/>
        </w:rPr>
        <w:t>响供应商编</w:t>
      </w:r>
      <w:r>
        <w:rPr>
          <w:lang w:eastAsia="zh-CN"/>
        </w:rPr>
        <w:t>制</w:t>
      </w:r>
      <w:r>
        <w:rPr>
          <w:spacing w:val="2"/>
          <w:lang w:eastAsia="zh-CN"/>
        </w:rPr>
        <w:t>响应文</w:t>
      </w:r>
      <w:r>
        <w:rPr>
          <w:lang w:eastAsia="zh-CN"/>
        </w:rPr>
        <w:t>件</w:t>
      </w:r>
      <w:r>
        <w:rPr>
          <w:spacing w:val="2"/>
          <w:lang w:eastAsia="zh-CN"/>
        </w:rPr>
        <w:t>的</w:t>
      </w:r>
      <w:r>
        <w:rPr>
          <w:spacing w:val="-24"/>
          <w:lang w:eastAsia="zh-CN"/>
        </w:rPr>
        <w:t>，</w:t>
      </w:r>
      <w:r>
        <w:rPr>
          <w:spacing w:val="2"/>
          <w:lang w:eastAsia="zh-CN"/>
        </w:rPr>
        <w:t>且距</w:t>
      </w:r>
      <w:r>
        <w:rPr>
          <w:lang w:eastAsia="zh-CN"/>
        </w:rPr>
        <w:t>提</w:t>
      </w:r>
      <w:r>
        <w:rPr>
          <w:spacing w:val="2"/>
          <w:lang w:eastAsia="zh-CN"/>
        </w:rPr>
        <w:t>交响</w:t>
      </w:r>
      <w:r>
        <w:rPr>
          <w:lang w:eastAsia="zh-CN"/>
        </w:rPr>
        <w:t>应</w:t>
      </w:r>
      <w:r>
        <w:rPr>
          <w:spacing w:val="2"/>
          <w:lang w:eastAsia="zh-CN"/>
        </w:rPr>
        <w:t>截止时间不</w:t>
      </w:r>
      <w:r>
        <w:rPr>
          <w:lang w:eastAsia="zh-CN"/>
        </w:rPr>
        <w:t>足</w:t>
      </w:r>
      <w:r>
        <w:rPr>
          <w:rFonts w:cs="宋体"/>
          <w:lang w:eastAsia="zh-CN"/>
        </w:rPr>
        <w:t>3</w:t>
      </w:r>
      <w:r>
        <w:rPr>
          <w:spacing w:val="2"/>
          <w:lang w:eastAsia="zh-CN"/>
        </w:rPr>
        <w:t>日</w:t>
      </w:r>
      <w:r>
        <w:rPr>
          <w:rFonts w:hint="eastAsia"/>
          <w:spacing w:val="2"/>
          <w:lang w:val="en-US" w:eastAsia="zh-CN"/>
        </w:rPr>
        <w:t>的，</w:t>
      </w:r>
      <w:r>
        <w:rPr>
          <w:spacing w:val="2"/>
          <w:lang w:eastAsia="zh-CN"/>
        </w:rPr>
        <w:t>采购人</w:t>
      </w:r>
      <w:r>
        <w:rPr>
          <w:lang w:eastAsia="zh-CN"/>
        </w:rPr>
        <w:t>或</w:t>
      </w:r>
      <w:r>
        <w:rPr>
          <w:spacing w:val="2"/>
          <w:lang w:eastAsia="zh-CN"/>
        </w:rPr>
        <w:t>者采购代理</w:t>
      </w:r>
      <w:r>
        <w:rPr>
          <w:lang w:eastAsia="zh-CN"/>
        </w:rPr>
        <w:t>机</w:t>
      </w:r>
      <w:r>
        <w:rPr>
          <w:spacing w:val="2"/>
          <w:lang w:eastAsia="zh-CN"/>
        </w:rPr>
        <w:t>构应当顺延</w:t>
      </w:r>
      <w:r>
        <w:rPr>
          <w:lang w:eastAsia="zh-CN"/>
        </w:rPr>
        <w:t>提</w:t>
      </w:r>
      <w:r>
        <w:rPr>
          <w:spacing w:val="2"/>
          <w:lang w:eastAsia="zh-CN"/>
        </w:rPr>
        <w:t>交响应</w:t>
      </w:r>
      <w:r>
        <w:rPr>
          <w:lang w:eastAsia="zh-CN"/>
        </w:rPr>
        <w:t>文</w:t>
      </w:r>
      <w:r>
        <w:rPr>
          <w:spacing w:val="2"/>
          <w:lang w:eastAsia="zh-CN"/>
        </w:rPr>
        <w:t>件的截止</w:t>
      </w:r>
      <w:r>
        <w:rPr>
          <w:lang w:eastAsia="zh-CN"/>
        </w:rPr>
        <w:t>时</w:t>
      </w:r>
      <w:r>
        <w:rPr>
          <w:spacing w:val="2"/>
          <w:lang w:eastAsia="zh-CN"/>
        </w:rPr>
        <w:t>间</w:t>
      </w:r>
      <w:r>
        <w:rPr>
          <w:spacing w:val="-39"/>
          <w:lang w:eastAsia="zh-CN"/>
        </w:rPr>
        <w:t>，</w:t>
      </w:r>
      <w:r>
        <w:rPr>
          <w:spacing w:val="2"/>
          <w:lang w:eastAsia="zh-CN"/>
        </w:rPr>
        <w:t>澄清</w:t>
      </w:r>
      <w:r>
        <w:rPr>
          <w:lang w:eastAsia="zh-CN"/>
        </w:rPr>
        <w:t>或</w:t>
      </w:r>
      <w:r>
        <w:rPr>
          <w:spacing w:val="2"/>
          <w:lang w:eastAsia="zh-CN"/>
        </w:rPr>
        <w:t>者修改的内容不</w:t>
      </w:r>
      <w:r>
        <w:rPr>
          <w:lang w:eastAsia="zh-CN"/>
        </w:rPr>
        <w:t>影</w:t>
      </w:r>
      <w:r>
        <w:rPr>
          <w:spacing w:val="2"/>
          <w:lang w:eastAsia="zh-CN"/>
        </w:rPr>
        <w:t>响供应商编</w:t>
      </w:r>
      <w:r>
        <w:rPr>
          <w:lang w:eastAsia="zh-CN"/>
        </w:rPr>
        <w:t>制</w:t>
      </w:r>
      <w:r>
        <w:rPr>
          <w:spacing w:val="2"/>
          <w:lang w:eastAsia="zh-CN"/>
        </w:rPr>
        <w:t>响应文</w:t>
      </w:r>
      <w:r>
        <w:rPr>
          <w:lang w:eastAsia="zh-CN"/>
        </w:rPr>
        <w:t>件</w:t>
      </w:r>
      <w:r>
        <w:rPr>
          <w:spacing w:val="2"/>
          <w:lang w:eastAsia="zh-CN"/>
        </w:rPr>
        <w:t>的</w:t>
      </w:r>
      <w:r>
        <w:rPr>
          <w:spacing w:val="-39"/>
          <w:lang w:eastAsia="zh-CN"/>
        </w:rPr>
        <w:t>，</w:t>
      </w:r>
      <w:r>
        <w:rPr>
          <w:spacing w:val="2"/>
          <w:lang w:eastAsia="zh-CN"/>
        </w:rPr>
        <w:t>原则上不顺延提</w:t>
      </w:r>
      <w:r>
        <w:rPr>
          <w:lang w:eastAsia="zh-CN"/>
        </w:rPr>
        <w:t>交</w:t>
      </w:r>
      <w:r>
        <w:rPr>
          <w:spacing w:val="2"/>
          <w:lang w:eastAsia="zh-CN"/>
        </w:rPr>
        <w:t>响应文件</w:t>
      </w:r>
      <w:r>
        <w:rPr>
          <w:lang w:eastAsia="zh-CN"/>
        </w:rPr>
        <w:t>的</w:t>
      </w:r>
      <w:r>
        <w:rPr>
          <w:spacing w:val="1"/>
          <w:lang w:eastAsia="zh-CN"/>
        </w:rPr>
        <w:t>截止时间。</w:t>
      </w:r>
    </w:p>
    <w:p w14:paraId="14833840">
      <w:pPr>
        <w:pStyle w:val="4"/>
        <w:snapToGrid w:val="0"/>
        <w:spacing w:line="360" w:lineRule="auto"/>
        <w:ind w:left="0" w:firstLine="480" w:firstLineChars="200"/>
        <w:contextualSpacing/>
        <w:rPr>
          <w:spacing w:val="2"/>
          <w:lang w:eastAsia="zh-CN"/>
        </w:rPr>
      </w:pPr>
      <w:r>
        <w:rPr>
          <w:rFonts w:cs="宋体"/>
          <w:lang w:eastAsia="zh-CN"/>
        </w:rPr>
        <w:t>3.</w:t>
      </w:r>
      <w:r>
        <w:rPr>
          <w:rFonts w:cs="宋体"/>
          <w:spacing w:val="2"/>
          <w:lang w:eastAsia="zh-CN"/>
        </w:rPr>
        <w:t>3</w:t>
      </w:r>
      <w:r>
        <w:rPr>
          <w:rFonts w:cs="宋体"/>
          <w:lang w:eastAsia="zh-CN"/>
        </w:rPr>
        <w:t>.2</w:t>
      </w:r>
      <w:r>
        <w:rPr>
          <w:spacing w:val="2"/>
          <w:lang w:eastAsia="zh-CN"/>
        </w:rPr>
        <w:t>供应商对谈判文件有疑问或询问的，可以在获取《谈判文件》之日或</w:t>
      </w:r>
      <w:r>
        <w:rPr>
          <w:rFonts w:hint="eastAsia"/>
          <w:spacing w:val="2"/>
          <w:lang w:val="en-US" w:eastAsia="zh-CN"/>
        </w:rPr>
        <w:t>竞争性谈判之日前</w:t>
      </w:r>
      <w:r>
        <w:rPr>
          <w:spacing w:val="2"/>
          <w:lang w:eastAsia="zh-CN"/>
        </w:rPr>
        <w:t>，通过</w:t>
      </w:r>
      <w:r>
        <w:rPr>
          <w:rFonts w:hint="eastAsia" w:cs="宋体"/>
          <w:lang w:val="en-US" w:eastAsia="zh-CN"/>
        </w:rPr>
        <w:t>采购人邮箱</w:t>
      </w:r>
      <w:r>
        <w:rPr>
          <w:spacing w:val="2"/>
          <w:lang w:eastAsia="zh-CN"/>
        </w:rPr>
        <w:t xml:space="preserve">或通过书面形式向采购人提出质疑或询问，采购人将针对质疑或询问的内容进行书面答复，询问的答复时间为 </w:t>
      </w:r>
      <w:r>
        <w:rPr>
          <w:rFonts w:hint="eastAsia"/>
          <w:spacing w:val="2"/>
          <w:lang w:val="en-US" w:eastAsia="zh-CN"/>
        </w:rPr>
        <w:t>1</w:t>
      </w:r>
      <w:r>
        <w:rPr>
          <w:spacing w:val="2"/>
          <w:lang w:eastAsia="zh-CN"/>
        </w:rPr>
        <w:t>个工作日，质疑的答复时间为</w:t>
      </w:r>
      <w:r>
        <w:rPr>
          <w:rFonts w:hint="eastAsia" w:cs="宋体"/>
          <w:lang w:val="en-US" w:eastAsia="zh-CN"/>
        </w:rPr>
        <w:t>3</w:t>
      </w:r>
      <w:r>
        <w:rPr>
          <w:rFonts w:cs="宋体"/>
          <w:spacing w:val="1"/>
          <w:lang w:eastAsia="zh-CN"/>
        </w:rPr>
        <w:t>个工作日。未获取谈判文件，或在</w:t>
      </w:r>
      <w:r>
        <w:rPr>
          <w:rFonts w:hint="eastAsia"/>
          <w:spacing w:val="2"/>
          <w:lang w:val="en-US" w:eastAsia="zh-CN"/>
        </w:rPr>
        <w:t>竞争性谈判之日前</w:t>
      </w:r>
      <w:r>
        <w:rPr>
          <w:rFonts w:cs="宋体"/>
          <w:spacing w:val="1"/>
          <w:lang w:eastAsia="zh-CN"/>
        </w:rPr>
        <w:t>之外，或不符合政府采</w:t>
      </w:r>
      <w:r>
        <w:rPr>
          <w:rFonts w:cs="宋体"/>
          <w:spacing w:val="2"/>
          <w:lang w:eastAsia="zh-CN"/>
        </w:rPr>
        <w:t>购法</w:t>
      </w:r>
      <w:r>
        <w:rPr>
          <w:rFonts w:cs="宋体"/>
          <w:lang w:eastAsia="zh-CN"/>
        </w:rPr>
        <w:t>第</w:t>
      </w:r>
      <w:r>
        <w:rPr>
          <w:rFonts w:cs="宋体"/>
          <w:spacing w:val="2"/>
          <w:lang w:eastAsia="zh-CN"/>
        </w:rPr>
        <w:t>二十二条要</w:t>
      </w:r>
      <w:r>
        <w:rPr>
          <w:rFonts w:cs="宋体"/>
          <w:lang w:eastAsia="zh-CN"/>
        </w:rPr>
        <w:t>求</w:t>
      </w:r>
      <w:r>
        <w:rPr>
          <w:rFonts w:cs="宋体"/>
          <w:spacing w:val="2"/>
          <w:lang w:eastAsia="zh-CN"/>
        </w:rPr>
        <w:t>的供应</w:t>
      </w:r>
      <w:r>
        <w:rPr>
          <w:rFonts w:cs="宋体"/>
          <w:lang w:eastAsia="zh-CN"/>
        </w:rPr>
        <w:t>商</w:t>
      </w:r>
      <w:r>
        <w:rPr>
          <w:rFonts w:cs="宋体"/>
          <w:spacing w:val="2"/>
          <w:lang w:eastAsia="zh-CN"/>
        </w:rPr>
        <w:t>对本项目提</w:t>
      </w:r>
      <w:r>
        <w:rPr>
          <w:rFonts w:cs="宋体"/>
          <w:lang w:eastAsia="zh-CN"/>
        </w:rPr>
        <w:t>出</w:t>
      </w:r>
      <w:r>
        <w:rPr>
          <w:rFonts w:cs="宋体"/>
          <w:spacing w:val="2"/>
          <w:lang w:eastAsia="zh-CN"/>
        </w:rPr>
        <w:t>的质疑</w:t>
      </w:r>
      <w:r>
        <w:rPr>
          <w:rFonts w:cs="宋体"/>
          <w:lang w:eastAsia="zh-CN"/>
        </w:rPr>
        <w:t>或</w:t>
      </w:r>
      <w:r>
        <w:rPr>
          <w:rFonts w:cs="宋体"/>
          <w:spacing w:val="2"/>
          <w:lang w:eastAsia="zh-CN"/>
        </w:rPr>
        <w:t>询问</w:t>
      </w:r>
      <w:r>
        <w:rPr>
          <w:rFonts w:cs="宋体"/>
          <w:spacing w:val="-77"/>
          <w:lang w:eastAsia="zh-CN"/>
        </w:rPr>
        <w:t>，</w:t>
      </w:r>
      <w:r>
        <w:rPr>
          <w:rFonts w:cs="宋体"/>
          <w:spacing w:val="2"/>
          <w:lang w:eastAsia="zh-CN"/>
        </w:rPr>
        <w:t>采购人不</w:t>
      </w:r>
      <w:r>
        <w:rPr>
          <w:rFonts w:cs="宋体"/>
          <w:lang w:eastAsia="zh-CN"/>
        </w:rPr>
        <w:t>作</w:t>
      </w:r>
      <w:r>
        <w:rPr>
          <w:rFonts w:cs="宋体"/>
          <w:spacing w:val="2"/>
          <w:lang w:eastAsia="zh-CN"/>
        </w:rPr>
        <w:t>答复。</w:t>
      </w:r>
      <w:r>
        <w:rPr>
          <w:rFonts w:cs="宋体"/>
          <w:b/>
          <w:bCs/>
          <w:spacing w:val="2"/>
          <w:lang w:eastAsia="zh-CN"/>
        </w:rPr>
        <w:t>供应商只能在法定质疑期内一次性提出针对同一采购程序环节的质疑。</w:t>
      </w:r>
    </w:p>
    <w:p w14:paraId="22C495CE">
      <w:pPr>
        <w:pStyle w:val="4"/>
        <w:snapToGrid w:val="0"/>
        <w:spacing w:before="37" w:line="360" w:lineRule="auto"/>
        <w:ind w:right="-26" w:firstLine="484"/>
        <w:contextualSpacing/>
        <w:jc w:val="both"/>
        <w:rPr>
          <w:lang w:eastAsia="zh-CN"/>
        </w:rPr>
      </w:pPr>
      <w:r>
        <w:rPr>
          <w:rFonts w:cs="宋体"/>
          <w:lang w:eastAsia="zh-CN"/>
        </w:rPr>
        <w:t>3.</w:t>
      </w:r>
      <w:r>
        <w:rPr>
          <w:rFonts w:cs="宋体"/>
          <w:spacing w:val="2"/>
          <w:lang w:eastAsia="zh-CN"/>
        </w:rPr>
        <w:t>3</w:t>
      </w:r>
      <w:r>
        <w:rPr>
          <w:rFonts w:cs="宋体"/>
          <w:lang w:eastAsia="zh-CN"/>
        </w:rPr>
        <w:t>.</w:t>
      </w:r>
      <w:r>
        <w:rPr>
          <w:rFonts w:cs="宋体"/>
          <w:spacing w:val="2"/>
          <w:lang w:eastAsia="zh-CN"/>
        </w:rPr>
        <w:t>2</w:t>
      </w:r>
      <w:r>
        <w:rPr>
          <w:rFonts w:cs="宋体"/>
          <w:lang w:eastAsia="zh-CN"/>
        </w:rPr>
        <w:t>.1.</w:t>
      </w:r>
      <w:r>
        <w:rPr>
          <w:lang w:eastAsia="zh-CN"/>
        </w:rPr>
        <w:t>供</w:t>
      </w:r>
      <w:r>
        <w:rPr>
          <w:spacing w:val="2"/>
          <w:lang w:eastAsia="zh-CN"/>
        </w:rPr>
        <w:t>应商对采购文</w:t>
      </w:r>
      <w:r>
        <w:rPr>
          <w:lang w:eastAsia="zh-CN"/>
        </w:rPr>
        <w:t>件</w:t>
      </w:r>
      <w:r>
        <w:rPr>
          <w:spacing w:val="2"/>
          <w:lang w:eastAsia="zh-CN"/>
        </w:rPr>
        <w:t>提出质疑</w:t>
      </w:r>
      <w:r>
        <w:rPr>
          <w:lang w:eastAsia="zh-CN"/>
        </w:rPr>
        <w:t>的</w:t>
      </w:r>
      <w:r>
        <w:rPr>
          <w:spacing w:val="-77"/>
          <w:lang w:eastAsia="zh-CN"/>
        </w:rPr>
        <w:t>，</w:t>
      </w:r>
      <w:r>
        <w:rPr>
          <w:spacing w:val="2"/>
          <w:lang w:eastAsia="zh-CN"/>
        </w:rPr>
        <w:t>应当提</w:t>
      </w:r>
      <w:r>
        <w:rPr>
          <w:lang w:eastAsia="zh-CN"/>
        </w:rPr>
        <w:t>供</w:t>
      </w:r>
      <w:r>
        <w:rPr>
          <w:spacing w:val="2"/>
          <w:lang w:eastAsia="zh-CN"/>
        </w:rPr>
        <w:t>相关证明</w:t>
      </w:r>
      <w:r>
        <w:rPr>
          <w:lang w:eastAsia="zh-CN"/>
        </w:rPr>
        <w:t>材</w:t>
      </w:r>
      <w:r>
        <w:rPr>
          <w:spacing w:val="2"/>
          <w:lang w:eastAsia="zh-CN"/>
        </w:rPr>
        <w:t>料</w:t>
      </w:r>
      <w:r>
        <w:rPr>
          <w:spacing w:val="-24"/>
          <w:lang w:eastAsia="zh-CN"/>
        </w:rPr>
        <w:t>、</w:t>
      </w:r>
      <w:r>
        <w:rPr>
          <w:lang w:eastAsia="zh-CN"/>
        </w:rPr>
        <w:t>质</w:t>
      </w:r>
      <w:r>
        <w:rPr>
          <w:spacing w:val="2"/>
          <w:lang w:eastAsia="zh-CN"/>
        </w:rPr>
        <w:t>疑函和必要</w:t>
      </w:r>
      <w:r>
        <w:rPr>
          <w:lang w:eastAsia="zh-CN"/>
        </w:rPr>
        <w:t>的</w:t>
      </w:r>
      <w:r>
        <w:rPr>
          <w:spacing w:val="2"/>
          <w:lang w:eastAsia="zh-CN"/>
        </w:rPr>
        <w:t>佐证资</w:t>
      </w:r>
      <w:r>
        <w:rPr>
          <w:lang w:eastAsia="zh-CN"/>
        </w:rPr>
        <w:t>料</w:t>
      </w:r>
      <w:r>
        <w:rPr>
          <w:spacing w:val="-24"/>
          <w:lang w:eastAsia="zh-CN"/>
        </w:rPr>
        <w:t>，</w:t>
      </w:r>
      <w:r>
        <w:rPr>
          <w:spacing w:val="2"/>
          <w:lang w:eastAsia="zh-CN"/>
        </w:rPr>
        <w:t>并符</w:t>
      </w:r>
      <w:r>
        <w:rPr>
          <w:spacing w:val="-24"/>
          <w:lang w:eastAsia="zh-CN"/>
        </w:rPr>
        <w:t>合</w:t>
      </w:r>
      <w:r>
        <w:rPr>
          <w:spacing w:val="2"/>
          <w:lang w:eastAsia="zh-CN"/>
        </w:rPr>
        <w:t>《</w:t>
      </w:r>
      <w:r>
        <w:rPr>
          <w:lang w:eastAsia="zh-CN"/>
        </w:rPr>
        <w:t>政</w:t>
      </w:r>
      <w:r>
        <w:rPr>
          <w:spacing w:val="1"/>
          <w:lang w:eastAsia="zh-CN"/>
        </w:rPr>
        <w:t>府采购质疑和投诉办法》（中华人民共和国财政部令第</w:t>
      </w:r>
      <w:r>
        <w:rPr>
          <w:rFonts w:cs="宋体"/>
          <w:lang w:eastAsia="zh-CN"/>
        </w:rPr>
        <w:t>94</w:t>
      </w:r>
      <w:r>
        <w:rPr>
          <w:spacing w:val="1"/>
          <w:lang w:eastAsia="zh-CN"/>
        </w:rPr>
        <w:t>号）第十二条的规定。质疑函要求原件或其扫描件，其他的可提供复印件加盖公章。</w:t>
      </w:r>
    </w:p>
    <w:p w14:paraId="3F23B6C4">
      <w:pPr>
        <w:pStyle w:val="4"/>
        <w:snapToGrid w:val="0"/>
        <w:spacing w:line="360" w:lineRule="auto"/>
        <w:ind w:left="586"/>
        <w:contextualSpacing/>
        <w:rPr>
          <w:lang w:eastAsia="zh-CN"/>
        </w:rPr>
      </w:pPr>
      <w:r>
        <w:rPr>
          <w:rFonts w:cs="宋体"/>
          <w:spacing w:val="1"/>
          <w:lang w:eastAsia="zh-CN"/>
        </w:rPr>
        <w:t>3.3.2.2.</w:t>
      </w:r>
      <w:r>
        <w:rPr>
          <w:spacing w:val="1"/>
          <w:lang w:eastAsia="zh-CN"/>
        </w:rPr>
        <w:t>质疑函递交相关信息：</w:t>
      </w:r>
    </w:p>
    <w:p w14:paraId="6B75A4FD">
      <w:pPr>
        <w:pStyle w:val="4"/>
        <w:snapToGrid w:val="0"/>
        <w:spacing w:before="154" w:line="360" w:lineRule="auto"/>
        <w:ind w:left="586"/>
        <w:contextualSpacing/>
        <w:rPr>
          <w:spacing w:val="1"/>
          <w:lang w:eastAsia="zh-CN"/>
        </w:rPr>
      </w:pPr>
      <w:r>
        <w:rPr>
          <w:spacing w:val="1"/>
          <w:lang w:eastAsia="zh-CN"/>
        </w:rPr>
        <w:t>（</w:t>
      </w:r>
      <w:r>
        <w:rPr>
          <w:rFonts w:cs="宋体"/>
          <w:spacing w:val="1"/>
          <w:lang w:eastAsia="zh-CN"/>
        </w:rPr>
        <w:t>1</w:t>
      </w:r>
      <w:r>
        <w:rPr>
          <w:spacing w:val="1"/>
          <w:lang w:eastAsia="zh-CN"/>
        </w:rPr>
        <w:t>）采购人名称：织金县人民医院</w:t>
      </w:r>
    </w:p>
    <w:p w14:paraId="0C99F638">
      <w:pPr>
        <w:pStyle w:val="4"/>
        <w:snapToGrid w:val="0"/>
        <w:spacing w:before="0" w:line="360" w:lineRule="auto"/>
        <w:ind w:left="1190" w:right="-26"/>
        <w:contextualSpacing/>
        <w:rPr>
          <w:spacing w:val="26"/>
          <w:lang w:eastAsia="zh-CN"/>
        </w:rPr>
      </w:pPr>
      <w:r>
        <w:rPr>
          <w:spacing w:val="1"/>
          <w:lang w:eastAsia="zh-CN"/>
        </w:rPr>
        <w:t>地址：织金县城关镇双堰路</w:t>
      </w:r>
      <w:r>
        <w:rPr>
          <w:rFonts w:cs="宋体"/>
          <w:spacing w:val="1"/>
          <w:lang w:eastAsia="zh-CN"/>
        </w:rPr>
        <w:t>70</w:t>
      </w:r>
      <w:r>
        <w:rPr>
          <w:lang w:eastAsia="zh-CN"/>
        </w:rPr>
        <w:t>号</w:t>
      </w:r>
    </w:p>
    <w:p w14:paraId="60513F25">
      <w:pPr>
        <w:pStyle w:val="4"/>
        <w:snapToGrid w:val="0"/>
        <w:spacing w:before="0" w:line="360" w:lineRule="auto"/>
        <w:ind w:left="1190" w:right="-26"/>
        <w:contextualSpacing/>
        <w:rPr>
          <w:rFonts w:hint="default" w:cs="宋体"/>
          <w:spacing w:val="1"/>
          <w:lang w:val="en-US" w:eastAsia="zh-CN"/>
        </w:rPr>
      </w:pPr>
      <w:r>
        <w:rPr>
          <w:spacing w:val="1"/>
          <w:lang w:eastAsia="zh-CN"/>
        </w:rPr>
        <w:t>联系人：</w:t>
      </w:r>
      <w:r>
        <w:rPr>
          <w:rFonts w:hint="eastAsia"/>
          <w:spacing w:val="1"/>
          <w:lang w:eastAsia="zh-CN"/>
        </w:rPr>
        <w:t>武小洋</w:t>
      </w:r>
      <w:r>
        <w:rPr>
          <w:rFonts w:hint="eastAsia"/>
          <w:spacing w:val="1"/>
          <w:lang w:val="en-US" w:eastAsia="zh-CN"/>
        </w:rPr>
        <w:t xml:space="preserve"> </w:t>
      </w:r>
      <w:r>
        <w:rPr>
          <w:spacing w:val="1"/>
          <w:lang w:eastAsia="zh-CN"/>
        </w:rPr>
        <w:t>联系电话</w:t>
      </w:r>
      <w:r>
        <w:rPr>
          <w:rFonts w:hint="eastAsia"/>
          <w:spacing w:val="1"/>
          <w:lang w:eastAsia="zh-CN"/>
        </w:rPr>
        <w:t>:</w:t>
      </w:r>
      <w:r>
        <w:rPr>
          <w:rFonts w:hint="eastAsia" w:cs="宋体"/>
          <w:spacing w:val="1"/>
          <w:lang w:val="en-US" w:eastAsia="zh-CN"/>
        </w:rPr>
        <w:t>18685795412</w:t>
      </w:r>
    </w:p>
    <w:p w14:paraId="6D1AE0BB">
      <w:pPr>
        <w:pStyle w:val="4"/>
        <w:snapToGrid w:val="0"/>
        <w:spacing w:before="0" w:line="360" w:lineRule="auto"/>
        <w:ind w:left="1190" w:right="-26"/>
        <w:contextualSpacing/>
        <w:rPr>
          <w:rFonts w:hint="eastAsia" w:cs="宋体"/>
          <w:spacing w:val="1"/>
          <w:lang w:val="en-US" w:eastAsia="zh-CN"/>
        </w:rPr>
      </w:pPr>
      <w:r>
        <w:rPr>
          <w:rFonts w:hint="eastAsia" w:cs="宋体"/>
          <w:spacing w:val="1"/>
          <w:lang w:val="en-US" w:eastAsia="zh-CN"/>
        </w:rPr>
        <w:t>邮箱：741905045@qq.com</w:t>
      </w:r>
    </w:p>
    <w:p w14:paraId="7A3D4689">
      <w:pPr>
        <w:pStyle w:val="4"/>
        <w:snapToGrid w:val="0"/>
        <w:spacing w:before="154" w:line="360" w:lineRule="auto"/>
        <w:ind w:right="19" w:firstLine="484"/>
        <w:contextualSpacing/>
        <w:rPr>
          <w:spacing w:val="-101"/>
          <w:lang w:eastAsia="zh-CN"/>
        </w:rPr>
      </w:pPr>
      <w:r>
        <w:rPr>
          <w:rFonts w:cs="宋体"/>
          <w:lang w:eastAsia="zh-CN"/>
        </w:rPr>
        <w:t>3.3.3</w:t>
      </w:r>
      <w:r>
        <w:rPr>
          <w:spacing w:val="1"/>
          <w:lang w:eastAsia="zh-CN"/>
        </w:rPr>
        <w:t>供应商在</w:t>
      </w:r>
      <w:r>
        <w:rPr>
          <w:rFonts w:hint="eastAsia"/>
          <w:spacing w:val="1"/>
          <w:lang w:val="en-US" w:eastAsia="zh-CN"/>
        </w:rPr>
        <w:t>净谈</w:t>
      </w:r>
      <w:r>
        <w:rPr>
          <w:spacing w:val="1"/>
          <w:lang w:eastAsia="zh-CN"/>
        </w:rPr>
        <w:t>时间之日</w:t>
      </w:r>
      <w:r>
        <w:rPr>
          <w:rFonts w:hint="eastAsia"/>
          <w:spacing w:val="1"/>
          <w:lang w:val="en-US" w:eastAsia="zh-CN"/>
        </w:rPr>
        <w:t>前</w:t>
      </w:r>
      <w:r>
        <w:rPr>
          <w:spacing w:val="1"/>
          <w:lang w:eastAsia="zh-CN"/>
        </w:rPr>
        <w:t>，没有按前款（</w:t>
      </w:r>
      <w:r>
        <w:rPr>
          <w:rFonts w:cs="宋体"/>
          <w:spacing w:val="1"/>
          <w:lang w:eastAsia="zh-CN"/>
        </w:rPr>
        <w:t>3.3.2</w:t>
      </w:r>
      <w:r>
        <w:rPr>
          <w:spacing w:val="1"/>
          <w:lang w:eastAsia="zh-CN"/>
        </w:rPr>
        <w:t>条）要求</w:t>
      </w:r>
      <w:r>
        <w:rPr>
          <w:spacing w:val="2"/>
          <w:lang w:eastAsia="zh-CN"/>
        </w:rPr>
        <w:t>提出</w:t>
      </w:r>
      <w:r>
        <w:rPr>
          <w:lang w:eastAsia="zh-CN"/>
        </w:rPr>
        <w:t>书</w:t>
      </w:r>
      <w:r>
        <w:rPr>
          <w:spacing w:val="2"/>
          <w:lang w:eastAsia="zh-CN"/>
        </w:rPr>
        <w:t>面质疑或询</w:t>
      </w:r>
      <w:r>
        <w:rPr>
          <w:lang w:eastAsia="zh-CN"/>
        </w:rPr>
        <w:t>问</w:t>
      </w:r>
      <w:r>
        <w:rPr>
          <w:rFonts w:hint="eastAsia"/>
          <w:lang w:val="en-US" w:eastAsia="zh-CN"/>
        </w:rPr>
        <w:t>的，</w:t>
      </w:r>
      <w:r>
        <w:rPr>
          <w:spacing w:val="2"/>
          <w:lang w:eastAsia="zh-CN"/>
        </w:rPr>
        <w:t>将被</w:t>
      </w:r>
      <w:r>
        <w:rPr>
          <w:lang w:eastAsia="zh-CN"/>
        </w:rPr>
        <w:t>视</w:t>
      </w:r>
      <w:r>
        <w:rPr>
          <w:spacing w:val="2"/>
          <w:lang w:eastAsia="zh-CN"/>
        </w:rPr>
        <w:t>为完全认</w:t>
      </w:r>
      <w:r>
        <w:rPr>
          <w:spacing w:val="6"/>
          <w:lang w:eastAsia="zh-CN"/>
        </w:rPr>
        <w:t>同</w:t>
      </w:r>
      <w:r>
        <w:rPr>
          <w:spacing w:val="2"/>
          <w:lang w:eastAsia="zh-CN"/>
        </w:rPr>
        <w:t>谈判文件</w:t>
      </w:r>
      <w:r>
        <w:rPr>
          <w:rFonts w:hint="eastAsia"/>
          <w:spacing w:val="2"/>
          <w:lang w:eastAsia="zh-CN"/>
        </w:rPr>
        <w:t>。</w:t>
      </w:r>
      <w:r>
        <w:rPr>
          <w:spacing w:val="2"/>
          <w:lang w:eastAsia="zh-CN"/>
        </w:rPr>
        <w:t>在此时间之后提出</w:t>
      </w:r>
      <w:r>
        <w:rPr>
          <w:lang w:eastAsia="zh-CN"/>
        </w:rPr>
        <w:t>质</w:t>
      </w:r>
      <w:r>
        <w:rPr>
          <w:spacing w:val="2"/>
          <w:lang w:eastAsia="zh-CN"/>
        </w:rPr>
        <w:t>疑或询问</w:t>
      </w:r>
      <w:r>
        <w:rPr>
          <w:lang w:eastAsia="zh-CN"/>
        </w:rPr>
        <w:t>的，</w:t>
      </w:r>
      <w:r>
        <w:rPr>
          <w:spacing w:val="1"/>
          <w:lang w:eastAsia="zh-CN"/>
        </w:rPr>
        <w:t>采购人不答复。</w:t>
      </w:r>
    </w:p>
    <w:p w14:paraId="7EA30990">
      <w:pPr>
        <w:pStyle w:val="4"/>
        <w:snapToGrid w:val="0"/>
        <w:spacing w:line="360" w:lineRule="auto"/>
        <w:ind w:right="19" w:firstLine="484"/>
        <w:contextualSpacing/>
        <w:rPr>
          <w:lang w:eastAsia="zh-CN"/>
        </w:rPr>
      </w:pPr>
      <w:r>
        <w:rPr>
          <w:rFonts w:cs="宋体"/>
          <w:lang w:eastAsia="zh-CN"/>
        </w:rPr>
        <w:t>3.3.4</w:t>
      </w:r>
      <w:r>
        <w:rPr>
          <w:spacing w:val="1"/>
          <w:lang w:eastAsia="zh-CN"/>
        </w:rPr>
        <w:t>在开标期间，谈判文件中存在的瑕疵或疏漏由采购人代表进行明确或澄清，但不得对谈判文件作实质性的修改。</w:t>
      </w:r>
    </w:p>
    <w:p w14:paraId="66317708">
      <w:pPr>
        <w:pStyle w:val="15"/>
        <w:snapToGrid w:val="0"/>
        <w:spacing w:line="360" w:lineRule="auto"/>
        <w:contextualSpacing/>
        <w:rPr>
          <w:b w:val="0"/>
          <w:bCs w:val="0"/>
          <w:lang w:eastAsia="zh-CN"/>
        </w:rPr>
      </w:pPr>
      <w:r>
        <w:rPr>
          <w:rFonts w:cs="宋体"/>
          <w:spacing w:val="1"/>
          <w:lang w:eastAsia="zh-CN"/>
        </w:rPr>
        <w:t>3.4</w:t>
      </w:r>
      <w:r>
        <w:rPr>
          <w:spacing w:val="2"/>
          <w:lang w:eastAsia="zh-CN"/>
        </w:rPr>
        <w:t>《响应文件》的编制要求</w:t>
      </w:r>
    </w:p>
    <w:p w14:paraId="409107B5">
      <w:pPr>
        <w:pStyle w:val="4"/>
        <w:tabs>
          <w:tab w:val="left" w:pos="1433"/>
        </w:tabs>
        <w:snapToGrid w:val="0"/>
        <w:spacing w:before="154" w:line="360" w:lineRule="auto"/>
        <w:ind w:left="586"/>
        <w:contextualSpacing/>
        <w:rPr>
          <w:lang w:eastAsia="zh-CN"/>
        </w:rPr>
      </w:pPr>
      <w:r>
        <w:rPr>
          <w:rFonts w:cs="宋体"/>
          <w:lang w:eastAsia="zh-CN"/>
        </w:rPr>
        <w:t>3.4.1</w:t>
      </w:r>
      <w:r>
        <w:rPr>
          <w:rFonts w:cs="宋体"/>
          <w:lang w:eastAsia="zh-CN"/>
        </w:rPr>
        <w:tab/>
      </w:r>
      <w:r>
        <w:rPr>
          <w:spacing w:val="1"/>
          <w:lang w:eastAsia="zh-CN"/>
        </w:rPr>
        <w:t>响应文件的签署及资料要求：</w:t>
      </w:r>
    </w:p>
    <w:p w14:paraId="4E39A224">
      <w:pPr>
        <w:pStyle w:val="4"/>
        <w:snapToGrid w:val="0"/>
        <w:spacing w:before="154" w:line="360" w:lineRule="auto"/>
        <w:ind w:right="-26" w:firstLine="472"/>
        <w:contextualSpacing/>
        <w:jc w:val="both"/>
        <w:rPr>
          <w:lang w:eastAsia="zh-CN"/>
        </w:rPr>
      </w:pPr>
      <w:r>
        <w:rPr>
          <w:spacing w:val="2"/>
          <w:lang w:eastAsia="zh-CN"/>
        </w:rPr>
        <w:t>（</w:t>
      </w:r>
      <w:r>
        <w:rPr>
          <w:rFonts w:cs="宋体"/>
          <w:spacing w:val="2"/>
          <w:lang w:eastAsia="zh-CN"/>
        </w:rPr>
        <w:t>1</w:t>
      </w:r>
      <w:r>
        <w:rPr>
          <w:spacing w:val="2"/>
          <w:lang w:eastAsia="zh-CN"/>
        </w:rPr>
        <w:t>）响应文件签署：响应文件必须符合竞争性谈判文件附件指定格式要求，并按附件</w:t>
      </w:r>
      <w:r>
        <w:rPr>
          <w:lang w:eastAsia="zh-CN"/>
        </w:rPr>
        <w:t>指</w:t>
      </w:r>
      <w:r>
        <w:rPr>
          <w:spacing w:val="2"/>
          <w:lang w:eastAsia="zh-CN"/>
        </w:rPr>
        <w:t>定格式和审</w:t>
      </w:r>
      <w:r>
        <w:rPr>
          <w:lang w:eastAsia="zh-CN"/>
        </w:rPr>
        <w:t>查</w:t>
      </w:r>
      <w:r>
        <w:rPr>
          <w:spacing w:val="2"/>
          <w:lang w:eastAsia="zh-CN"/>
        </w:rPr>
        <w:t>项要求</w:t>
      </w:r>
      <w:r>
        <w:rPr>
          <w:lang w:eastAsia="zh-CN"/>
        </w:rPr>
        <w:t>盖</w:t>
      </w:r>
      <w:r>
        <w:rPr>
          <w:spacing w:val="-24"/>
          <w:lang w:eastAsia="zh-CN"/>
        </w:rPr>
        <w:t>章</w:t>
      </w:r>
      <w:r>
        <w:rPr>
          <w:spacing w:val="-27"/>
          <w:lang w:eastAsia="zh-CN"/>
        </w:rPr>
        <w:t>，</w:t>
      </w:r>
      <w:r>
        <w:rPr>
          <w:spacing w:val="2"/>
          <w:lang w:eastAsia="zh-CN"/>
        </w:rPr>
        <w:t>响应文件</w:t>
      </w:r>
      <w:r>
        <w:rPr>
          <w:lang w:eastAsia="zh-CN"/>
        </w:rPr>
        <w:t>封</w:t>
      </w:r>
      <w:r>
        <w:rPr>
          <w:spacing w:val="2"/>
          <w:lang w:eastAsia="zh-CN"/>
        </w:rPr>
        <w:t>面加盖供应</w:t>
      </w:r>
      <w:r>
        <w:rPr>
          <w:lang w:eastAsia="zh-CN"/>
        </w:rPr>
        <w:t>商</w:t>
      </w:r>
      <w:r>
        <w:rPr>
          <w:spacing w:val="2"/>
          <w:lang w:eastAsia="zh-CN"/>
        </w:rPr>
        <w:t>电子公</w:t>
      </w:r>
      <w:r>
        <w:rPr>
          <w:lang w:eastAsia="zh-CN"/>
        </w:rPr>
        <w:t>章</w:t>
      </w:r>
      <w:r>
        <w:rPr>
          <w:spacing w:val="2"/>
          <w:lang w:eastAsia="zh-CN"/>
        </w:rPr>
        <w:t>及法定代表</w:t>
      </w:r>
      <w:r>
        <w:rPr>
          <w:lang w:eastAsia="zh-CN"/>
        </w:rPr>
        <w:t>电</w:t>
      </w:r>
      <w:r>
        <w:rPr>
          <w:spacing w:val="2"/>
          <w:lang w:eastAsia="zh-CN"/>
        </w:rPr>
        <w:t>子印</w:t>
      </w:r>
      <w:r>
        <w:rPr>
          <w:lang w:eastAsia="zh-CN"/>
        </w:rPr>
        <w:t>章</w:t>
      </w:r>
      <w:r>
        <w:rPr>
          <w:spacing w:val="-24"/>
          <w:lang w:eastAsia="zh-CN"/>
        </w:rPr>
        <w:t>，</w:t>
      </w:r>
      <w:r>
        <w:rPr>
          <w:spacing w:val="2"/>
          <w:lang w:eastAsia="zh-CN"/>
        </w:rPr>
        <w:t>所有承诺</w:t>
      </w:r>
      <w:r>
        <w:rPr>
          <w:lang w:eastAsia="zh-CN"/>
        </w:rPr>
        <w:t>及</w:t>
      </w:r>
      <w:r>
        <w:rPr>
          <w:spacing w:val="2"/>
          <w:lang w:eastAsia="zh-CN"/>
        </w:rPr>
        <w:t>声明</w:t>
      </w:r>
      <w:r>
        <w:rPr>
          <w:lang w:eastAsia="zh-CN"/>
        </w:rPr>
        <w:t>须</w:t>
      </w:r>
      <w:r>
        <w:rPr>
          <w:spacing w:val="2"/>
          <w:lang w:eastAsia="zh-CN"/>
        </w:rPr>
        <w:t>法定代表人</w:t>
      </w:r>
      <w:r>
        <w:rPr>
          <w:lang w:eastAsia="zh-CN"/>
        </w:rPr>
        <w:t>或</w:t>
      </w:r>
      <w:r>
        <w:rPr>
          <w:spacing w:val="2"/>
          <w:lang w:eastAsia="zh-CN"/>
        </w:rPr>
        <w:t>委托代</w:t>
      </w:r>
      <w:r>
        <w:rPr>
          <w:lang w:eastAsia="zh-CN"/>
        </w:rPr>
        <w:t>理</w:t>
      </w:r>
      <w:r>
        <w:rPr>
          <w:spacing w:val="2"/>
          <w:lang w:eastAsia="zh-CN"/>
        </w:rPr>
        <w:t>人亲笔签名</w:t>
      </w:r>
      <w:r>
        <w:rPr>
          <w:lang w:eastAsia="zh-CN"/>
        </w:rPr>
        <w:t>并</w:t>
      </w:r>
      <w:r>
        <w:rPr>
          <w:spacing w:val="2"/>
          <w:lang w:eastAsia="zh-CN"/>
        </w:rPr>
        <w:t>加盖供</w:t>
      </w:r>
      <w:r>
        <w:rPr>
          <w:lang w:eastAsia="zh-CN"/>
        </w:rPr>
        <w:t>应</w:t>
      </w:r>
      <w:r>
        <w:rPr>
          <w:spacing w:val="2"/>
          <w:lang w:eastAsia="zh-CN"/>
        </w:rPr>
        <w:t>商公</w:t>
      </w:r>
      <w:r>
        <w:rPr>
          <w:spacing w:val="-39"/>
          <w:lang w:eastAsia="zh-CN"/>
        </w:rPr>
        <w:t>章</w:t>
      </w:r>
      <w:r>
        <w:rPr>
          <w:spacing w:val="2"/>
          <w:lang w:eastAsia="zh-CN"/>
        </w:rPr>
        <w:t>（自然人投标的</w:t>
      </w:r>
      <w:r>
        <w:rPr>
          <w:spacing w:val="-39"/>
          <w:lang w:eastAsia="zh-CN"/>
        </w:rPr>
        <w:t>，</w:t>
      </w:r>
      <w:r>
        <w:rPr>
          <w:lang w:eastAsia="zh-CN"/>
        </w:rPr>
        <w:t>自</w:t>
      </w:r>
      <w:r>
        <w:rPr>
          <w:spacing w:val="2"/>
          <w:lang w:eastAsia="zh-CN"/>
        </w:rPr>
        <w:t>然人</w:t>
      </w:r>
      <w:r>
        <w:rPr>
          <w:lang w:eastAsia="zh-CN"/>
        </w:rPr>
        <w:t>亲</w:t>
      </w:r>
      <w:r>
        <w:rPr>
          <w:spacing w:val="2"/>
          <w:lang w:eastAsia="zh-CN"/>
        </w:rPr>
        <w:t>笔签名</w:t>
      </w:r>
      <w:r>
        <w:rPr>
          <w:spacing w:val="-39"/>
          <w:lang w:eastAsia="zh-CN"/>
        </w:rPr>
        <w:t>。</w:t>
      </w:r>
      <w:r>
        <w:rPr>
          <w:lang w:eastAsia="zh-CN"/>
        </w:rPr>
        <w:t>生</w:t>
      </w:r>
      <w:r>
        <w:rPr>
          <w:spacing w:val="2"/>
          <w:lang w:eastAsia="zh-CN"/>
        </w:rPr>
        <w:t>产厂商或中国区</w:t>
      </w:r>
      <w:r>
        <w:rPr>
          <w:lang w:eastAsia="zh-CN"/>
        </w:rPr>
        <w:t>域</w:t>
      </w:r>
      <w:r>
        <w:rPr>
          <w:spacing w:val="2"/>
          <w:lang w:eastAsia="zh-CN"/>
        </w:rPr>
        <w:t>总代理商提</w:t>
      </w:r>
      <w:r>
        <w:rPr>
          <w:lang w:eastAsia="zh-CN"/>
        </w:rPr>
        <w:t>供</w:t>
      </w:r>
      <w:r>
        <w:rPr>
          <w:spacing w:val="2"/>
          <w:lang w:eastAsia="zh-CN"/>
        </w:rPr>
        <w:t>的承诺函</w:t>
      </w:r>
      <w:r>
        <w:rPr>
          <w:spacing w:val="-39"/>
          <w:lang w:eastAsia="zh-CN"/>
        </w:rPr>
        <w:t>，</w:t>
      </w:r>
      <w:r>
        <w:rPr>
          <w:lang w:eastAsia="zh-CN"/>
        </w:rPr>
        <w:t>生</w:t>
      </w:r>
      <w:r>
        <w:rPr>
          <w:spacing w:val="2"/>
          <w:lang w:eastAsia="zh-CN"/>
        </w:rPr>
        <w:t>产厂商法定代表</w:t>
      </w:r>
      <w:r>
        <w:rPr>
          <w:lang w:eastAsia="zh-CN"/>
        </w:rPr>
        <w:t>亲</w:t>
      </w:r>
      <w:r>
        <w:rPr>
          <w:spacing w:val="2"/>
          <w:lang w:eastAsia="zh-CN"/>
        </w:rPr>
        <w:t>笔签名或</w:t>
      </w:r>
      <w:r>
        <w:rPr>
          <w:lang w:eastAsia="zh-CN"/>
        </w:rPr>
        <w:t>委</w:t>
      </w:r>
      <w:r>
        <w:rPr>
          <w:spacing w:val="-1"/>
          <w:lang w:eastAsia="zh-CN"/>
        </w:rPr>
        <w:t>托代理人未亲笔签名的，不影响投标的有效性，但需加盖生产厂商公章），除上述要求</w:t>
      </w:r>
      <w:r>
        <w:rPr>
          <w:spacing w:val="2"/>
          <w:lang w:eastAsia="zh-CN"/>
        </w:rPr>
        <w:t>外的</w:t>
      </w:r>
      <w:r>
        <w:rPr>
          <w:lang w:eastAsia="zh-CN"/>
        </w:rPr>
        <w:t>其</w:t>
      </w:r>
      <w:r>
        <w:rPr>
          <w:spacing w:val="2"/>
          <w:lang w:eastAsia="zh-CN"/>
        </w:rPr>
        <w:t>他投标资料</w:t>
      </w:r>
      <w:r>
        <w:rPr>
          <w:lang w:eastAsia="zh-CN"/>
        </w:rPr>
        <w:t>加</w:t>
      </w:r>
      <w:r>
        <w:rPr>
          <w:spacing w:val="2"/>
          <w:lang w:eastAsia="zh-CN"/>
        </w:rPr>
        <w:t>盖供应</w:t>
      </w:r>
      <w:r>
        <w:rPr>
          <w:lang w:eastAsia="zh-CN"/>
        </w:rPr>
        <w:t>商</w:t>
      </w:r>
      <w:r>
        <w:rPr>
          <w:spacing w:val="2"/>
          <w:lang w:eastAsia="zh-CN"/>
        </w:rPr>
        <w:t>电子公章</w:t>
      </w:r>
      <w:r>
        <w:rPr>
          <w:spacing w:val="-39"/>
          <w:lang w:eastAsia="zh-CN"/>
        </w:rPr>
        <w:t>。</w:t>
      </w:r>
      <w:r>
        <w:rPr>
          <w:spacing w:val="2"/>
          <w:lang w:eastAsia="zh-CN"/>
        </w:rPr>
        <w:t>如是自然</w:t>
      </w:r>
      <w:r>
        <w:rPr>
          <w:lang w:eastAsia="zh-CN"/>
        </w:rPr>
        <w:t>人</w:t>
      </w:r>
      <w:r>
        <w:rPr>
          <w:spacing w:val="2"/>
          <w:lang w:eastAsia="zh-CN"/>
        </w:rPr>
        <w:t>投标的</w:t>
      </w:r>
      <w:r>
        <w:rPr>
          <w:spacing w:val="-39"/>
          <w:lang w:eastAsia="zh-CN"/>
        </w:rPr>
        <w:t>，</w:t>
      </w:r>
      <w:r>
        <w:rPr>
          <w:spacing w:val="2"/>
          <w:lang w:eastAsia="zh-CN"/>
        </w:rPr>
        <w:t>针对谈判文</w:t>
      </w:r>
      <w:r>
        <w:rPr>
          <w:lang w:eastAsia="zh-CN"/>
        </w:rPr>
        <w:t>件</w:t>
      </w:r>
      <w:r>
        <w:rPr>
          <w:spacing w:val="2"/>
          <w:lang w:eastAsia="zh-CN"/>
        </w:rPr>
        <w:t>及附件格</w:t>
      </w:r>
      <w:r>
        <w:rPr>
          <w:lang w:eastAsia="zh-CN"/>
        </w:rPr>
        <w:t>式</w:t>
      </w:r>
      <w:r>
        <w:rPr>
          <w:spacing w:val="1"/>
          <w:lang w:eastAsia="zh-CN"/>
        </w:rPr>
        <w:t>和审查项的盖章要求，只需盖自然人电子印章。（资格审查项）</w:t>
      </w:r>
    </w:p>
    <w:p w14:paraId="3FCD16C1">
      <w:pPr>
        <w:pStyle w:val="4"/>
        <w:snapToGrid w:val="0"/>
        <w:spacing w:line="360" w:lineRule="auto"/>
        <w:ind w:right="19" w:firstLine="484"/>
        <w:contextualSpacing/>
        <w:rPr>
          <w:lang w:eastAsia="zh-CN"/>
        </w:rPr>
      </w:pPr>
      <w:r>
        <w:rPr>
          <w:spacing w:val="2"/>
          <w:lang w:eastAsia="zh-CN"/>
        </w:rPr>
        <w:t>（</w:t>
      </w:r>
      <w:r>
        <w:rPr>
          <w:rFonts w:cs="宋体"/>
          <w:spacing w:val="2"/>
          <w:lang w:eastAsia="zh-CN"/>
        </w:rPr>
        <w:t>2</w:t>
      </w:r>
      <w:r>
        <w:rPr>
          <w:spacing w:val="2"/>
          <w:lang w:eastAsia="zh-CN"/>
        </w:rPr>
        <w:t>）供应商</w:t>
      </w:r>
      <w:r>
        <w:rPr>
          <w:rFonts w:hint="eastAsia"/>
          <w:spacing w:val="2"/>
          <w:lang w:eastAsia="zh-CN"/>
        </w:rPr>
        <w:t>提交</w:t>
      </w:r>
      <w:r>
        <w:rPr>
          <w:spacing w:val="2"/>
          <w:lang w:eastAsia="zh-CN"/>
        </w:rPr>
        <w:t>的响应文件中的全部文件资料真实、合法、有效，否则，由此引</w:t>
      </w:r>
      <w:r>
        <w:rPr>
          <w:spacing w:val="1"/>
          <w:lang w:eastAsia="zh-CN"/>
        </w:rPr>
        <w:t>起的一切后果，供应商自行承担。</w:t>
      </w:r>
    </w:p>
    <w:p w14:paraId="20B1926C">
      <w:pPr>
        <w:pStyle w:val="4"/>
        <w:snapToGrid w:val="0"/>
        <w:spacing w:line="360" w:lineRule="auto"/>
        <w:ind w:left="586" w:right="455" w:hanging="12"/>
        <w:contextualSpacing/>
        <w:rPr>
          <w:spacing w:val="36"/>
          <w:lang w:eastAsia="zh-CN"/>
        </w:rPr>
      </w:pPr>
      <w:r>
        <w:rPr>
          <w:spacing w:val="1"/>
          <w:lang w:eastAsia="zh-CN"/>
        </w:rPr>
        <w:t>（</w:t>
      </w:r>
      <w:r>
        <w:rPr>
          <w:rFonts w:cs="宋体"/>
          <w:spacing w:val="1"/>
          <w:lang w:eastAsia="zh-CN"/>
        </w:rPr>
        <w:t>3</w:t>
      </w:r>
      <w:r>
        <w:rPr>
          <w:spacing w:val="1"/>
          <w:lang w:eastAsia="zh-CN"/>
        </w:rPr>
        <w:t>）响应文件应用中文表述、中华人民共和国法定计量单位、清晰可读。</w:t>
      </w:r>
    </w:p>
    <w:p w14:paraId="368EC0DB">
      <w:pPr>
        <w:pStyle w:val="4"/>
        <w:snapToGrid w:val="0"/>
        <w:spacing w:line="360" w:lineRule="auto"/>
        <w:ind w:left="586" w:right="455" w:hanging="12"/>
        <w:contextualSpacing/>
        <w:rPr>
          <w:lang w:eastAsia="zh-CN"/>
        </w:rPr>
      </w:pPr>
      <w:r>
        <w:rPr>
          <w:rFonts w:cs="宋体"/>
          <w:lang w:eastAsia="zh-CN"/>
        </w:rPr>
        <w:t>3.4.2</w:t>
      </w:r>
      <w:r>
        <w:rPr>
          <w:spacing w:val="1"/>
          <w:lang w:eastAsia="zh-CN"/>
        </w:rPr>
        <w:t>《响应文件》的构成：</w:t>
      </w:r>
    </w:p>
    <w:p w14:paraId="63FFD29B">
      <w:pPr>
        <w:pStyle w:val="4"/>
        <w:snapToGrid w:val="0"/>
        <w:spacing w:line="360" w:lineRule="auto"/>
        <w:ind w:left="0" w:right="19" w:firstLine="588"/>
        <w:contextualSpacing/>
        <w:rPr>
          <w:spacing w:val="29"/>
          <w:lang w:eastAsia="zh-CN"/>
        </w:rPr>
      </w:pPr>
      <w:r>
        <w:rPr>
          <w:rFonts w:cs="宋体"/>
          <w:b/>
          <w:bCs/>
          <w:spacing w:val="1"/>
          <w:lang w:eastAsia="zh-CN"/>
        </w:rPr>
        <w:t>（1）资格文件</w:t>
      </w:r>
      <w:r>
        <w:rPr>
          <w:spacing w:val="1"/>
          <w:lang w:eastAsia="zh-CN"/>
        </w:rPr>
        <w:t>（资格审查项）</w:t>
      </w:r>
    </w:p>
    <w:p w14:paraId="1DFDABD2">
      <w:pPr>
        <w:pStyle w:val="4"/>
        <w:snapToGrid w:val="0"/>
        <w:spacing w:line="360" w:lineRule="auto"/>
        <w:ind w:left="0" w:right="19" w:firstLine="588"/>
        <w:contextualSpacing/>
        <w:rPr>
          <w:spacing w:val="38"/>
          <w:lang w:eastAsia="zh-CN"/>
        </w:rPr>
      </w:pPr>
      <w:r>
        <w:rPr>
          <w:rFonts w:cs="宋体"/>
          <w:lang w:eastAsia="zh-CN"/>
        </w:rPr>
        <w:t>A</w:t>
      </w:r>
      <w:r>
        <w:rPr>
          <w:rFonts w:cs="宋体"/>
          <w:spacing w:val="2"/>
          <w:lang w:eastAsia="zh-CN"/>
        </w:rPr>
        <w:t>.</w:t>
      </w:r>
      <w:r>
        <w:rPr>
          <w:spacing w:val="2"/>
          <w:lang w:eastAsia="zh-CN"/>
        </w:rPr>
        <w:t>营业</w:t>
      </w:r>
      <w:r>
        <w:rPr>
          <w:lang w:eastAsia="zh-CN"/>
        </w:rPr>
        <w:t>执</w:t>
      </w:r>
      <w:r>
        <w:rPr>
          <w:spacing w:val="2"/>
          <w:lang w:eastAsia="zh-CN"/>
        </w:rPr>
        <w:t>照</w:t>
      </w:r>
      <w:r>
        <w:rPr>
          <w:spacing w:val="-24"/>
          <w:lang w:eastAsia="zh-CN"/>
        </w:rPr>
        <w:t>：</w:t>
      </w:r>
      <w:r>
        <w:rPr>
          <w:spacing w:val="2"/>
          <w:lang w:eastAsia="zh-CN"/>
        </w:rPr>
        <w:t>法人或者</w:t>
      </w:r>
      <w:r>
        <w:rPr>
          <w:lang w:eastAsia="zh-CN"/>
        </w:rPr>
        <w:t>其</w:t>
      </w:r>
      <w:r>
        <w:rPr>
          <w:spacing w:val="2"/>
          <w:lang w:eastAsia="zh-CN"/>
        </w:rPr>
        <w:t>他组织的营</w:t>
      </w:r>
      <w:r>
        <w:rPr>
          <w:lang w:eastAsia="zh-CN"/>
        </w:rPr>
        <w:t>业</w:t>
      </w:r>
      <w:r>
        <w:rPr>
          <w:spacing w:val="2"/>
          <w:lang w:eastAsia="zh-CN"/>
        </w:rPr>
        <w:t>执</w:t>
      </w:r>
      <w:r>
        <w:rPr>
          <w:spacing w:val="-24"/>
          <w:lang w:eastAsia="zh-CN"/>
        </w:rPr>
        <w:t>照</w:t>
      </w:r>
      <w:r>
        <w:rPr>
          <w:lang w:eastAsia="zh-CN"/>
        </w:rPr>
        <w:t>（</w:t>
      </w:r>
      <w:r>
        <w:rPr>
          <w:spacing w:val="2"/>
          <w:lang w:eastAsia="zh-CN"/>
        </w:rPr>
        <w:t>或事业单位</w:t>
      </w:r>
      <w:r>
        <w:rPr>
          <w:lang w:eastAsia="zh-CN"/>
        </w:rPr>
        <w:t>法</w:t>
      </w:r>
      <w:r>
        <w:rPr>
          <w:spacing w:val="2"/>
          <w:lang w:eastAsia="zh-CN"/>
        </w:rPr>
        <w:t>人证书</w:t>
      </w:r>
      <w:r>
        <w:rPr>
          <w:spacing w:val="-27"/>
          <w:lang w:eastAsia="zh-CN"/>
        </w:rPr>
        <w:t>）</w:t>
      </w:r>
      <w:r>
        <w:rPr>
          <w:spacing w:val="2"/>
          <w:lang w:eastAsia="zh-CN"/>
        </w:rPr>
        <w:t>等证明文</w:t>
      </w:r>
      <w:r>
        <w:rPr>
          <w:spacing w:val="7"/>
          <w:lang w:eastAsia="zh-CN"/>
        </w:rPr>
        <w:t>件</w:t>
      </w:r>
      <w:r>
        <w:rPr>
          <w:rFonts w:cs="宋体"/>
          <w:lang w:eastAsia="zh-CN"/>
        </w:rPr>
        <w:t>,</w:t>
      </w:r>
      <w:r>
        <w:rPr>
          <w:spacing w:val="1"/>
          <w:lang w:eastAsia="zh-CN"/>
        </w:rPr>
        <w:t>或自然人身份证明。（原件扫描加盖供应商公章及法定代表印章）</w:t>
      </w:r>
    </w:p>
    <w:p w14:paraId="7023D5F8">
      <w:pPr>
        <w:pStyle w:val="4"/>
        <w:snapToGrid w:val="0"/>
        <w:spacing w:line="360" w:lineRule="auto"/>
        <w:ind w:right="158" w:firstLine="604"/>
        <w:contextualSpacing/>
        <w:jc w:val="both"/>
        <w:rPr>
          <w:lang w:eastAsia="zh-CN"/>
        </w:rPr>
      </w:pPr>
      <w:r>
        <w:rPr>
          <w:rFonts w:hint="eastAsia" w:cs="宋体"/>
          <w:lang w:eastAsia="zh-CN"/>
        </w:rPr>
        <w:t>B</w:t>
      </w:r>
      <w:r>
        <w:rPr>
          <w:rFonts w:cs="宋体"/>
          <w:spacing w:val="2"/>
          <w:lang w:eastAsia="zh-CN"/>
        </w:rPr>
        <w:t>.</w:t>
      </w:r>
      <w:r>
        <w:rPr>
          <w:spacing w:val="2"/>
          <w:lang w:eastAsia="zh-CN"/>
        </w:rPr>
        <w:t>具</w:t>
      </w:r>
      <w:r>
        <w:rPr>
          <w:lang w:eastAsia="zh-CN"/>
        </w:rPr>
        <w:t>有</w:t>
      </w:r>
      <w:r>
        <w:rPr>
          <w:spacing w:val="2"/>
          <w:lang w:eastAsia="zh-CN"/>
        </w:rPr>
        <w:t>依法缴纳税</w:t>
      </w:r>
      <w:r>
        <w:rPr>
          <w:lang w:eastAsia="zh-CN"/>
        </w:rPr>
        <w:t>收</w:t>
      </w:r>
      <w:r>
        <w:rPr>
          <w:spacing w:val="2"/>
          <w:lang w:eastAsia="zh-CN"/>
        </w:rPr>
        <w:t>的良好</w:t>
      </w:r>
      <w:r>
        <w:rPr>
          <w:lang w:eastAsia="zh-CN"/>
        </w:rPr>
        <w:t>记</w:t>
      </w:r>
      <w:r>
        <w:rPr>
          <w:spacing w:val="2"/>
          <w:lang w:eastAsia="zh-CN"/>
        </w:rPr>
        <w:t>录</w:t>
      </w:r>
      <w:r>
        <w:rPr>
          <w:spacing w:val="-77"/>
          <w:lang w:eastAsia="zh-CN"/>
        </w:rPr>
        <w:t>：</w:t>
      </w:r>
      <w:r>
        <w:rPr>
          <w:spacing w:val="2"/>
          <w:lang w:eastAsia="zh-CN"/>
        </w:rPr>
        <w:t>提</w:t>
      </w:r>
      <w:r>
        <w:rPr>
          <w:lang w:eastAsia="zh-CN"/>
        </w:rPr>
        <w:t>供</w:t>
      </w:r>
      <w:r>
        <w:rPr>
          <w:rFonts w:cs="宋体"/>
          <w:color w:val="C00000"/>
          <w:spacing w:val="2"/>
          <w:lang w:eastAsia="zh-CN"/>
        </w:rPr>
        <w:t>2</w:t>
      </w:r>
      <w:r>
        <w:rPr>
          <w:rFonts w:cs="宋体"/>
          <w:color w:val="C00000"/>
          <w:lang w:eastAsia="zh-CN"/>
        </w:rPr>
        <w:t>0</w:t>
      </w:r>
      <w:r>
        <w:rPr>
          <w:rFonts w:cs="宋体"/>
          <w:color w:val="C00000"/>
          <w:spacing w:val="2"/>
          <w:lang w:eastAsia="zh-CN"/>
        </w:rPr>
        <w:t>2</w:t>
      </w:r>
      <w:r>
        <w:rPr>
          <w:rFonts w:hint="eastAsia" w:cs="宋体"/>
          <w:color w:val="C00000"/>
          <w:spacing w:val="2"/>
          <w:lang w:val="en-US" w:eastAsia="zh-CN"/>
        </w:rPr>
        <w:t>5</w:t>
      </w:r>
      <w:r>
        <w:rPr>
          <w:color w:val="C00000"/>
          <w:lang w:eastAsia="zh-CN"/>
        </w:rPr>
        <w:t>年</w:t>
      </w:r>
      <w:r>
        <w:rPr>
          <w:rFonts w:hint="eastAsia"/>
          <w:color w:val="C00000"/>
          <w:lang w:val="en-US" w:eastAsia="zh-CN"/>
        </w:rPr>
        <w:t>06</w:t>
      </w:r>
      <w:r>
        <w:rPr>
          <w:color w:val="C00000"/>
          <w:lang w:eastAsia="zh-CN"/>
        </w:rPr>
        <w:t>月</w:t>
      </w:r>
      <w:r>
        <w:rPr>
          <w:spacing w:val="2"/>
          <w:lang w:eastAsia="zh-CN"/>
        </w:rPr>
        <w:t>至谈判前任</w:t>
      </w:r>
      <w:r>
        <w:rPr>
          <w:lang w:eastAsia="zh-CN"/>
        </w:rPr>
        <w:t>意</w:t>
      </w:r>
      <w:r>
        <w:rPr>
          <w:rFonts w:hint="eastAsia"/>
          <w:lang w:eastAsia="zh-CN"/>
        </w:rPr>
        <w:t>三</w:t>
      </w:r>
      <w:r>
        <w:rPr>
          <w:spacing w:val="2"/>
          <w:lang w:eastAsia="zh-CN"/>
        </w:rPr>
        <w:t>个月</w:t>
      </w:r>
      <w:r>
        <w:rPr>
          <w:lang w:eastAsia="zh-CN"/>
        </w:rPr>
        <w:t>依</w:t>
      </w:r>
      <w:r>
        <w:rPr>
          <w:spacing w:val="2"/>
          <w:lang w:eastAsia="zh-CN"/>
        </w:rPr>
        <w:t>法缴</w:t>
      </w:r>
      <w:r>
        <w:rPr>
          <w:lang w:eastAsia="zh-CN"/>
        </w:rPr>
        <w:t xml:space="preserve">纳 </w:t>
      </w:r>
      <w:r>
        <w:rPr>
          <w:spacing w:val="1"/>
          <w:lang w:eastAsia="zh-CN"/>
        </w:rPr>
        <w:t>税收的凭证或证明材料（不需要缴纳税收或依法免税的供应商须提供相应证明文件）。</w:t>
      </w:r>
    </w:p>
    <w:p w14:paraId="7FFEB2C6">
      <w:pPr>
        <w:pStyle w:val="4"/>
        <w:snapToGrid w:val="0"/>
        <w:spacing w:line="360" w:lineRule="auto"/>
        <w:ind w:right="152"/>
        <w:contextualSpacing/>
        <w:jc w:val="both"/>
        <w:rPr>
          <w:lang w:eastAsia="zh-CN"/>
        </w:rPr>
      </w:pPr>
      <w:r>
        <w:rPr>
          <w:spacing w:val="1"/>
          <w:lang w:eastAsia="zh-CN"/>
        </w:rPr>
        <w:t>（原件扫描加盖供应商电子公章及法定代表电子印章，缴纳凭证如是官方网络打印的，可提供官方网络打印复印件扫描加盖供应商公章及法定代表印章）</w:t>
      </w:r>
    </w:p>
    <w:p w14:paraId="1D6B1E34">
      <w:pPr>
        <w:pStyle w:val="4"/>
        <w:snapToGrid w:val="0"/>
        <w:spacing w:line="360" w:lineRule="auto"/>
        <w:ind w:right="228" w:firstLine="604"/>
        <w:contextualSpacing/>
        <w:jc w:val="both"/>
        <w:rPr>
          <w:lang w:eastAsia="zh-CN"/>
        </w:rPr>
      </w:pPr>
      <w:r>
        <w:rPr>
          <w:rFonts w:hint="eastAsia" w:cs="宋体"/>
          <w:lang w:eastAsia="zh-CN"/>
        </w:rPr>
        <w:t>C</w:t>
      </w:r>
      <w:r>
        <w:rPr>
          <w:rFonts w:cs="宋体"/>
          <w:spacing w:val="2"/>
          <w:lang w:eastAsia="zh-CN"/>
        </w:rPr>
        <w:t>.</w:t>
      </w:r>
      <w:r>
        <w:rPr>
          <w:spacing w:val="2"/>
          <w:lang w:eastAsia="zh-CN"/>
        </w:rPr>
        <w:t>具</w:t>
      </w:r>
      <w:r>
        <w:rPr>
          <w:lang w:eastAsia="zh-CN"/>
        </w:rPr>
        <w:t>有</w:t>
      </w:r>
      <w:r>
        <w:rPr>
          <w:spacing w:val="2"/>
          <w:lang w:eastAsia="zh-CN"/>
        </w:rPr>
        <w:t>依法缴纳社</w:t>
      </w:r>
      <w:r>
        <w:rPr>
          <w:lang w:eastAsia="zh-CN"/>
        </w:rPr>
        <w:t>会</w:t>
      </w:r>
      <w:r>
        <w:rPr>
          <w:spacing w:val="2"/>
          <w:lang w:eastAsia="zh-CN"/>
        </w:rPr>
        <w:t>保障资</w:t>
      </w:r>
      <w:r>
        <w:rPr>
          <w:lang w:eastAsia="zh-CN"/>
        </w:rPr>
        <w:t>金</w:t>
      </w:r>
      <w:r>
        <w:rPr>
          <w:spacing w:val="2"/>
          <w:lang w:eastAsia="zh-CN"/>
        </w:rPr>
        <w:t>的良好记</w:t>
      </w:r>
      <w:r>
        <w:rPr>
          <w:lang w:eastAsia="zh-CN"/>
        </w:rPr>
        <w:t>录</w:t>
      </w:r>
      <w:r>
        <w:rPr>
          <w:spacing w:val="-77"/>
          <w:lang w:eastAsia="zh-CN"/>
        </w:rPr>
        <w:t>：</w:t>
      </w:r>
      <w:r>
        <w:rPr>
          <w:spacing w:val="2"/>
          <w:lang w:eastAsia="zh-CN"/>
        </w:rPr>
        <w:t>提</w:t>
      </w:r>
      <w:r>
        <w:rPr>
          <w:lang w:eastAsia="zh-CN"/>
        </w:rPr>
        <w:t>供</w:t>
      </w:r>
      <w:r>
        <w:rPr>
          <w:rFonts w:cs="宋体"/>
          <w:color w:val="C00000"/>
          <w:spacing w:val="2"/>
          <w:lang w:eastAsia="zh-CN"/>
        </w:rPr>
        <w:t>2</w:t>
      </w:r>
      <w:r>
        <w:rPr>
          <w:rFonts w:cs="宋体"/>
          <w:color w:val="C00000"/>
          <w:lang w:eastAsia="zh-CN"/>
        </w:rPr>
        <w:t>0</w:t>
      </w:r>
      <w:r>
        <w:rPr>
          <w:rFonts w:cs="宋体"/>
          <w:color w:val="C00000"/>
          <w:spacing w:val="2"/>
          <w:lang w:eastAsia="zh-CN"/>
        </w:rPr>
        <w:t>2</w:t>
      </w:r>
      <w:r>
        <w:rPr>
          <w:rFonts w:hint="eastAsia" w:cs="宋体"/>
          <w:color w:val="C00000"/>
          <w:lang w:val="en-US" w:eastAsia="zh-CN"/>
        </w:rPr>
        <w:t>5</w:t>
      </w:r>
      <w:r>
        <w:rPr>
          <w:color w:val="C00000"/>
          <w:lang w:eastAsia="zh-CN"/>
        </w:rPr>
        <w:t>年</w:t>
      </w:r>
      <w:r>
        <w:rPr>
          <w:rFonts w:hint="eastAsia"/>
          <w:color w:val="C00000"/>
          <w:lang w:val="en-US" w:eastAsia="zh-CN"/>
        </w:rPr>
        <w:t>06</w:t>
      </w:r>
      <w:r>
        <w:rPr>
          <w:color w:val="C00000"/>
          <w:spacing w:val="2"/>
          <w:lang w:eastAsia="zh-CN"/>
        </w:rPr>
        <w:t>月</w:t>
      </w:r>
      <w:r>
        <w:rPr>
          <w:spacing w:val="2"/>
          <w:lang w:eastAsia="zh-CN"/>
        </w:rPr>
        <w:t>至谈判前任</w:t>
      </w:r>
      <w:r>
        <w:rPr>
          <w:lang w:eastAsia="zh-CN"/>
        </w:rPr>
        <w:t>意</w:t>
      </w:r>
      <w:r>
        <w:rPr>
          <w:rFonts w:hint="eastAsia"/>
          <w:spacing w:val="2"/>
          <w:lang w:eastAsia="zh-CN"/>
        </w:rPr>
        <w:t>三</w:t>
      </w:r>
      <w:r>
        <w:rPr>
          <w:spacing w:val="2"/>
          <w:lang w:eastAsia="zh-CN"/>
        </w:rPr>
        <w:t>个</w:t>
      </w:r>
      <w:r>
        <w:rPr>
          <w:lang w:eastAsia="zh-CN"/>
        </w:rPr>
        <w:t>月</w:t>
      </w:r>
      <w:r>
        <w:rPr>
          <w:spacing w:val="2"/>
          <w:lang w:eastAsia="zh-CN"/>
        </w:rPr>
        <w:t>依法</w:t>
      </w:r>
      <w:r>
        <w:rPr>
          <w:lang w:eastAsia="zh-CN"/>
        </w:rPr>
        <w:t>缴</w:t>
      </w:r>
      <w:r>
        <w:rPr>
          <w:spacing w:val="2"/>
          <w:lang w:eastAsia="zh-CN"/>
        </w:rPr>
        <w:t>纳社会保障</w:t>
      </w:r>
      <w:r>
        <w:rPr>
          <w:lang w:eastAsia="zh-CN"/>
        </w:rPr>
        <w:t>资</w:t>
      </w:r>
      <w:r>
        <w:rPr>
          <w:spacing w:val="2"/>
          <w:lang w:eastAsia="zh-CN"/>
        </w:rPr>
        <w:t>金缴纳</w:t>
      </w:r>
      <w:r>
        <w:rPr>
          <w:lang w:eastAsia="zh-CN"/>
        </w:rPr>
        <w:t>凭</w:t>
      </w:r>
      <w:r>
        <w:rPr>
          <w:spacing w:val="2"/>
          <w:lang w:eastAsia="zh-CN"/>
        </w:rPr>
        <w:t>证或证明材</w:t>
      </w:r>
      <w:r>
        <w:rPr>
          <w:spacing w:val="-80"/>
          <w:lang w:eastAsia="zh-CN"/>
        </w:rPr>
        <w:t>料</w:t>
      </w:r>
      <w:r>
        <w:rPr>
          <w:spacing w:val="2"/>
          <w:lang w:eastAsia="zh-CN"/>
        </w:rPr>
        <w:t>（不需</w:t>
      </w:r>
      <w:r>
        <w:rPr>
          <w:lang w:eastAsia="zh-CN"/>
        </w:rPr>
        <w:t>要</w:t>
      </w:r>
      <w:r>
        <w:rPr>
          <w:spacing w:val="2"/>
          <w:lang w:eastAsia="zh-CN"/>
        </w:rPr>
        <w:t>缴纳社会保</w:t>
      </w:r>
      <w:r>
        <w:rPr>
          <w:lang w:eastAsia="zh-CN"/>
        </w:rPr>
        <w:t>障</w:t>
      </w:r>
      <w:r>
        <w:rPr>
          <w:spacing w:val="2"/>
          <w:lang w:eastAsia="zh-CN"/>
        </w:rPr>
        <w:t>资金的</w:t>
      </w:r>
      <w:r>
        <w:rPr>
          <w:lang w:eastAsia="zh-CN"/>
        </w:rPr>
        <w:t>供</w:t>
      </w:r>
      <w:r>
        <w:rPr>
          <w:spacing w:val="2"/>
          <w:lang w:eastAsia="zh-CN"/>
        </w:rPr>
        <w:t>应商须提</w:t>
      </w:r>
      <w:r>
        <w:rPr>
          <w:lang w:eastAsia="zh-CN"/>
        </w:rPr>
        <w:t>供</w:t>
      </w:r>
      <w:r>
        <w:rPr>
          <w:spacing w:val="2"/>
          <w:lang w:eastAsia="zh-CN"/>
        </w:rPr>
        <w:t>相应</w:t>
      </w:r>
      <w:r>
        <w:rPr>
          <w:lang w:eastAsia="zh-CN"/>
        </w:rPr>
        <w:t>证</w:t>
      </w:r>
      <w:r>
        <w:rPr>
          <w:spacing w:val="2"/>
          <w:lang w:eastAsia="zh-CN"/>
        </w:rPr>
        <w:t>明文件</w:t>
      </w:r>
      <w:r>
        <w:rPr>
          <w:spacing w:val="-20"/>
          <w:lang w:eastAsia="zh-CN"/>
        </w:rPr>
        <w:t>）</w:t>
      </w:r>
      <w:r>
        <w:rPr>
          <w:spacing w:val="-36"/>
          <w:lang w:eastAsia="zh-CN"/>
        </w:rPr>
        <w:t>。</w:t>
      </w:r>
      <w:r>
        <w:rPr>
          <w:lang w:eastAsia="zh-CN"/>
        </w:rPr>
        <w:t>（</w:t>
      </w:r>
      <w:r>
        <w:rPr>
          <w:spacing w:val="2"/>
          <w:lang w:eastAsia="zh-CN"/>
        </w:rPr>
        <w:t>原件扫</w:t>
      </w:r>
      <w:r>
        <w:rPr>
          <w:lang w:eastAsia="zh-CN"/>
        </w:rPr>
        <w:t>描</w:t>
      </w:r>
      <w:r>
        <w:rPr>
          <w:spacing w:val="2"/>
          <w:lang w:eastAsia="zh-CN"/>
        </w:rPr>
        <w:t>加盖供应商公章</w:t>
      </w:r>
      <w:r>
        <w:rPr>
          <w:lang w:eastAsia="zh-CN"/>
        </w:rPr>
        <w:t>及</w:t>
      </w:r>
      <w:r>
        <w:rPr>
          <w:spacing w:val="2"/>
          <w:lang w:eastAsia="zh-CN"/>
        </w:rPr>
        <w:t>法定代表印</w:t>
      </w:r>
      <w:r>
        <w:rPr>
          <w:lang w:eastAsia="zh-CN"/>
        </w:rPr>
        <w:t>章</w:t>
      </w:r>
      <w:r>
        <w:rPr>
          <w:spacing w:val="-12"/>
          <w:lang w:eastAsia="zh-CN"/>
        </w:rPr>
        <w:t>，</w:t>
      </w:r>
      <w:r>
        <w:rPr>
          <w:spacing w:val="2"/>
          <w:lang w:eastAsia="zh-CN"/>
        </w:rPr>
        <w:t>缴纳凭证</w:t>
      </w:r>
      <w:r>
        <w:rPr>
          <w:lang w:eastAsia="zh-CN"/>
        </w:rPr>
        <w:t>如是</w:t>
      </w:r>
      <w:r>
        <w:rPr>
          <w:spacing w:val="2"/>
          <w:lang w:eastAsia="zh-CN"/>
        </w:rPr>
        <w:t>官方</w:t>
      </w:r>
      <w:r>
        <w:rPr>
          <w:lang w:eastAsia="zh-CN"/>
        </w:rPr>
        <w:t>网</w:t>
      </w:r>
      <w:r>
        <w:rPr>
          <w:spacing w:val="2"/>
          <w:lang w:eastAsia="zh-CN"/>
        </w:rPr>
        <w:t>络打印</w:t>
      </w:r>
      <w:r>
        <w:rPr>
          <w:lang w:eastAsia="zh-CN"/>
        </w:rPr>
        <w:t>的</w:t>
      </w:r>
      <w:r>
        <w:rPr>
          <w:spacing w:val="-77"/>
          <w:lang w:eastAsia="zh-CN"/>
        </w:rPr>
        <w:t>，</w:t>
      </w:r>
      <w:r>
        <w:rPr>
          <w:spacing w:val="2"/>
          <w:lang w:eastAsia="zh-CN"/>
        </w:rPr>
        <w:t>可提供官</w:t>
      </w:r>
      <w:r>
        <w:rPr>
          <w:lang w:eastAsia="zh-CN"/>
        </w:rPr>
        <w:t>方</w:t>
      </w:r>
      <w:r>
        <w:rPr>
          <w:spacing w:val="2"/>
          <w:lang w:eastAsia="zh-CN"/>
        </w:rPr>
        <w:t>网络打印复</w:t>
      </w:r>
      <w:r>
        <w:rPr>
          <w:lang w:eastAsia="zh-CN"/>
        </w:rPr>
        <w:t>印</w:t>
      </w:r>
      <w:r>
        <w:rPr>
          <w:spacing w:val="2"/>
          <w:lang w:eastAsia="zh-CN"/>
        </w:rPr>
        <w:t>件扫描</w:t>
      </w:r>
      <w:r>
        <w:rPr>
          <w:lang w:eastAsia="zh-CN"/>
        </w:rPr>
        <w:t>加</w:t>
      </w:r>
      <w:r>
        <w:rPr>
          <w:spacing w:val="7"/>
          <w:lang w:eastAsia="zh-CN"/>
        </w:rPr>
        <w:t>盖</w:t>
      </w:r>
      <w:r>
        <w:rPr>
          <w:spacing w:val="2"/>
          <w:lang w:eastAsia="zh-CN"/>
        </w:rPr>
        <w:t>供应商电</w:t>
      </w:r>
      <w:r>
        <w:rPr>
          <w:lang w:eastAsia="zh-CN"/>
        </w:rPr>
        <w:t>子</w:t>
      </w:r>
      <w:r>
        <w:rPr>
          <w:spacing w:val="2"/>
          <w:lang w:eastAsia="zh-CN"/>
        </w:rPr>
        <w:t>公章及</w:t>
      </w:r>
      <w:r>
        <w:rPr>
          <w:lang w:eastAsia="zh-CN"/>
        </w:rPr>
        <w:t>法</w:t>
      </w:r>
      <w:r>
        <w:rPr>
          <w:spacing w:val="2"/>
          <w:lang w:eastAsia="zh-CN"/>
        </w:rPr>
        <w:t>定代表</w:t>
      </w:r>
      <w:r>
        <w:rPr>
          <w:spacing w:val="1"/>
          <w:lang w:eastAsia="zh-CN"/>
        </w:rPr>
        <w:t>印章）</w:t>
      </w:r>
    </w:p>
    <w:p w14:paraId="0D6AE894">
      <w:pPr>
        <w:pStyle w:val="4"/>
        <w:snapToGrid w:val="0"/>
        <w:spacing w:before="84" w:line="360" w:lineRule="auto"/>
        <w:ind w:left="586" w:right="19"/>
        <w:contextualSpacing/>
        <w:rPr>
          <w:lang w:eastAsia="zh-CN"/>
        </w:rPr>
      </w:pPr>
      <w:r>
        <w:rPr>
          <w:rFonts w:hint="eastAsia" w:cs="宋体"/>
          <w:lang w:eastAsia="zh-CN"/>
        </w:rPr>
        <w:t>D</w:t>
      </w:r>
      <w:r>
        <w:rPr>
          <w:rFonts w:cs="宋体"/>
          <w:spacing w:val="2"/>
          <w:lang w:eastAsia="zh-CN"/>
        </w:rPr>
        <w:t>.</w:t>
      </w:r>
      <w:r>
        <w:rPr>
          <w:spacing w:val="2"/>
          <w:lang w:eastAsia="zh-CN"/>
        </w:rPr>
        <w:t>具</w:t>
      </w:r>
      <w:r>
        <w:rPr>
          <w:lang w:eastAsia="zh-CN"/>
        </w:rPr>
        <w:t>有</w:t>
      </w:r>
      <w:r>
        <w:rPr>
          <w:spacing w:val="2"/>
          <w:lang w:eastAsia="zh-CN"/>
        </w:rPr>
        <w:t>履行合同所</w:t>
      </w:r>
      <w:r>
        <w:rPr>
          <w:lang w:eastAsia="zh-CN"/>
        </w:rPr>
        <w:t>必</w:t>
      </w:r>
      <w:r>
        <w:rPr>
          <w:spacing w:val="2"/>
          <w:lang w:eastAsia="zh-CN"/>
        </w:rPr>
        <w:t>需的设</w:t>
      </w:r>
      <w:r>
        <w:rPr>
          <w:lang w:eastAsia="zh-CN"/>
        </w:rPr>
        <w:t>备</w:t>
      </w:r>
      <w:r>
        <w:rPr>
          <w:spacing w:val="2"/>
          <w:lang w:eastAsia="zh-CN"/>
        </w:rPr>
        <w:t>和专业技术</w:t>
      </w:r>
      <w:r>
        <w:rPr>
          <w:lang w:eastAsia="zh-CN"/>
        </w:rPr>
        <w:t>能</w:t>
      </w:r>
      <w:r>
        <w:rPr>
          <w:spacing w:val="6"/>
          <w:lang w:eastAsia="zh-CN"/>
        </w:rPr>
        <w:t>力</w:t>
      </w:r>
      <w:r>
        <w:rPr>
          <w:spacing w:val="-99"/>
          <w:lang w:eastAsia="zh-CN"/>
        </w:rPr>
        <w:t>。</w:t>
      </w:r>
      <w:r>
        <w:rPr>
          <w:spacing w:val="2"/>
          <w:lang w:eastAsia="zh-CN"/>
        </w:rPr>
        <w:t>（自</w:t>
      </w:r>
      <w:r>
        <w:rPr>
          <w:lang w:eastAsia="zh-CN"/>
        </w:rPr>
        <w:t>行</w:t>
      </w:r>
      <w:r>
        <w:rPr>
          <w:spacing w:val="2"/>
          <w:lang w:eastAsia="zh-CN"/>
        </w:rPr>
        <w:t>承诺</w:t>
      </w:r>
      <w:r>
        <w:rPr>
          <w:spacing w:val="-48"/>
          <w:lang w:eastAsia="zh-CN"/>
        </w:rPr>
        <w:t>，</w:t>
      </w:r>
      <w:r>
        <w:rPr>
          <w:spacing w:val="2"/>
          <w:lang w:eastAsia="zh-CN"/>
        </w:rPr>
        <w:t>格式自拟</w:t>
      </w:r>
      <w:r>
        <w:rPr>
          <w:spacing w:val="-48"/>
          <w:lang w:eastAsia="zh-CN"/>
        </w:rPr>
        <w:t>、</w:t>
      </w:r>
      <w:r>
        <w:rPr>
          <w:lang w:eastAsia="zh-CN"/>
        </w:rPr>
        <w:t>原</w:t>
      </w:r>
      <w:r>
        <w:rPr>
          <w:spacing w:val="2"/>
          <w:lang w:eastAsia="zh-CN"/>
        </w:rPr>
        <w:t>件扫描</w:t>
      </w:r>
      <w:r>
        <w:rPr>
          <w:lang w:eastAsia="zh-CN"/>
        </w:rPr>
        <w:t>）</w:t>
      </w:r>
    </w:p>
    <w:p w14:paraId="4EFDE6DD">
      <w:pPr>
        <w:pStyle w:val="4"/>
        <w:snapToGrid w:val="0"/>
        <w:spacing w:before="84" w:line="360" w:lineRule="auto"/>
        <w:ind w:left="0" w:right="19" w:firstLine="585" w:firstLineChars="244"/>
        <w:contextualSpacing/>
        <w:rPr>
          <w:lang w:eastAsia="zh-CN"/>
        </w:rPr>
      </w:pPr>
      <w:r>
        <w:rPr>
          <w:rFonts w:hint="eastAsia" w:cs="宋体"/>
          <w:lang w:eastAsia="zh-CN"/>
        </w:rPr>
        <w:t>E</w:t>
      </w:r>
      <w:r>
        <w:rPr>
          <w:rFonts w:cs="宋体"/>
          <w:spacing w:val="2"/>
          <w:lang w:eastAsia="zh-CN"/>
        </w:rPr>
        <w:t>.</w:t>
      </w:r>
      <w:r>
        <w:rPr>
          <w:spacing w:val="2"/>
          <w:lang w:eastAsia="zh-CN"/>
        </w:rPr>
        <w:t>没</w:t>
      </w:r>
      <w:r>
        <w:rPr>
          <w:lang w:eastAsia="zh-CN"/>
        </w:rPr>
        <w:t>有</w:t>
      </w:r>
      <w:r>
        <w:rPr>
          <w:spacing w:val="2"/>
          <w:lang w:eastAsia="zh-CN"/>
        </w:rPr>
        <w:t>重大违法记</w:t>
      </w:r>
      <w:r>
        <w:rPr>
          <w:lang w:eastAsia="zh-CN"/>
        </w:rPr>
        <w:t>录</w:t>
      </w:r>
      <w:r>
        <w:rPr>
          <w:spacing w:val="2"/>
          <w:lang w:eastAsia="zh-CN"/>
        </w:rPr>
        <w:t>的书面</w:t>
      </w:r>
      <w:r>
        <w:rPr>
          <w:lang w:eastAsia="zh-CN"/>
        </w:rPr>
        <w:t>声</w:t>
      </w:r>
      <w:r>
        <w:rPr>
          <w:spacing w:val="2"/>
          <w:lang w:eastAsia="zh-CN"/>
        </w:rPr>
        <w:t>明</w:t>
      </w:r>
      <w:r>
        <w:rPr>
          <w:spacing w:val="-77"/>
          <w:lang w:eastAsia="zh-CN"/>
        </w:rPr>
        <w:t>：</w:t>
      </w:r>
      <w:r>
        <w:rPr>
          <w:spacing w:val="2"/>
          <w:lang w:eastAsia="zh-CN"/>
        </w:rPr>
        <w:t>参</w:t>
      </w:r>
      <w:r>
        <w:rPr>
          <w:lang w:eastAsia="zh-CN"/>
        </w:rPr>
        <w:t>加</w:t>
      </w:r>
      <w:r>
        <w:rPr>
          <w:spacing w:val="2"/>
          <w:lang w:eastAsia="zh-CN"/>
        </w:rPr>
        <w:t>政府采购活动</w:t>
      </w:r>
      <w:r>
        <w:rPr>
          <w:lang w:eastAsia="zh-CN"/>
        </w:rPr>
        <w:t>前</w:t>
      </w:r>
      <w:r>
        <w:rPr>
          <w:rFonts w:cs="宋体"/>
          <w:lang w:eastAsia="zh-CN"/>
        </w:rPr>
        <w:t>3</w:t>
      </w:r>
      <w:r>
        <w:rPr>
          <w:spacing w:val="2"/>
          <w:lang w:eastAsia="zh-CN"/>
        </w:rPr>
        <w:t>年内在</w:t>
      </w:r>
      <w:r>
        <w:rPr>
          <w:lang w:eastAsia="zh-CN"/>
        </w:rPr>
        <w:t>经</w:t>
      </w:r>
      <w:r>
        <w:rPr>
          <w:spacing w:val="2"/>
          <w:lang w:eastAsia="zh-CN"/>
        </w:rPr>
        <w:t>营活动</w:t>
      </w:r>
      <w:r>
        <w:rPr>
          <w:lang w:eastAsia="zh-CN"/>
        </w:rPr>
        <w:t>中</w:t>
      </w:r>
      <w:r>
        <w:rPr>
          <w:spacing w:val="2"/>
          <w:lang w:eastAsia="zh-CN"/>
        </w:rPr>
        <w:t>没有</w:t>
      </w:r>
      <w:r>
        <w:rPr>
          <w:lang w:eastAsia="zh-CN"/>
        </w:rPr>
        <w:t>重</w:t>
      </w:r>
      <w:r>
        <w:rPr>
          <w:spacing w:val="1"/>
          <w:lang w:eastAsia="zh-CN"/>
        </w:rPr>
        <w:t>大违法记录的书面声明。（自行声明，格式自拟、原件扫描）</w:t>
      </w:r>
    </w:p>
    <w:p w14:paraId="79703FF6">
      <w:pPr>
        <w:pStyle w:val="4"/>
        <w:snapToGrid w:val="0"/>
        <w:spacing w:line="360" w:lineRule="auto"/>
        <w:ind w:left="142" w:right="19" w:firstLine="425"/>
        <w:contextualSpacing/>
        <w:rPr>
          <w:lang w:eastAsia="zh-CN"/>
        </w:rPr>
      </w:pPr>
      <w:r>
        <w:rPr>
          <w:rFonts w:hint="eastAsia" w:cs="宋体"/>
          <w:lang w:eastAsia="zh-CN"/>
        </w:rPr>
        <w:t>F</w:t>
      </w:r>
      <w:r>
        <w:rPr>
          <w:rFonts w:cs="宋体"/>
          <w:spacing w:val="2"/>
          <w:lang w:eastAsia="zh-CN"/>
        </w:rPr>
        <w:t>.</w:t>
      </w:r>
      <w:r>
        <w:rPr>
          <w:spacing w:val="2"/>
          <w:lang w:eastAsia="zh-CN"/>
        </w:rPr>
        <w:t>供</w:t>
      </w:r>
      <w:r>
        <w:rPr>
          <w:lang w:eastAsia="zh-CN"/>
        </w:rPr>
        <w:t>应</w:t>
      </w:r>
      <w:r>
        <w:rPr>
          <w:spacing w:val="2"/>
          <w:lang w:eastAsia="zh-CN"/>
        </w:rPr>
        <w:t>商信用信</w:t>
      </w:r>
      <w:r>
        <w:rPr>
          <w:lang w:eastAsia="zh-CN"/>
        </w:rPr>
        <w:t>息</w:t>
      </w:r>
      <w:r>
        <w:rPr>
          <w:spacing w:val="-24"/>
          <w:lang w:eastAsia="zh-CN"/>
        </w:rPr>
        <w:t>：</w:t>
      </w:r>
      <w:r>
        <w:rPr>
          <w:spacing w:val="2"/>
          <w:lang w:eastAsia="zh-CN"/>
        </w:rPr>
        <w:t>对列入</w:t>
      </w:r>
      <w:r>
        <w:rPr>
          <w:lang w:eastAsia="zh-CN"/>
        </w:rPr>
        <w:t>失</w:t>
      </w:r>
      <w:r>
        <w:rPr>
          <w:spacing w:val="2"/>
          <w:lang w:eastAsia="zh-CN"/>
        </w:rPr>
        <w:t>信被执行</w:t>
      </w:r>
      <w:r>
        <w:rPr>
          <w:lang w:eastAsia="zh-CN"/>
        </w:rPr>
        <w:t>人</w:t>
      </w:r>
      <w:r>
        <w:rPr>
          <w:spacing w:val="-24"/>
          <w:lang w:eastAsia="zh-CN"/>
        </w:rPr>
        <w:t>、</w:t>
      </w:r>
      <w:r>
        <w:rPr>
          <w:spacing w:val="2"/>
          <w:lang w:eastAsia="zh-CN"/>
        </w:rPr>
        <w:t>重大税</w:t>
      </w:r>
      <w:r>
        <w:rPr>
          <w:lang w:eastAsia="zh-CN"/>
        </w:rPr>
        <w:t>收</w:t>
      </w:r>
      <w:r>
        <w:rPr>
          <w:spacing w:val="2"/>
          <w:lang w:eastAsia="zh-CN"/>
        </w:rPr>
        <w:t>违法案件当</w:t>
      </w:r>
      <w:r>
        <w:rPr>
          <w:lang w:eastAsia="zh-CN"/>
        </w:rPr>
        <w:t>事</w:t>
      </w:r>
      <w:r>
        <w:rPr>
          <w:spacing w:val="2"/>
          <w:lang w:eastAsia="zh-CN"/>
        </w:rPr>
        <w:t>人名</w:t>
      </w:r>
      <w:r>
        <w:rPr>
          <w:lang w:eastAsia="zh-CN"/>
        </w:rPr>
        <w:t>单</w:t>
      </w:r>
      <w:r>
        <w:rPr>
          <w:spacing w:val="-24"/>
          <w:lang w:eastAsia="zh-CN"/>
        </w:rPr>
        <w:t>、</w:t>
      </w:r>
      <w:r>
        <w:rPr>
          <w:spacing w:val="2"/>
          <w:lang w:eastAsia="zh-CN"/>
        </w:rPr>
        <w:t>政府</w:t>
      </w:r>
      <w:r>
        <w:rPr>
          <w:lang w:eastAsia="zh-CN"/>
        </w:rPr>
        <w:t>采</w:t>
      </w:r>
      <w:r>
        <w:rPr>
          <w:spacing w:val="2"/>
          <w:lang w:eastAsia="zh-CN"/>
        </w:rPr>
        <w:t>购严</w:t>
      </w:r>
      <w:r>
        <w:rPr>
          <w:lang w:eastAsia="zh-CN"/>
        </w:rPr>
        <w:t>重</w:t>
      </w:r>
      <w:r>
        <w:rPr>
          <w:spacing w:val="2"/>
          <w:lang w:eastAsia="zh-CN"/>
        </w:rPr>
        <w:t>违法失信行</w:t>
      </w:r>
      <w:r>
        <w:rPr>
          <w:lang w:eastAsia="zh-CN"/>
        </w:rPr>
        <w:t>为</w:t>
      </w:r>
      <w:r>
        <w:rPr>
          <w:spacing w:val="2"/>
          <w:lang w:eastAsia="zh-CN"/>
        </w:rPr>
        <w:t>记录名</w:t>
      </w:r>
      <w:r>
        <w:rPr>
          <w:lang w:eastAsia="zh-CN"/>
        </w:rPr>
        <w:t>单</w:t>
      </w:r>
      <w:r>
        <w:rPr>
          <w:spacing w:val="2"/>
          <w:lang w:eastAsia="zh-CN"/>
        </w:rPr>
        <w:t>且还在执行</w:t>
      </w:r>
      <w:r>
        <w:rPr>
          <w:lang w:eastAsia="zh-CN"/>
        </w:rPr>
        <w:t>期</w:t>
      </w:r>
      <w:r>
        <w:rPr>
          <w:spacing w:val="2"/>
          <w:lang w:eastAsia="zh-CN"/>
        </w:rPr>
        <w:t>的供应商</w:t>
      </w:r>
      <w:r>
        <w:rPr>
          <w:spacing w:val="-39"/>
          <w:lang w:eastAsia="zh-CN"/>
        </w:rPr>
        <w:t>，</w:t>
      </w:r>
      <w:r>
        <w:rPr>
          <w:lang w:eastAsia="zh-CN"/>
        </w:rPr>
        <w:t>拒</w:t>
      </w:r>
      <w:r>
        <w:rPr>
          <w:spacing w:val="2"/>
          <w:lang w:eastAsia="zh-CN"/>
        </w:rPr>
        <w:t>绝其参与政府采</w:t>
      </w:r>
      <w:r>
        <w:rPr>
          <w:lang w:eastAsia="zh-CN"/>
        </w:rPr>
        <w:t>购</w:t>
      </w:r>
      <w:r>
        <w:rPr>
          <w:spacing w:val="2"/>
          <w:lang w:eastAsia="zh-CN"/>
        </w:rPr>
        <w:t>活动</w:t>
      </w:r>
      <w:r>
        <w:rPr>
          <w:spacing w:val="-39"/>
          <w:lang w:eastAsia="zh-CN"/>
        </w:rPr>
        <w:t>。</w:t>
      </w:r>
      <w:r>
        <w:rPr>
          <w:spacing w:val="10"/>
          <w:lang w:eastAsia="zh-CN"/>
        </w:rPr>
        <w:t>失</w:t>
      </w:r>
      <w:r>
        <w:rPr>
          <w:lang w:eastAsia="zh-CN"/>
        </w:rPr>
        <w:t>信</w:t>
      </w:r>
      <w:r>
        <w:rPr>
          <w:spacing w:val="2"/>
          <w:lang w:eastAsia="zh-CN"/>
        </w:rPr>
        <w:t>被执</w:t>
      </w:r>
      <w:r>
        <w:rPr>
          <w:lang w:eastAsia="zh-CN"/>
        </w:rPr>
        <w:t>行</w:t>
      </w:r>
      <w:r>
        <w:rPr>
          <w:spacing w:val="2"/>
          <w:lang w:eastAsia="zh-CN"/>
        </w:rPr>
        <w:t>人和重大税</w:t>
      </w:r>
      <w:r>
        <w:rPr>
          <w:lang w:eastAsia="zh-CN"/>
        </w:rPr>
        <w:t>收</w:t>
      </w:r>
      <w:r>
        <w:rPr>
          <w:spacing w:val="2"/>
          <w:lang w:eastAsia="zh-CN"/>
        </w:rPr>
        <w:t>违法案</w:t>
      </w:r>
      <w:r>
        <w:rPr>
          <w:lang w:eastAsia="zh-CN"/>
        </w:rPr>
        <w:t>件</w:t>
      </w:r>
      <w:r>
        <w:rPr>
          <w:spacing w:val="2"/>
          <w:lang w:eastAsia="zh-CN"/>
        </w:rPr>
        <w:t>当事人名单</w:t>
      </w:r>
      <w:r>
        <w:rPr>
          <w:lang w:eastAsia="zh-CN"/>
        </w:rPr>
        <w:t>信</w:t>
      </w:r>
      <w:r>
        <w:rPr>
          <w:spacing w:val="2"/>
          <w:lang w:eastAsia="zh-CN"/>
        </w:rPr>
        <w:t>用记录</w:t>
      </w:r>
      <w:r>
        <w:rPr>
          <w:lang w:eastAsia="zh-CN"/>
        </w:rPr>
        <w:t>查</w:t>
      </w:r>
      <w:r>
        <w:rPr>
          <w:spacing w:val="2"/>
          <w:lang w:eastAsia="zh-CN"/>
        </w:rPr>
        <w:t>询渠道</w:t>
      </w:r>
      <w:r>
        <w:rPr>
          <w:spacing w:val="-39"/>
          <w:lang w:eastAsia="zh-CN"/>
        </w:rPr>
        <w:t>为</w:t>
      </w:r>
      <w:r>
        <w:rPr>
          <w:spacing w:val="2"/>
          <w:lang w:eastAsia="zh-CN"/>
        </w:rPr>
        <w:t>“信用中国</w:t>
      </w:r>
      <w:r>
        <w:rPr>
          <w:spacing w:val="-39"/>
          <w:lang w:eastAsia="zh-CN"/>
        </w:rPr>
        <w:t>”</w:t>
      </w:r>
      <w:r>
        <w:rPr>
          <w:spacing w:val="2"/>
          <w:lang w:eastAsia="zh-CN"/>
        </w:rPr>
        <w:t>网</w:t>
      </w:r>
      <w:r>
        <w:rPr>
          <w:lang w:eastAsia="zh-CN"/>
        </w:rPr>
        <w:t>站</w:t>
      </w:r>
      <w:r>
        <w:rPr>
          <w:spacing w:val="2"/>
          <w:lang w:eastAsia="zh-CN"/>
        </w:rPr>
        <w:t>或中</w:t>
      </w:r>
      <w:r>
        <w:rPr>
          <w:lang w:eastAsia="zh-CN"/>
        </w:rPr>
        <w:t>国</w:t>
      </w:r>
      <w:r>
        <w:rPr>
          <w:spacing w:val="2"/>
          <w:lang w:eastAsia="zh-CN"/>
        </w:rPr>
        <w:t>执行</w:t>
      </w:r>
      <w:r>
        <w:rPr>
          <w:lang w:eastAsia="zh-CN"/>
        </w:rPr>
        <w:t>信</w:t>
      </w:r>
      <w:r>
        <w:rPr>
          <w:spacing w:val="2"/>
          <w:lang w:eastAsia="zh-CN"/>
        </w:rPr>
        <w:t>息公开</w:t>
      </w:r>
      <w:r>
        <w:rPr>
          <w:spacing w:val="-24"/>
          <w:lang w:eastAsia="zh-CN"/>
        </w:rPr>
        <w:t>网</w:t>
      </w:r>
      <w:r>
        <w:rPr>
          <w:lang w:eastAsia="zh-CN"/>
        </w:rPr>
        <w:t>（</w:t>
      </w:r>
      <w:r>
        <w:rPr>
          <w:spacing w:val="2"/>
          <w:lang w:eastAsia="zh-CN"/>
        </w:rPr>
        <w:t>截图包括</w:t>
      </w:r>
      <w:r>
        <w:rPr>
          <w:lang w:eastAsia="zh-CN"/>
        </w:rPr>
        <w:t>法</w:t>
      </w:r>
      <w:r>
        <w:rPr>
          <w:spacing w:val="2"/>
          <w:lang w:eastAsia="zh-CN"/>
        </w:rPr>
        <w:t>人和其他组</w:t>
      </w:r>
      <w:r>
        <w:rPr>
          <w:lang w:eastAsia="zh-CN"/>
        </w:rPr>
        <w:t>织</w:t>
      </w:r>
      <w:r>
        <w:rPr>
          <w:spacing w:val="2"/>
          <w:lang w:eastAsia="zh-CN"/>
        </w:rPr>
        <w:t>信用信</w:t>
      </w:r>
      <w:r>
        <w:rPr>
          <w:lang w:eastAsia="zh-CN"/>
        </w:rPr>
        <w:t>息</w:t>
      </w:r>
      <w:r>
        <w:rPr>
          <w:spacing w:val="-24"/>
          <w:lang w:eastAsia="zh-CN"/>
        </w:rPr>
        <w:t>、</w:t>
      </w:r>
      <w:r>
        <w:rPr>
          <w:spacing w:val="2"/>
          <w:lang w:eastAsia="zh-CN"/>
        </w:rPr>
        <w:t>失信被</w:t>
      </w:r>
      <w:r>
        <w:rPr>
          <w:lang w:eastAsia="zh-CN"/>
        </w:rPr>
        <w:t>执</w:t>
      </w:r>
      <w:r>
        <w:rPr>
          <w:spacing w:val="2"/>
          <w:lang w:eastAsia="zh-CN"/>
        </w:rPr>
        <w:t>行人</w:t>
      </w:r>
      <w:r>
        <w:rPr>
          <w:spacing w:val="-24"/>
          <w:lang w:eastAsia="zh-CN"/>
        </w:rPr>
        <w:t>、</w:t>
      </w:r>
      <w:r>
        <w:rPr>
          <w:lang w:eastAsia="zh-CN"/>
        </w:rPr>
        <w:t>重</w:t>
      </w:r>
      <w:r>
        <w:rPr>
          <w:spacing w:val="2"/>
          <w:lang w:eastAsia="zh-CN"/>
        </w:rPr>
        <w:t>大税收违法</w:t>
      </w:r>
      <w:r>
        <w:rPr>
          <w:lang w:eastAsia="zh-CN"/>
        </w:rPr>
        <w:t>案</w:t>
      </w:r>
      <w:r>
        <w:rPr>
          <w:spacing w:val="2"/>
          <w:lang w:eastAsia="zh-CN"/>
        </w:rPr>
        <w:t>件当</w:t>
      </w:r>
      <w:r>
        <w:rPr>
          <w:lang w:eastAsia="zh-CN"/>
        </w:rPr>
        <w:t>事</w:t>
      </w:r>
      <w:r>
        <w:rPr>
          <w:spacing w:val="2"/>
          <w:lang w:eastAsia="zh-CN"/>
        </w:rPr>
        <w:t>人名单</w:t>
      </w:r>
      <w:r>
        <w:rPr>
          <w:spacing w:val="-39"/>
          <w:lang w:eastAsia="zh-CN"/>
        </w:rPr>
        <w:t>），</w:t>
      </w:r>
      <w:r>
        <w:rPr>
          <w:spacing w:val="2"/>
          <w:lang w:eastAsia="zh-CN"/>
        </w:rPr>
        <w:t>政府采购</w:t>
      </w:r>
      <w:r>
        <w:rPr>
          <w:lang w:eastAsia="zh-CN"/>
        </w:rPr>
        <w:t>严</w:t>
      </w:r>
      <w:r>
        <w:rPr>
          <w:spacing w:val="2"/>
          <w:lang w:eastAsia="zh-CN"/>
        </w:rPr>
        <w:t>重违法失信</w:t>
      </w:r>
      <w:r>
        <w:rPr>
          <w:lang w:eastAsia="zh-CN"/>
        </w:rPr>
        <w:t>行</w:t>
      </w:r>
      <w:r>
        <w:rPr>
          <w:spacing w:val="2"/>
          <w:lang w:eastAsia="zh-CN"/>
        </w:rPr>
        <w:t>为记录</w:t>
      </w:r>
      <w:r>
        <w:rPr>
          <w:lang w:eastAsia="zh-CN"/>
        </w:rPr>
        <w:t>名</w:t>
      </w:r>
      <w:r>
        <w:rPr>
          <w:spacing w:val="2"/>
          <w:lang w:eastAsia="zh-CN"/>
        </w:rPr>
        <w:t>单信用记录</w:t>
      </w:r>
      <w:r>
        <w:rPr>
          <w:lang w:eastAsia="zh-CN"/>
        </w:rPr>
        <w:t>查</w:t>
      </w:r>
      <w:r>
        <w:rPr>
          <w:spacing w:val="2"/>
          <w:lang w:eastAsia="zh-CN"/>
        </w:rPr>
        <w:t>询渠道</w:t>
      </w:r>
      <w:r>
        <w:rPr>
          <w:lang w:eastAsia="zh-CN"/>
        </w:rPr>
        <w:t>为</w:t>
      </w:r>
      <w:r>
        <w:rPr>
          <w:spacing w:val="2"/>
          <w:lang w:eastAsia="zh-CN"/>
        </w:rPr>
        <w:t>中国政府</w:t>
      </w:r>
      <w:r>
        <w:rPr>
          <w:lang w:eastAsia="zh-CN"/>
        </w:rPr>
        <w:t>采</w:t>
      </w:r>
      <w:r>
        <w:rPr>
          <w:spacing w:val="2"/>
          <w:lang w:eastAsia="zh-CN"/>
        </w:rPr>
        <w:t>购</w:t>
      </w:r>
      <w:r>
        <w:rPr>
          <w:spacing w:val="-27"/>
          <w:lang w:eastAsia="zh-CN"/>
        </w:rPr>
        <w:t>网</w:t>
      </w:r>
      <w:r>
        <w:rPr>
          <w:spacing w:val="2"/>
          <w:lang w:eastAsia="zh-CN"/>
        </w:rPr>
        <w:t>（截图为政</w:t>
      </w:r>
      <w:r>
        <w:rPr>
          <w:lang w:eastAsia="zh-CN"/>
        </w:rPr>
        <w:t>府</w:t>
      </w:r>
      <w:r>
        <w:rPr>
          <w:spacing w:val="2"/>
          <w:lang w:eastAsia="zh-CN"/>
        </w:rPr>
        <w:t>采购严重</w:t>
      </w:r>
      <w:r>
        <w:rPr>
          <w:lang w:eastAsia="zh-CN"/>
        </w:rPr>
        <w:t>违</w:t>
      </w:r>
      <w:r>
        <w:rPr>
          <w:spacing w:val="2"/>
          <w:lang w:eastAsia="zh-CN"/>
        </w:rPr>
        <w:t>法失信行为</w:t>
      </w:r>
      <w:r>
        <w:rPr>
          <w:lang w:eastAsia="zh-CN"/>
        </w:rPr>
        <w:t>记</w:t>
      </w:r>
      <w:r>
        <w:rPr>
          <w:spacing w:val="2"/>
          <w:lang w:eastAsia="zh-CN"/>
        </w:rPr>
        <w:t>录名</w:t>
      </w:r>
      <w:r>
        <w:rPr>
          <w:lang w:eastAsia="zh-CN"/>
        </w:rPr>
        <w:t>单</w:t>
      </w:r>
      <w:r>
        <w:rPr>
          <w:spacing w:val="-24"/>
          <w:lang w:eastAsia="zh-CN"/>
        </w:rPr>
        <w:t>），</w:t>
      </w:r>
      <w:r>
        <w:rPr>
          <w:spacing w:val="2"/>
          <w:lang w:eastAsia="zh-CN"/>
        </w:rPr>
        <w:t>查询时</w:t>
      </w:r>
      <w:r>
        <w:rPr>
          <w:lang w:eastAsia="zh-CN"/>
        </w:rPr>
        <w:t>间</w:t>
      </w:r>
      <w:r>
        <w:rPr>
          <w:spacing w:val="2"/>
          <w:lang w:eastAsia="zh-CN"/>
        </w:rPr>
        <w:t>为获取谈</w:t>
      </w:r>
      <w:r>
        <w:rPr>
          <w:lang w:eastAsia="zh-CN"/>
        </w:rPr>
        <w:t>判</w:t>
      </w:r>
      <w:r>
        <w:rPr>
          <w:spacing w:val="2"/>
          <w:lang w:eastAsia="zh-CN"/>
        </w:rPr>
        <w:t>文件之日</w:t>
      </w:r>
      <w:r>
        <w:rPr>
          <w:lang w:eastAsia="zh-CN"/>
        </w:rPr>
        <w:t>至</w:t>
      </w:r>
      <w:r>
        <w:rPr>
          <w:spacing w:val="2"/>
          <w:lang w:eastAsia="zh-CN"/>
        </w:rPr>
        <w:t>谈判</w:t>
      </w:r>
      <w:r>
        <w:rPr>
          <w:lang w:eastAsia="zh-CN"/>
        </w:rPr>
        <w:t>前</w:t>
      </w:r>
      <w:r>
        <w:rPr>
          <w:spacing w:val="2"/>
          <w:lang w:eastAsia="zh-CN"/>
        </w:rPr>
        <w:t>的任意时</w:t>
      </w:r>
      <w:r>
        <w:rPr>
          <w:spacing w:val="-20"/>
          <w:lang w:eastAsia="zh-CN"/>
        </w:rPr>
        <w:t>间</w:t>
      </w:r>
      <w:r>
        <w:rPr>
          <w:spacing w:val="2"/>
          <w:lang w:eastAsia="zh-CN"/>
        </w:rPr>
        <w:t>（截图式</w:t>
      </w:r>
      <w:r>
        <w:rPr>
          <w:lang w:eastAsia="zh-CN"/>
        </w:rPr>
        <w:t>样</w:t>
      </w:r>
      <w:r>
        <w:rPr>
          <w:spacing w:val="2"/>
          <w:lang w:eastAsia="zh-CN"/>
        </w:rPr>
        <w:t>参照附</w:t>
      </w:r>
      <w:r>
        <w:rPr>
          <w:lang w:eastAsia="zh-CN"/>
        </w:rPr>
        <w:t>件</w:t>
      </w:r>
      <w:r>
        <w:rPr>
          <w:spacing w:val="-17"/>
          <w:lang w:eastAsia="zh-CN"/>
        </w:rPr>
        <w:t>）</w:t>
      </w:r>
      <w:r>
        <w:rPr>
          <w:spacing w:val="-39"/>
          <w:lang w:eastAsia="zh-CN"/>
        </w:rPr>
        <w:t>。</w:t>
      </w:r>
      <w:r>
        <w:rPr>
          <w:spacing w:val="2"/>
          <w:lang w:eastAsia="zh-CN"/>
        </w:rPr>
        <w:t>（彩色</w:t>
      </w:r>
      <w:r>
        <w:rPr>
          <w:lang w:eastAsia="zh-CN"/>
        </w:rPr>
        <w:t>截</w:t>
      </w:r>
      <w:r>
        <w:rPr>
          <w:spacing w:val="2"/>
          <w:lang w:eastAsia="zh-CN"/>
        </w:rPr>
        <w:t>图加盖供应</w:t>
      </w:r>
      <w:r>
        <w:rPr>
          <w:lang w:eastAsia="zh-CN"/>
        </w:rPr>
        <w:t>商</w:t>
      </w:r>
      <w:r>
        <w:rPr>
          <w:spacing w:val="2"/>
          <w:lang w:eastAsia="zh-CN"/>
        </w:rPr>
        <w:t>公</w:t>
      </w:r>
      <w:r>
        <w:rPr>
          <w:lang w:eastAsia="zh-CN"/>
        </w:rPr>
        <w:t>章</w:t>
      </w:r>
      <w:r>
        <w:rPr>
          <w:spacing w:val="2"/>
          <w:lang w:eastAsia="zh-CN"/>
        </w:rPr>
        <w:t>及法定代</w:t>
      </w:r>
      <w:r>
        <w:rPr>
          <w:lang w:eastAsia="zh-CN"/>
        </w:rPr>
        <w:t>表</w:t>
      </w:r>
      <w:r>
        <w:rPr>
          <w:spacing w:val="1"/>
          <w:lang w:eastAsia="zh-CN"/>
        </w:rPr>
        <w:t>印章）</w:t>
      </w:r>
    </w:p>
    <w:p w14:paraId="39157EE5">
      <w:pPr>
        <w:pStyle w:val="4"/>
        <w:snapToGrid w:val="0"/>
        <w:spacing w:before="0" w:line="360" w:lineRule="auto"/>
        <w:ind w:right="229" w:firstLine="484"/>
        <w:contextualSpacing/>
        <w:jc w:val="both"/>
        <w:rPr>
          <w:lang w:eastAsia="zh-CN"/>
        </w:rPr>
      </w:pPr>
      <w:r>
        <w:rPr>
          <w:rFonts w:hint="eastAsia" w:cs="宋体"/>
          <w:spacing w:val="-1"/>
          <w:lang w:eastAsia="zh-CN"/>
        </w:rPr>
        <w:t>G</w:t>
      </w:r>
      <w:r>
        <w:rPr>
          <w:rFonts w:cs="宋体"/>
          <w:spacing w:val="-1"/>
          <w:lang w:eastAsia="zh-CN"/>
        </w:rPr>
        <w:t>.</w:t>
      </w:r>
      <w:r>
        <w:rPr>
          <w:spacing w:val="-1"/>
          <w:lang w:eastAsia="zh-CN"/>
        </w:rPr>
        <w:t>谈判人员：供应商法定代表人（或自然人）参加谈判的须提供法定代表人（或自</w:t>
      </w:r>
      <w:r>
        <w:rPr>
          <w:spacing w:val="2"/>
          <w:lang w:eastAsia="zh-CN"/>
        </w:rPr>
        <w:t>然人</w:t>
      </w:r>
      <w:r>
        <w:rPr>
          <w:spacing w:val="-39"/>
          <w:lang w:eastAsia="zh-CN"/>
        </w:rPr>
        <w:t>）</w:t>
      </w:r>
      <w:r>
        <w:rPr>
          <w:spacing w:val="2"/>
          <w:lang w:eastAsia="zh-CN"/>
        </w:rPr>
        <w:t>身</w:t>
      </w:r>
      <w:r>
        <w:rPr>
          <w:lang w:eastAsia="zh-CN"/>
        </w:rPr>
        <w:t>份</w:t>
      </w:r>
      <w:r>
        <w:rPr>
          <w:spacing w:val="2"/>
          <w:lang w:eastAsia="zh-CN"/>
        </w:rPr>
        <w:t>证明</w:t>
      </w:r>
      <w:r>
        <w:rPr>
          <w:spacing w:val="-39"/>
          <w:lang w:eastAsia="zh-CN"/>
        </w:rPr>
        <w:t>，</w:t>
      </w:r>
      <w:r>
        <w:rPr>
          <w:spacing w:val="2"/>
          <w:lang w:eastAsia="zh-CN"/>
        </w:rPr>
        <w:t>供应商法</w:t>
      </w:r>
      <w:r>
        <w:rPr>
          <w:lang w:eastAsia="zh-CN"/>
        </w:rPr>
        <w:t>定</w:t>
      </w:r>
      <w:r>
        <w:rPr>
          <w:spacing w:val="2"/>
          <w:lang w:eastAsia="zh-CN"/>
        </w:rPr>
        <w:t>代表人授权</w:t>
      </w:r>
      <w:r>
        <w:rPr>
          <w:lang w:eastAsia="zh-CN"/>
        </w:rPr>
        <w:t>委</w:t>
      </w:r>
      <w:r>
        <w:rPr>
          <w:spacing w:val="2"/>
          <w:lang w:eastAsia="zh-CN"/>
        </w:rPr>
        <w:t>托人</w:t>
      </w:r>
      <w:r>
        <w:rPr>
          <w:spacing w:val="7"/>
          <w:lang w:eastAsia="zh-CN"/>
        </w:rPr>
        <w:t>参</w:t>
      </w:r>
      <w:r>
        <w:rPr>
          <w:lang w:eastAsia="zh-CN"/>
        </w:rPr>
        <w:t>加</w:t>
      </w:r>
      <w:r>
        <w:rPr>
          <w:spacing w:val="2"/>
          <w:lang w:eastAsia="zh-CN"/>
        </w:rPr>
        <w:t>谈判的须提</w:t>
      </w:r>
      <w:r>
        <w:rPr>
          <w:lang w:eastAsia="zh-CN"/>
        </w:rPr>
        <w:t>供</w:t>
      </w:r>
      <w:r>
        <w:rPr>
          <w:spacing w:val="2"/>
          <w:lang w:eastAsia="zh-CN"/>
        </w:rPr>
        <w:t>法定代</w:t>
      </w:r>
      <w:r>
        <w:rPr>
          <w:lang w:eastAsia="zh-CN"/>
        </w:rPr>
        <w:t>表</w:t>
      </w:r>
      <w:r>
        <w:rPr>
          <w:spacing w:val="2"/>
          <w:lang w:eastAsia="zh-CN"/>
        </w:rPr>
        <w:t>人身份证</w:t>
      </w:r>
      <w:r>
        <w:rPr>
          <w:lang w:eastAsia="zh-CN"/>
        </w:rPr>
        <w:t xml:space="preserve">明 </w:t>
      </w:r>
      <w:r>
        <w:rPr>
          <w:spacing w:val="1"/>
          <w:lang w:eastAsia="zh-CN"/>
        </w:rPr>
        <w:t>和授权委托书。（符合格式要求）</w:t>
      </w:r>
    </w:p>
    <w:p w14:paraId="76F20629">
      <w:pPr>
        <w:pStyle w:val="4"/>
        <w:snapToGrid w:val="0"/>
        <w:spacing w:before="117" w:line="360" w:lineRule="auto"/>
        <w:ind w:right="224" w:firstLine="604"/>
        <w:contextualSpacing/>
        <w:jc w:val="both"/>
        <w:rPr>
          <w:spacing w:val="1"/>
          <w:lang w:eastAsia="zh-CN"/>
        </w:rPr>
      </w:pPr>
      <w:r>
        <w:rPr>
          <w:rFonts w:hint="eastAsia" w:cs="宋体"/>
          <w:spacing w:val="-1"/>
          <w:lang w:eastAsia="zh-CN"/>
        </w:rPr>
        <w:t>H</w:t>
      </w:r>
      <w:r>
        <w:rPr>
          <w:rFonts w:cs="宋体"/>
          <w:lang w:eastAsia="zh-CN"/>
        </w:rPr>
        <w:t>.</w:t>
      </w:r>
      <w:r>
        <w:rPr>
          <w:spacing w:val="2"/>
          <w:lang w:eastAsia="zh-CN"/>
        </w:rPr>
        <w:t>供应商</w:t>
      </w:r>
      <w:r>
        <w:rPr>
          <w:lang w:eastAsia="zh-CN"/>
        </w:rPr>
        <w:t>特</w:t>
      </w:r>
      <w:r>
        <w:rPr>
          <w:spacing w:val="2"/>
          <w:lang w:eastAsia="zh-CN"/>
        </w:rPr>
        <w:t>定资格要</w:t>
      </w:r>
      <w:r>
        <w:rPr>
          <w:spacing w:val="4"/>
          <w:lang w:eastAsia="zh-CN"/>
        </w:rPr>
        <w:t>求</w:t>
      </w:r>
      <w:r>
        <w:rPr>
          <w:spacing w:val="-39"/>
          <w:lang w:eastAsia="zh-CN"/>
        </w:rPr>
        <w:t>：</w:t>
      </w:r>
      <w:r>
        <w:rPr>
          <w:spacing w:val="2"/>
          <w:lang w:eastAsia="zh-CN"/>
        </w:rPr>
        <w:t>①供</w:t>
      </w:r>
      <w:r>
        <w:rPr>
          <w:lang w:eastAsia="zh-CN"/>
        </w:rPr>
        <w:t>应</w:t>
      </w:r>
      <w:r>
        <w:rPr>
          <w:spacing w:val="2"/>
          <w:lang w:eastAsia="zh-CN"/>
        </w:rPr>
        <w:t>商是制造商的须</w:t>
      </w:r>
      <w:r>
        <w:rPr>
          <w:lang w:eastAsia="zh-CN"/>
        </w:rPr>
        <w:t>具</w:t>
      </w:r>
      <w:r>
        <w:rPr>
          <w:spacing w:val="2"/>
          <w:lang w:eastAsia="zh-CN"/>
        </w:rPr>
        <w:t>备有效</w:t>
      </w:r>
      <w:r>
        <w:rPr>
          <w:spacing w:val="-39"/>
          <w:lang w:eastAsia="zh-CN"/>
        </w:rPr>
        <w:t>的</w:t>
      </w:r>
      <w:r>
        <w:rPr>
          <w:spacing w:val="2"/>
          <w:lang w:eastAsia="zh-CN"/>
        </w:rPr>
        <w:t>《医疗器械</w:t>
      </w:r>
      <w:r>
        <w:rPr>
          <w:lang w:eastAsia="zh-CN"/>
        </w:rPr>
        <w:t>生</w:t>
      </w:r>
      <w:r>
        <w:rPr>
          <w:spacing w:val="2"/>
          <w:lang w:eastAsia="zh-CN"/>
        </w:rPr>
        <w:t>产许</w:t>
      </w:r>
      <w:r>
        <w:rPr>
          <w:lang w:eastAsia="zh-CN"/>
        </w:rPr>
        <w:t xml:space="preserve">可 </w:t>
      </w:r>
      <w:r>
        <w:rPr>
          <w:spacing w:val="2"/>
          <w:lang w:eastAsia="zh-CN"/>
        </w:rPr>
        <w:t>证</w:t>
      </w:r>
      <w:r>
        <w:rPr>
          <w:spacing w:val="-32"/>
          <w:lang w:eastAsia="zh-CN"/>
        </w:rPr>
        <w:t>》</w:t>
      </w:r>
      <w:r>
        <w:rPr>
          <w:spacing w:val="-34"/>
          <w:lang w:eastAsia="zh-CN"/>
        </w:rPr>
        <w:t>，</w:t>
      </w:r>
      <w:r>
        <w:rPr>
          <w:spacing w:val="2"/>
          <w:lang w:eastAsia="zh-CN"/>
        </w:rPr>
        <w:t>供应商是经销商的须</w:t>
      </w:r>
      <w:r>
        <w:rPr>
          <w:lang w:eastAsia="zh-CN"/>
        </w:rPr>
        <w:t>具</w:t>
      </w:r>
      <w:r>
        <w:rPr>
          <w:spacing w:val="2"/>
          <w:lang w:eastAsia="zh-CN"/>
        </w:rPr>
        <w:t>备有效</w:t>
      </w:r>
      <w:r>
        <w:rPr>
          <w:spacing w:val="-32"/>
          <w:lang w:eastAsia="zh-CN"/>
        </w:rPr>
        <w:t>的</w:t>
      </w:r>
      <w:r>
        <w:rPr>
          <w:spacing w:val="2"/>
          <w:lang w:eastAsia="zh-CN"/>
        </w:rPr>
        <w:t>《</w:t>
      </w:r>
      <w:r>
        <w:rPr>
          <w:lang w:eastAsia="zh-CN"/>
        </w:rPr>
        <w:t>医</w:t>
      </w:r>
      <w:r>
        <w:rPr>
          <w:spacing w:val="2"/>
          <w:lang w:eastAsia="zh-CN"/>
        </w:rPr>
        <w:t>疗器械</w:t>
      </w:r>
      <w:r>
        <w:rPr>
          <w:lang w:eastAsia="zh-CN"/>
        </w:rPr>
        <w:t>经</w:t>
      </w:r>
      <w:r>
        <w:rPr>
          <w:spacing w:val="2"/>
          <w:lang w:eastAsia="zh-CN"/>
        </w:rPr>
        <w:t>营许可证</w:t>
      </w:r>
      <w:r>
        <w:rPr>
          <w:spacing w:val="-32"/>
          <w:lang w:eastAsia="zh-CN"/>
        </w:rPr>
        <w:t>》、</w:t>
      </w:r>
      <w:r>
        <w:rPr>
          <w:rFonts w:hint="eastAsia"/>
          <w:spacing w:val="2"/>
          <w:lang w:eastAsia="zh-CN"/>
        </w:rPr>
        <w:t>相关器械</w:t>
      </w:r>
      <w:r>
        <w:rPr>
          <w:spacing w:val="1"/>
          <w:lang w:eastAsia="zh-CN"/>
        </w:rPr>
        <w:t>有效的《医疗器械注册证》；②</w:t>
      </w:r>
      <w:r>
        <w:rPr>
          <w:spacing w:val="2"/>
          <w:lang w:eastAsia="zh-CN"/>
        </w:rPr>
        <w:t>进口产品的</w:t>
      </w:r>
      <w:r>
        <w:rPr>
          <w:lang w:eastAsia="zh-CN"/>
        </w:rPr>
        <w:t>须</w:t>
      </w:r>
      <w:r>
        <w:rPr>
          <w:spacing w:val="2"/>
          <w:lang w:eastAsia="zh-CN"/>
        </w:rPr>
        <w:t>提供</w:t>
      </w:r>
      <w:r>
        <w:rPr>
          <w:spacing w:val="-27"/>
          <w:lang w:eastAsia="zh-CN"/>
        </w:rPr>
        <w:t>：</w:t>
      </w:r>
      <w:r>
        <w:rPr>
          <w:spacing w:val="2"/>
          <w:lang w:eastAsia="zh-CN"/>
        </w:rPr>
        <w:t>生产厂商有</w:t>
      </w:r>
      <w:r>
        <w:rPr>
          <w:lang w:eastAsia="zh-CN"/>
        </w:rPr>
        <w:t>效</w:t>
      </w:r>
      <w:r>
        <w:rPr>
          <w:spacing w:val="2"/>
          <w:lang w:eastAsia="zh-CN"/>
        </w:rPr>
        <w:t>的授</w:t>
      </w:r>
      <w:r>
        <w:rPr>
          <w:spacing w:val="-24"/>
          <w:lang w:eastAsia="zh-CN"/>
        </w:rPr>
        <w:t>权</w:t>
      </w:r>
      <w:r>
        <w:rPr>
          <w:lang w:eastAsia="zh-CN"/>
        </w:rPr>
        <w:t>（</w:t>
      </w:r>
      <w:r>
        <w:rPr>
          <w:spacing w:val="2"/>
          <w:lang w:eastAsia="zh-CN"/>
        </w:rPr>
        <w:t>如是外文的</w:t>
      </w:r>
      <w:r>
        <w:rPr>
          <w:lang w:eastAsia="zh-CN"/>
        </w:rPr>
        <w:t>需</w:t>
      </w:r>
      <w:r>
        <w:rPr>
          <w:spacing w:val="2"/>
          <w:lang w:eastAsia="zh-CN"/>
        </w:rPr>
        <w:t>附中</w:t>
      </w:r>
      <w:r>
        <w:rPr>
          <w:lang w:eastAsia="zh-CN"/>
        </w:rPr>
        <w:t>文</w:t>
      </w:r>
      <w:r>
        <w:rPr>
          <w:spacing w:val="2"/>
          <w:lang w:eastAsia="zh-CN"/>
        </w:rPr>
        <w:t>翻译文件</w:t>
      </w:r>
      <w:r>
        <w:rPr>
          <w:spacing w:val="-39"/>
          <w:lang w:eastAsia="zh-CN"/>
        </w:rPr>
        <w:t>）</w:t>
      </w:r>
      <w:r>
        <w:rPr>
          <w:spacing w:val="2"/>
          <w:lang w:eastAsia="zh-CN"/>
        </w:rPr>
        <w:t>或中国区</w:t>
      </w:r>
      <w:r>
        <w:rPr>
          <w:lang w:eastAsia="zh-CN"/>
        </w:rPr>
        <w:t>域</w:t>
      </w:r>
      <w:r>
        <w:rPr>
          <w:spacing w:val="2"/>
          <w:lang w:eastAsia="zh-CN"/>
        </w:rPr>
        <w:t>总代理商有</w:t>
      </w:r>
      <w:r>
        <w:rPr>
          <w:lang w:eastAsia="zh-CN"/>
        </w:rPr>
        <w:t>效</w:t>
      </w:r>
      <w:r>
        <w:rPr>
          <w:spacing w:val="2"/>
          <w:lang w:eastAsia="zh-CN"/>
        </w:rPr>
        <w:t>的授</w:t>
      </w:r>
      <w:r>
        <w:rPr>
          <w:spacing w:val="-39"/>
          <w:lang w:eastAsia="zh-CN"/>
        </w:rPr>
        <w:t>权</w:t>
      </w:r>
      <w:r>
        <w:rPr>
          <w:spacing w:val="2"/>
          <w:lang w:eastAsia="zh-CN"/>
        </w:rPr>
        <w:t>（同</w:t>
      </w:r>
      <w:r>
        <w:rPr>
          <w:lang w:eastAsia="zh-CN"/>
        </w:rPr>
        <w:t>时</w:t>
      </w:r>
      <w:r>
        <w:rPr>
          <w:spacing w:val="2"/>
          <w:lang w:eastAsia="zh-CN"/>
        </w:rPr>
        <w:t>附生产厂商对国</w:t>
      </w:r>
      <w:r>
        <w:rPr>
          <w:lang w:eastAsia="zh-CN"/>
        </w:rPr>
        <w:t>内</w:t>
      </w:r>
      <w:r>
        <w:rPr>
          <w:spacing w:val="2"/>
          <w:lang w:eastAsia="zh-CN"/>
        </w:rPr>
        <w:t>总代理商</w:t>
      </w:r>
      <w:r>
        <w:rPr>
          <w:lang w:eastAsia="zh-CN"/>
        </w:rPr>
        <w:t>的</w:t>
      </w:r>
      <w:r>
        <w:rPr>
          <w:spacing w:val="2"/>
          <w:lang w:eastAsia="zh-CN"/>
        </w:rPr>
        <w:t>授权</w:t>
      </w:r>
      <w:r>
        <w:rPr>
          <w:lang w:eastAsia="zh-CN"/>
        </w:rPr>
        <w:t>书</w:t>
      </w:r>
      <w:r>
        <w:rPr>
          <w:spacing w:val="2"/>
          <w:lang w:eastAsia="zh-CN"/>
        </w:rPr>
        <w:t>及中文翻译</w:t>
      </w:r>
      <w:r>
        <w:rPr>
          <w:lang w:eastAsia="zh-CN"/>
        </w:rPr>
        <w:t>文</w:t>
      </w:r>
      <w:r>
        <w:rPr>
          <w:spacing w:val="2"/>
          <w:lang w:eastAsia="zh-CN"/>
        </w:rPr>
        <w:t>件</w:t>
      </w:r>
      <w:r>
        <w:rPr>
          <w:spacing w:val="-24"/>
          <w:lang w:eastAsia="zh-CN"/>
        </w:rPr>
        <w:t>）</w:t>
      </w:r>
      <w:r>
        <w:rPr>
          <w:spacing w:val="-27"/>
          <w:lang w:eastAsia="zh-CN"/>
        </w:rPr>
        <w:t>；</w:t>
      </w:r>
      <w:r>
        <w:rPr>
          <w:spacing w:val="2"/>
          <w:lang w:eastAsia="zh-CN"/>
        </w:rPr>
        <w:t>提供生产厂</w:t>
      </w:r>
      <w:r>
        <w:rPr>
          <w:lang w:eastAsia="zh-CN"/>
        </w:rPr>
        <w:t>商</w:t>
      </w:r>
      <w:r>
        <w:rPr>
          <w:spacing w:val="2"/>
          <w:lang w:eastAsia="zh-CN"/>
        </w:rPr>
        <w:t>出具的有</w:t>
      </w:r>
      <w:r>
        <w:rPr>
          <w:lang w:eastAsia="zh-CN"/>
        </w:rPr>
        <w:t>效</w:t>
      </w:r>
      <w:r>
        <w:rPr>
          <w:spacing w:val="2"/>
          <w:lang w:eastAsia="zh-CN"/>
        </w:rPr>
        <w:t>的售后服务</w:t>
      </w:r>
      <w:r>
        <w:rPr>
          <w:lang w:eastAsia="zh-CN"/>
        </w:rPr>
        <w:t>承</w:t>
      </w:r>
      <w:r>
        <w:rPr>
          <w:spacing w:val="2"/>
          <w:lang w:eastAsia="zh-CN"/>
        </w:rPr>
        <w:t>诺</w:t>
      </w:r>
      <w:r>
        <w:rPr>
          <w:spacing w:val="-24"/>
          <w:lang w:eastAsia="zh-CN"/>
        </w:rPr>
        <w:t>书</w:t>
      </w:r>
      <w:r>
        <w:rPr>
          <w:spacing w:val="6"/>
          <w:lang w:eastAsia="zh-CN"/>
        </w:rPr>
        <w:t>（</w:t>
      </w:r>
      <w:r>
        <w:rPr>
          <w:spacing w:val="2"/>
          <w:lang w:eastAsia="zh-CN"/>
        </w:rPr>
        <w:t>如是外文的需附中</w:t>
      </w:r>
      <w:r>
        <w:rPr>
          <w:lang w:eastAsia="zh-CN"/>
        </w:rPr>
        <w:t>文</w:t>
      </w:r>
      <w:r>
        <w:rPr>
          <w:spacing w:val="2"/>
          <w:lang w:eastAsia="zh-CN"/>
        </w:rPr>
        <w:t>翻译文件</w:t>
      </w:r>
      <w:r>
        <w:rPr>
          <w:spacing w:val="-27"/>
          <w:lang w:eastAsia="zh-CN"/>
        </w:rPr>
        <w:t>）</w:t>
      </w:r>
      <w:r>
        <w:rPr>
          <w:spacing w:val="-24"/>
          <w:lang w:eastAsia="zh-CN"/>
        </w:rPr>
        <w:t>，</w:t>
      </w:r>
      <w:r>
        <w:rPr>
          <w:spacing w:val="2"/>
          <w:lang w:eastAsia="zh-CN"/>
        </w:rPr>
        <w:t>或中国</w:t>
      </w:r>
      <w:r>
        <w:rPr>
          <w:lang w:eastAsia="zh-CN"/>
        </w:rPr>
        <w:t>区</w:t>
      </w:r>
      <w:r>
        <w:rPr>
          <w:spacing w:val="2"/>
          <w:lang w:eastAsia="zh-CN"/>
        </w:rPr>
        <w:t>域总代理商</w:t>
      </w:r>
      <w:r>
        <w:rPr>
          <w:lang w:eastAsia="zh-CN"/>
        </w:rPr>
        <w:t>出</w:t>
      </w:r>
      <w:r>
        <w:rPr>
          <w:spacing w:val="2"/>
          <w:lang w:eastAsia="zh-CN"/>
        </w:rPr>
        <w:t>具的有</w:t>
      </w:r>
      <w:r>
        <w:rPr>
          <w:lang w:eastAsia="zh-CN"/>
        </w:rPr>
        <w:t>效</w:t>
      </w:r>
      <w:r>
        <w:rPr>
          <w:spacing w:val="2"/>
          <w:lang w:eastAsia="zh-CN"/>
        </w:rPr>
        <w:t>的售后服务</w:t>
      </w:r>
      <w:r>
        <w:rPr>
          <w:lang w:eastAsia="zh-CN"/>
        </w:rPr>
        <w:t>承</w:t>
      </w:r>
      <w:r>
        <w:rPr>
          <w:spacing w:val="2"/>
          <w:lang w:eastAsia="zh-CN"/>
        </w:rPr>
        <w:t>诺书</w:t>
      </w:r>
      <w:r>
        <w:rPr>
          <w:spacing w:val="-27"/>
          <w:lang w:eastAsia="zh-CN"/>
        </w:rPr>
        <w:t>。</w:t>
      </w:r>
      <w:r>
        <w:rPr>
          <w:spacing w:val="2"/>
          <w:lang w:eastAsia="zh-CN"/>
        </w:rPr>
        <w:t>售后服务承</w:t>
      </w:r>
      <w:r>
        <w:rPr>
          <w:lang w:eastAsia="zh-CN"/>
        </w:rPr>
        <w:t>诺</w:t>
      </w:r>
      <w:r>
        <w:rPr>
          <w:spacing w:val="2"/>
          <w:lang w:eastAsia="zh-CN"/>
        </w:rPr>
        <w:t>书应</w:t>
      </w:r>
      <w:r>
        <w:rPr>
          <w:lang w:eastAsia="zh-CN"/>
        </w:rPr>
        <w:t>包</w:t>
      </w:r>
      <w:r>
        <w:rPr>
          <w:spacing w:val="2"/>
          <w:lang w:eastAsia="zh-CN"/>
        </w:rPr>
        <w:t>含在质保期</w:t>
      </w:r>
      <w:r>
        <w:rPr>
          <w:lang w:eastAsia="zh-CN"/>
        </w:rPr>
        <w:t>内</w:t>
      </w:r>
      <w:r>
        <w:rPr>
          <w:spacing w:val="-77"/>
          <w:lang w:eastAsia="zh-CN"/>
        </w:rPr>
        <w:t>，</w:t>
      </w:r>
      <w:r>
        <w:rPr>
          <w:spacing w:val="2"/>
          <w:lang w:eastAsia="zh-CN"/>
        </w:rPr>
        <w:t>如生</w:t>
      </w:r>
      <w:r>
        <w:rPr>
          <w:lang w:eastAsia="zh-CN"/>
        </w:rPr>
        <w:t>产</w:t>
      </w:r>
      <w:r>
        <w:rPr>
          <w:spacing w:val="2"/>
          <w:lang w:eastAsia="zh-CN"/>
        </w:rPr>
        <w:t>厂商或中国</w:t>
      </w:r>
      <w:r>
        <w:rPr>
          <w:lang w:eastAsia="zh-CN"/>
        </w:rPr>
        <w:t>区</w:t>
      </w:r>
      <w:r>
        <w:rPr>
          <w:spacing w:val="2"/>
          <w:lang w:eastAsia="zh-CN"/>
        </w:rPr>
        <w:t>域总代</w:t>
      </w:r>
      <w:r>
        <w:rPr>
          <w:lang w:eastAsia="zh-CN"/>
        </w:rPr>
        <w:t>理</w:t>
      </w:r>
      <w:r>
        <w:rPr>
          <w:spacing w:val="2"/>
          <w:lang w:eastAsia="zh-CN"/>
        </w:rPr>
        <w:t>商被注销或</w:t>
      </w:r>
      <w:r>
        <w:rPr>
          <w:lang w:eastAsia="zh-CN"/>
        </w:rPr>
        <w:t>无</w:t>
      </w:r>
      <w:r>
        <w:rPr>
          <w:spacing w:val="2"/>
          <w:lang w:eastAsia="zh-CN"/>
        </w:rPr>
        <w:t>售后服</w:t>
      </w:r>
      <w:r>
        <w:rPr>
          <w:lang w:eastAsia="zh-CN"/>
        </w:rPr>
        <w:t>务</w:t>
      </w:r>
      <w:r>
        <w:rPr>
          <w:spacing w:val="2"/>
          <w:lang w:eastAsia="zh-CN"/>
        </w:rPr>
        <w:t>能力的情</w:t>
      </w:r>
      <w:r>
        <w:rPr>
          <w:lang w:eastAsia="zh-CN"/>
        </w:rPr>
        <w:t>况</w:t>
      </w:r>
      <w:r>
        <w:rPr>
          <w:spacing w:val="2"/>
          <w:lang w:eastAsia="zh-CN"/>
        </w:rPr>
        <w:t>下</w:t>
      </w:r>
      <w:r>
        <w:rPr>
          <w:spacing w:val="-39"/>
          <w:lang w:eastAsia="zh-CN"/>
        </w:rPr>
        <w:t>，</w:t>
      </w:r>
      <w:r>
        <w:rPr>
          <w:spacing w:val="2"/>
          <w:lang w:eastAsia="zh-CN"/>
        </w:rPr>
        <w:t>生产</w:t>
      </w:r>
      <w:r>
        <w:rPr>
          <w:lang w:eastAsia="zh-CN"/>
        </w:rPr>
        <w:t>厂</w:t>
      </w:r>
      <w:r>
        <w:rPr>
          <w:spacing w:val="2"/>
          <w:lang w:eastAsia="zh-CN"/>
        </w:rPr>
        <w:t>商或中国区域总</w:t>
      </w:r>
      <w:r>
        <w:rPr>
          <w:lang w:eastAsia="zh-CN"/>
        </w:rPr>
        <w:t>代</w:t>
      </w:r>
      <w:r>
        <w:rPr>
          <w:spacing w:val="2"/>
          <w:lang w:eastAsia="zh-CN"/>
        </w:rPr>
        <w:t>理商委托第</w:t>
      </w:r>
      <w:r>
        <w:rPr>
          <w:lang w:eastAsia="zh-CN"/>
        </w:rPr>
        <w:t>三</w:t>
      </w:r>
      <w:r>
        <w:rPr>
          <w:spacing w:val="2"/>
          <w:lang w:eastAsia="zh-CN"/>
        </w:rPr>
        <w:t>方继续</w:t>
      </w:r>
      <w:r>
        <w:rPr>
          <w:lang w:eastAsia="zh-CN"/>
        </w:rPr>
        <w:t>履</w:t>
      </w:r>
      <w:r>
        <w:rPr>
          <w:spacing w:val="2"/>
          <w:lang w:eastAsia="zh-CN"/>
        </w:rPr>
        <w:t>行售后服务</w:t>
      </w:r>
      <w:r>
        <w:rPr>
          <w:spacing w:val="-39"/>
          <w:lang w:eastAsia="zh-CN"/>
        </w:rPr>
        <w:t>，</w:t>
      </w:r>
      <w:r>
        <w:rPr>
          <w:spacing w:val="2"/>
          <w:lang w:eastAsia="zh-CN"/>
        </w:rPr>
        <w:t>并注明</w:t>
      </w:r>
      <w:r>
        <w:rPr>
          <w:lang w:eastAsia="zh-CN"/>
        </w:rPr>
        <w:t>委</w:t>
      </w:r>
      <w:r>
        <w:rPr>
          <w:spacing w:val="2"/>
          <w:lang w:eastAsia="zh-CN"/>
        </w:rPr>
        <w:t>托第三方</w:t>
      </w:r>
      <w:r>
        <w:rPr>
          <w:lang w:eastAsia="zh-CN"/>
        </w:rPr>
        <w:t>的</w:t>
      </w:r>
      <w:r>
        <w:rPr>
          <w:spacing w:val="-1"/>
          <w:lang w:eastAsia="zh-CN"/>
        </w:rPr>
        <w:t>联系人、电话、地址）。（《医疗器械注册证》可用原件或复印件加盖生产厂商鲜章扫</w:t>
      </w:r>
      <w:r>
        <w:rPr>
          <w:spacing w:val="2"/>
          <w:lang w:eastAsia="zh-CN"/>
        </w:rPr>
        <w:t>描上</w:t>
      </w:r>
      <w:r>
        <w:rPr>
          <w:lang w:eastAsia="zh-CN"/>
        </w:rPr>
        <w:t>传</w:t>
      </w:r>
      <w:r>
        <w:rPr>
          <w:spacing w:val="2"/>
          <w:lang w:eastAsia="zh-CN"/>
        </w:rPr>
        <w:t>后加盖供应</w:t>
      </w:r>
      <w:r>
        <w:rPr>
          <w:lang w:eastAsia="zh-CN"/>
        </w:rPr>
        <w:t>商</w:t>
      </w:r>
      <w:r>
        <w:rPr>
          <w:spacing w:val="2"/>
          <w:lang w:eastAsia="zh-CN"/>
        </w:rPr>
        <w:t>公</w:t>
      </w:r>
      <w:r>
        <w:rPr>
          <w:lang w:eastAsia="zh-CN"/>
        </w:rPr>
        <w:t>章</w:t>
      </w:r>
      <w:r>
        <w:rPr>
          <w:spacing w:val="2"/>
          <w:lang w:eastAsia="zh-CN"/>
        </w:rPr>
        <w:t>及法定代表印</w:t>
      </w:r>
      <w:r>
        <w:rPr>
          <w:lang w:eastAsia="zh-CN"/>
        </w:rPr>
        <w:t>章</w:t>
      </w:r>
      <w:r>
        <w:rPr>
          <w:spacing w:val="-77"/>
          <w:lang w:eastAsia="zh-CN"/>
        </w:rPr>
        <w:t>，</w:t>
      </w:r>
      <w:r>
        <w:rPr>
          <w:spacing w:val="2"/>
          <w:lang w:eastAsia="zh-CN"/>
        </w:rPr>
        <w:t>其余的</w:t>
      </w:r>
      <w:r>
        <w:rPr>
          <w:lang w:eastAsia="zh-CN"/>
        </w:rPr>
        <w:t>要</w:t>
      </w:r>
      <w:r>
        <w:rPr>
          <w:spacing w:val="2"/>
          <w:lang w:eastAsia="zh-CN"/>
        </w:rPr>
        <w:t>求原件扫描后加盖</w:t>
      </w:r>
      <w:r>
        <w:rPr>
          <w:lang w:eastAsia="zh-CN"/>
        </w:rPr>
        <w:t>供</w:t>
      </w:r>
      <w:r>
        <w:rPr>
          <w:spacing w:val="1"/>
          <w:lang w:eastAsia="zh-CN"/>
        </w:rPr>
        <w:t>应商公章及法定代表印章）</w:t>
      </w:r>
    </w:p>
    <w:p w14:paraId="4EF6CEB2">
      <w:pPr>
        <w:pStyle w:val="14"/>
        <w:snapToGrid w:val="0"/>
        <w:spacing w:line="360" w:lineRule="auto"/>
        <w:ind w:right="51" w:firstLine="726" w:firstLineChars="300"/>
        <w:contextualSpacing/>
        <w:jc w:val="both"/>
        <w:rPr>
          <w:spacing w:val="1"/>
          <w:lang w:eastAsia="zh-CN"/>
        </w:rPr>
      </w:pPr>
      <w:r>
        <w:rPr>
          <w:rFonts w:hint="eastAsia"/>
          <w:b w:val="0"/>
          <w:bCs w:val="0"/>
          <w:spacing w:val="1"/>
          <w:sz w:val="24"/>
          <w:szCs w:val="24"/>
          <w:lang w:val="en-US" w:eastAsia="zh-CN"/>
        </w:rPr>
        <w:t>I：供应商需提供</w:t>
      </w:r>
      <w:r>
        <w:rPr>
          <w:b w:val="0"/>
          <w:bCs w:val="0"/>
          <w:spacing w:val="1"/>
          <w:sz w:val="24"/>
          <w:szCs w:val="24"/>
          <w:lang w:eastAsia="zh-CN"/>
        </w:rPr>
        <w:t>无利害关系承若书</w:t>
      </w:r>
      <w:r>
        <w:rPr>
          <w:rFonts w:hint="eastAsia"/>
          <w:b w:val="0"/>
          <w:bCs w:val="0"/>
          <w:spacing w:val="1"/>
          <w:sz w:val="24"/>
          <w:szCs w:val="24"/>
          <w:lang w:eastAsia="zh-CN"/>
        </w:rPr>
        <w:t>。</w:t>
      </w:r>
    </w:p>
    <w:p w14:paraId="17712B16">
      <w:pPr>
        <w:pStyle w:val="4"/>
        <w:snapToGrid w:val="0"/>
        <w:spacing w:before="117" w:line="360" w:lineRule="auto"/>
        <w:ind w:right="224" w:firstLine="604"/>
        <w:contextualSpacing/>
        <w:jc w:val="both"/>
        <w:rPr>
          <w:rFonts w:hint="default"/>
          <w:spacing w:val="1"/>
          <w:lang w:val="en-US" w:eastAsia="zh-CN"/>
        </w:rPr>
      </w:pPr>
    </w:p>
    <w:p w14:paraId="7170092B">
      <w:pPr>
        <w:pStyle w:val="15"/>
        <w:snapToGrid w:val="0"/>
        <w:spacing w:before="0" w:line="360" w:lineRule="auto"/>
        <w:ind w:left="586" w:firstLine="2"/>
        <w:contextualSpacing/>
        <w:rPr>
          <w:b w:val="0"/>
          <w:bCs w:val="0"/>
          <w:lang w:eastAsia="zh-CN"/>
        </w:rPr>
      </w:pPr>
      <w:r>
        <w:rPr>
          <w:spacing w:val="2"/>
          <w:lang w:eastAsia="zh-CN"/>
        </w:rPr>
        <w:t>（</w:t>
      </w:r>
      <w:r>
        <w:rPr>
          <w:rFonts w:cs="宋体"/>
          <w:spacing w:val="2"/>
          <w:lang w:eastAsia="zh-CN"/>
        </w:rPr>
        <w:t>2</w:t>
      </w:r>
      <w:r>
        <w:rPr>
          <w:spacing w:val="2"/>
          <w:lang w:eastAsia="zh-CN"/>
        </w:rPr>
        <w:t>）技术文件：</w:t>
      </w:r>
    </w:p>
    <w:p w14:paraId="3A874D50">
      <w:pPr>
        <w:pStyle w:val="4"/>
        <w:snapToGrid w:val="0"/>
        <w:spacing w:before="154" w:line="360" w:lineRule="auto"/>
        <w:ind w:left="586" w:right="19"/>
        <w:contextualSpacing/>
        <w:rPr>
          <w:spacing w:val="24"/>
          <w:lang w:eastAsia="zh-CN"/>
        </w:rPr>
      </w:pPr>
      <w:r>
        <w:rPr>
          <w:rFonts w:cs="宋体"/>
          <w:spacing w:val="1"/>
          <w:lang w:eastAsia="zh-CN"/>
        </w:rPr>
        <w:t>A</w:t>
      </w:r>
      <w:r>
        <w:rPr>
          <w:spacing w:val="1"/>
          <w:lang w:eastAsia="zh-CN"/>
        </w:rPr>
        <w:t>、参加谈判说明：简要介绍谈判供应商的基本情况。</w:t>
      </w:r>
    </w:p>
    <w:p w14:paraId="346397C5">
      <w:pPr>
        <w:pStyle w:val="4"/>
        <w:snapToGrid w:val="0"/>
        <w:spacing w:before="154" w:line="360" w:lineRule="auto"/>
        <w:ind w:left="0" w:right="19" w:firstLine="575" w:firstLineChars="242"/>
        <w:contextualSpacing/>
        <w:rPr>
          <w:lang w:eastAsia="zh-CN"/>
        </w:rPr>
      </w:pPr>
      <w:r>
        <w:rPr>
          <w:spacing w:val="-1"/>
          <w:lang w:eastAsia="zh-CN"/>
        </w:rPr>
        <w:t>B、投标产品技术参数。投标产品与谈判文件第二章技术参数及要求进行比较，有一项或以上不符合谈判文件第二章技术参数及要求的，不能通过审查。（符合性审查项）</w:t>
      </w:r>
    </w:p>
    <w:p w14:paraId="0EC2FB5C">
      <w:pPr>
        <w:pStyle w:val="4"/>
        <w:snapToGrid w:val="0"/>
        <w:spacing w:before="154" w:line="360" w:lineRule="auto"/>
        <w:ind w:left="0" w:right="19" w:firstLine="585" w:firstLineChars="242"/>
        <w:contextualSpacing/>
        <w:rPr>
          <w:spacing w:val="1"/>
          <w:lang w:eastAsia="zh-CN"/>
        </w:rPr>
      </w:pPr>
      <w:r>
        <w:rPr>
          <w:spacing w:val="1"/>
          <w:lang w:eastAsia="zh-CN"/>
        </w:rPr>
        <w:t>C、投标产品技术参数偏离表：供应商按附件格式要求如实填写，供应商投标产品技术参数与采购</w:t>
      </w:r>
      <w:r>
        <w:rPr>
          <w:spacing w:val="-1"/>
          <w:lang w:eastAsia="zh-CN"/>
        </w:rPr>
        <w:t>清单中技术参数相比较，如有一处及以上出现“负偏离”的，该项审</w:t>
      </w:r>
      <w:r>
        <w:rPr>
          <w:spacing w:val="1"/>
          <w:lang w:eastAsia="zh-CN"/>
        </w:rPr>
        <w:t>查不通过。（符合性审查项）</w:t>
      </w:r>
    </w:p>
    <w:p w14:paraId="22C802B5">
      <w:pPr>
        <w:pStyle w:val="4"/>
        <w:snapToGrid w:val="0"/>
        <w:spacing w:line="360" w:lineRule="auto"/>
        <w:ind w:right="19" w:firstLine="484"/>
        <w:contextualSpacing/>
        <w:rPr>
          <w:lang w:eastAsia="zh-CN"/>
        </w:rPr>
      </w:pPr>
      <w:r>
        <w:rPr>
          <w:rFonts w:cs="宋体"/>
          <w:spacing w:val="2"/>
          <w:lang w:eastAsia="zh-CN"/>
        </w:rPr>
        <w:t>D</w:t>
      </w:r>
      <w:r>
        <w:rPr>
          <w:spacing w:val="2"/>
          <w:lang w:eastAsia="zh-CN"/>
        </w:rPr>
        <w:t>、交货设备满足采购清单及技术参数承诺：如我公司成交，交货时设备全部满足竞谈</w:t>
      </w:r>
      <w:r>
        <w:rPr>
          <w:lang w:eastAsia="zh-CN"/>
        </w:rPr>
        <w:t>判</w:t>
      </w:r>
      <w:r>
        <w:rPr>
          <w:spacing w:val="2"/>
          <w:lang w:eastAsia="zh-CN"/>
        </w:rPr>
        <w:t>文件采购清</w:t>
      </w:r>
      <w:r>
        <w:rPr>
          <w:lang w:eastAsia="zh-CN"/>
        </w:rPr>
        <w:t>单</w:t>
      </w:r>
      <w:r>
        <w:rPr>
          <w:spacing w:val="2"/>
          <w:lang w:eastAsia="zh-CN"/>
        </w:rPr>
        <w:t>及技术</w:t>
      </w:r>
      <w:r>
        <w:rPr>
          <w:lang w:eastAsia="zh-CN"/>
        </w:rPr>
        <w:t>参</w:t>
      </w:r>
      <w:r>
        <w:rPr>
          <w:spacing w:val="2"/>
          <w:lang w:eastAsia="zh-CN"/>
        </w:rPr>
        <w:t>数要求</w:t>
      </w:r>
      <w:r>
        <w:rPr>
          <w:spacing w:val="-99"/>
          <w:lang w:eastAsia="zh-CN"/>
        </w:rPr>
        <w:t>。</w:t>
      </w:r>
      <w:r>
        <w:rPr>
          <w:spacing w:val="2"/>
          <w:lang w:eastAsia="zh-CN"/>
        </w:rPr>
        <w:t>如承诺虚假，采购人有权不支付我</w:t>
      </w:r>
      <w:r>
        <w:rPr>
          <w:lang w:eastAsia="zh-CN"/>
        </w:rPr>
        <w:t>公</w:t>
      </w:r>
      <w:r>
        <w:rPr>
          <w:spacing w:val="2"/>
          <w:lang w:eastAsia="zh-CN"/>
        </w:rPr>
        <w:t>司合同价</w:t>
      </w:r>
      <w:r>
        <w:rPr>
          <w:lang w:eastAsia="zh-CN"/>
        </w:rPr>
        <w:t xml:space="preserve">款， </w:t>
      </w:r>
      <w:r>
        <w:rPr>
          <w:spacing w:val="1"/>
          <w:lang w:eastAsia="zh-CN"/>
        </w:rPr>
        <w:t>并追究我公司提供虚假资料骗取成交的的责任。（符合性审查项）</w:t>
      </w:r>
    </w:p>
    <w:p w14:paraId="0E4F7FE0">
      <w:pPr>
        <w:pStyle w:val="4"/>
        <w:snapToGrid w:val="0"/>
        <w:spacing w:line="360" w:lineRule="auto"/>
        <w:ind w:left="586" w:right="2127"/>
        <w:contextualSpacing/>
        <w:rPr>
          <w:spacing w:val="23"/>
          <w:lang w:eastAsia="zh-CN"/>
        </w:rPr>
      </w:pPr>
      <w:r>
        <w:rPr>
          <w:rFonts w:cs="宋体"/>
          <w:spacing w:val="1"/>
          <w:lang w:eastAsia="zh-CN"/>
        </w:rPr>
        <w:t>E</w:t>
      </w:r>
      <w:r>
        <w:rPr>
          <w:spacing w:val="1"/>
          <w:lang w:eastAsia="zh-CN"/>
        </w:rPr>
        <w:t>、售后服务措施。</w:t>
      </w:r>
    </w:p>
    <w:p w14:paraId="29A70BA5">
      <w:pPr>
        <w:pStyle w:val="4"/>
        <w:snapToGrid w:val="0"/>
        <w:spacing w:line="360" w:lineRule="auto"/>
        <w:ind w:left="586" w:right="2127"/>
        <w:contextualSpacing/>
        <w:rPr>
          <w:lang w:eastAsia="zh-CN"/>
        </w:rPr>
      </w:pPr>
      <w:r>
        <w:rPr>
          <w:rFonts w:cs="宋体"/>
          <w:spacing w:val="1"/>
          <w:lang w:eastAsia="zh-CN"/>
        </w:rPr>
        <w:t>F</w:t>
      </w:r>
      <w:r>
        <w:rPr>
          <w:spacing w:val="1"/>
          <w:lang w:eastAsia="zh-CN"/>
        </w:rPr>
        <w:t>、供应商认为应该提交的技术性文件资料。</w:t>
      </w:r>
    </w:p>
    <w:p w14:paraId="3B059EB1">
      <w:pPr>
        <w:pStyle w:val="15"/>
        <w:snapToGrid w:val="0"/>
        <w:spacing w:line="360" w:lineRule="auto"/>
        <w:ind w:left="588"/>
        <w:contextualSpacing/>
        <w:rPr>
          <w:b w:val="0"/>
          <w:bCs w:val="0"/>
          <w:lang w:eastAsia="zh-CN"/>
        </w:rPr>
      </w:pPr>
      <w:r>
        <w:rPr>
          <w:spacing w:val="2"/>
          <w:lang w:eastAsia="zh-CN"/>
        </w:rPr>
        <w:t>（</w:t>
      </w:r>
      <w:r>
        <w:rPr>
          <w:rFonts w:cs="宋体"/>
          <w:spacing w:val="2"/>
          <w:lang w:eastAsia="zh-CN"/>
        </w:rPr>
        <w:t>3</w:t>
      </w:r>
      <w:r>
        <w:rPr>
          <w:spacing w:val="2"/>
          <w:lang w:eastAsia="zh-CN"/>
        </w:rPr>
        <w:t>）商务文件：</w:t>
      </w:r>
    </w:p>
    <w:p w14:paraId="1E1C3496">
      <w:pPr>
        <w:pStyle w:val="4"/>
        <w:snapToGrid w:val="0"/>
        <w:spacing w:before="202" w:line="360" w:lineRule="auto"/>
        <w:ind w:right="227" w:firstLine="727"/>
        <w:contextualSpacing/>
        <w:jc w:val="both"/>
        <w:rPr>
          <w:lang w:eastAsia="zh-CN"/>
        </w:rPr>
      </w:pPr>
      <w:r>
        <w:rPr>
          <w:rFonts w:cs="宋体"/>
          <w:spacing w:val="1"/>
          <w:lang w:eastAsia="zh-CN"/>
        </w:rPr>
        <w:t>A</w:t>
      </w:r>
      <w:r>
        <w:rPr>
          <w:spacing w:val="1"/>
          <w:lang w:eastAsia="zh-CN"/>
        </w:rPr>
        <w:t>．质保期承诺：从验收合格之日起，提供</w:t>
      </w:r>
      <w:r>
        <w:rPr>
          <w:rFonts w:cs="宋体"/>
          <w:u w:val="single"/>
          <w:lang w:eastAsia="zh-CN"/>
        </w:rPr>
        <w:t>1</w:t>
      </w:r>
      <w:r>
        <w:rPr>
          <w:spacing w:val="1"/>
          <w:lang w:eastAsia="zh-CN"/>
        </w:rPr>
        <w:t>年的质保服务。在质保期内如所供</w:t>
      </w:r>
      <w:r>
        <w:rPr>
          <w:spacing w:val="2"/>
          <w:lang w:eastAsia="zh-CN"/>
        </w:rPr>
        <w:t>产品</w:t>
      </w:r>
      <w:r>
        <w:rPr>
          <w:lang w:eastAsia="zh-CN"/>
        </w:rPr>
        <w:t>及</w:t>
      </w:r>
      <w:r>
        <w:rPr>
          <w:spacing w:val="2"/>
          <w:lang w:eastAsia="zh-CN"/>
        </w:rPr>
        <w:t>设备出现任</w:t>
      </w:r>
      <w:r>
        <w:rPr>
          <w:lang w:eastAsia="zh-CN"/>
        </w:rPr>
        <w:t>何</w:t>
      </w:r>
      <w:r>
        <w:rPr>
          <w:spacing w:val="2"/>
          <w:lang w:eastAsia="zh-CN"/>
        </w:rPr>
        <w:t>质量问题</w:t>
      </w:r>
      <w:r>
        <w:rPr>
          <w:spacing w:val="-39"/>
          <w:lang w:eastAsia="zh-CN"/>
        </w:rPr>
        <w:t>，</w:t>
      </w:r>
      <w:r>
        <w:rPr>
          <w:lang w:eastAsia="zh-CN"/>
        </w:rPr>
        <w:t>立</w:t>
      </w:r>
      <w:r>
        <w:rPr>
          <w:spacing w:val="2"/>
          <w:lang w:eastAsia="zh-CN"/>
        </w:rPr>
        <w:t>即免费维修或更换</w:t>
      </w:r>
      <w:r>
        <w:rPr>
          <w:spacing w:val="-39"/>
          <w:lang w:eastAsia="zh-CN"/>
        </w:rPr>
        <w:t>，</w:t>
      </w:r>
      <w:r>
        <w:rPr>
          <w:lang w:eastAsia="zh-CN"/>
        </w:rPr>
        <w:t>发</w:t>
      </w:r>
      <w:r>
        <w:rPr>
          <w:spacing w:val="2"/>
          <w:lang w:eastAsia="zh-CN"/>
        </w:rPr>
        <w:t>生的所有费用由</w:t>
      </w:r>
      <w:r>
        <w:rPr>
          <w:lang w:eastAsia="zh-CN"/>
        </w:rPr>
        <w:t>供</w:t>
      </w:r>
      <w:r>
        <w:rPr>
          <w:spacing w:val="2"/>
          <w:lang w:eastAsia="zh-CN"/>
        </w:rPr>
        <w:t>应商自行</w:t>
      </w:r>
      <w:r>
        <w:rPr>
          <w:lang w:eastAsia="zh-CN"/>
        </w:rPr>
        <w:t xml:space="preserve">承 </w:t>
      </w:r>
      <w:r>
        <w:rPr>
          <w:spacing w:val="1"/>
          <w:lang w:eastAsia="zh-CN"/>
        </w:rPr>
        <w:t>担。（符合性审查项）</w:t>
      </w:r>
    </w:p>
    <w:p w14:paraId="4F5AE5FC">
      <w:pPr>
        <w:pStyle w:val="4"/>
        <w:snapToGrid w:val="0"/>
        <w:spacing w:before="32" w:line="360" w:lineRule="auto"/>
        <w:ind w:right="223" w:firstLine="549"/>
        <w:contextualSpacing/>
        <w:jc w:val="both"/>
        <w:rPr>
          <w:lang w:eastAsia="zh-CN"/>
        </w:rPr>
      </w:pPr>
      <w:r>
        <w:rPr>
          <w:rFonts w:cs="宋体"/>
          <w:spacing w:val="3"/>
          <w:lang w:eastAsia="zh-CN"/>
        </w:rPr>
        <w:t>B.</w:t>
      </w:r>
      <w:r>
        <w:rPr>
          <w:spacing w:val="3"/>
          <w:lang w:eastAsia="zh-CN"/>
        </w:rPr>
        <w:t>响应时效承诺：从验收合格之日起，在质保期内，如接到医院报修电话，我公</w:t>
      </w:r>
      <w:r>
        <w:rPr>
          <w:spacing w:val="2"/>
          <w:lang w:eastAsia="zh-CN"/>
        </w:rPr>
        <w:t>司</w:t>
      </w:r>
      <w:r>
        <w:rPr>
          <w:lang w:eastAsia="zh-CN"/>
        </w:rPr>
        <w:t>在</w:t>
      </w:r>
      <w:r>
        <w:rPr>
          <w:rFonts w:cs="宋体"/>
          <w:lang w:eastAsia="zh-CN"/>
        </w:rPr>
        <w:t>1</w:t>
      </w:r>
      <w:r>
        <w:rPr>
          <w:spacing w:val="2"/>
          <w:lang w:eastAsia="zh-CN"/>
        </w:rPr>
        <w:t>小时内响应</w:t>
      </w:r>
      <w:r>
        <w:rPr>
          <w:spacing w:val="-39"/>
          <w:lang w:eastAsia="zh-CN"/>
        </w:rPr>
        <w:t>，</w:t>
      </w:r>
      <w:r>
        <w:rPr>
          <w:spacing w:val="2"/>
          <w:lang w:eastAsia="zh-CN"/>
        </w:rPr>
        <w:t>并派出</w:t>
      </w:r>
      <w:r>
        <w:rPr>
          <w:lang w:eastAsia="zh-CN"/>
        </w:rPr>
        <w:t>专</w:t>
      </w:r>
      <w:r>
        <w:rPr>
          <w:spacing w:val="2"/>
          <w:lang w:eastAsia="zh-CN"/>
        </w:rPr>
        <w:t>业维修人</w:t>
      </w:r>
      <w:r>
        <w:rPr>
          <w:lang w:eastAsia="zh-CN"/>
        </w:rPr>
        <w:t>员</w:t>
      </w:r>
      <w:r>
        <w:rPr>
          <w:rFonts w:cs="宋体"/>
          <w:lang w:eastAsia="zh-CN"/>
        </w:rPr>
        <w:t>24</w:t>
      </w:r>
      <w:r>
        <w:rPr>
          <w:spacing w:val="2"/>
          <w:lang w:eastAsia="zh-CN"/>
        </w:rPr>
        <w:t>小时</w:t>
      </w:r>
      <w:r>
        <w:rPr>
          <w:lang w:eastAsia="zh-CN"/>
        </w:rPr>
        <w:t>内</w:t>
      </w:r>
      <w:r>
        <w:rPr>
          <w:spacing w:val="2"/>
          <w:lang w:eastAsia="zh-CN"/>
        </w:rPr>
        <w:t>到达现场进</w:t>
      </w:r>
      <w:r>
        <w:rPr>
          <w:lang w:eastAsia="zh-CN"/>
        </w:rPr>
        <w:t>行</w:t>
      </w:r>
      <w:r>
        <w:rPr>
          <w:spacing w:val="2"/>
          <w:lang w:eastAsia="zh-CN"/>
        </w:rPr>
        <w:t>维修</w:t>
      </w:r>
      <w:r>
        <w:rPr>
          <w:spacing w:val="-39"/>
          <w:lang w:eastAsia="zh-CN"/>
        </w:rPr>
        <w:t>，</w:t>
      </w:r>
      <w:r>
        <w:rPr>
          <w:spacing w:val="2"/>
          <w:lang w:eastAsia="zh-CN"/>
        </w:rPr>
        <w:t>所有</w:t>
      </w:r>
      <w:r>
        <w:rPr>
          <w:lang w:eastAsia="zh-CN"/>
        </w:rPr>
        <w:t>的</w:t>
      </w:r>
      <w:r>
        <w:rPr>
          <w:spacing w:val="2"/>
          <w:lang w:eastAsia="zh-CN"/>
        </w:rPr>
        <w:t>费用</w:t>
      </w:r>
      <w:r>
        <w:rPr>
          <w:lang w:eastAsia="zh-CN"/>
        </w:rPr>
        <w:t xml:space="preserve">由 </w:t>
      </w:r>
      <w:r>
        <w:rPr>
          <w:spacing w:val="1"/>
          <w:lang w:eastAsia="zh-CN"/>
        </w:rPr>
        <w:t>我公司承担。（符合性审查项）</w:t>
      </w:r>
    </w:p>
    <w:p w14:paraId="3934FF67">
      <w:pPr>
        <w:pStyle w:val="4"/>
        <w:snapToGrid w:val="0"/>
        <w:spacing w:before="7" w:line="360" w:lineRule="auto"/>
        <w:ind w:right="234" w:firstLine="549"/>
        <w:contextualSpacing/>
        <w:jc w:val="both"/>
        <w:rPr>
          <w:spacing w:val="1"/>
          <w:lang w:eastAsia="zh-CN"/>
        </w:rPr>
      </w:pPr>
      <w:r>
        <w:rPr>
          <w:rFonts w:cs="宋体"/>
          <w:lang w:eastAsia="zh-CN"/>
        </w:rPr>
        <w:t>C</w:t>
      </w:r>
      <w:r>
        <w:rPr>
          <w:rFonts w:cs="宋体"/>
          <w:spacing w:val="2"/>
          <w:lang w:eastAsia="zh-CN"/>
        </w:rPr>
        <w:t>.</w:t>
      </w:r>
      <w:r>
        <w:rPr>
          <w:spacing w:val="2"/>
          <w:lang w:eastAsia="zh-CN"/>
        </w:rPr>
        <w:t>安</w:t>
      </w:r>
      <w:r>
        <w:rPr>
          <w:lang w:eastAsia="zh-CN"/>
        </w:rPr>
        <w:t>装</w:t>
      </w:r>
      <w:r>
        <w:rPr>
          <w:spacing w:val="2"/>
          <w:lang w:eastAsia="zh-CN"/>
        </w:rPr>
        <w:t>调试与操作</w:t>
      </w:r>
      <w:r>
        <w:rPr>
          <w:lang w:eastAsia="zh-CN"/>
        </w:rPr>
        <w:t>培</w:t>
      </w:r>
      <w:r>
        <w:rPr>
          <w:spacing w:val="2"/>
          <w:lang w:eastAsia="zh-CN"/>
        </w:rPr>
        <w:t>训承诺</w:t>
      </w:r>
      <w:r>
        <w:rPr>
          <w:spacing w:val="-39"/>
          <w:lang w:eastAsia="zh-CN"/>
        </w:rPr>
        <w:t>：</w:t>
      </w:r>
      <w:r>
        <w:rPr>
          <w:spacing w:val="2"/>
          <w:lang w:eastAsia="zh-CN"/>
        </w:rPr>
        <w:t>设</w:t>
      </w:r>
      <w:r>
        <w:rPr>
          <w:lang w:eastAsia="zh-CN"/>
        </w:rPr>
        <w:t>备</w:t>
      </w:r>
      <w:r>
        <w:rPr>
          <w:spacing w:val="2"/>
          <w:lang w:eastAsia="zh-CN"/>
        </w:rPr>
        <w:t>到达采购人指定</w:t>
      </w:r>
      <w:r>
        <w:rPr>
          <w:lang w:eastAsia="zh-CN"/>
        </w:rPr>
        <w:t>的</w:t>
      </w:r>
      <w:r>
        <w:rPr>
          <w:spacing w:val="2"/>
          <w:lang w:eastAsia="zh-CN"/>
        </w:rPr>
        <w:t>运送地点后</w:t>
      </w:r>
      <w:r>
        <w:rPr>
          <w:spacing w:val="-39"/>
          <w:lang w:eastAsia="zh-CN"/>
        </w:rPr>
        <w:t>，</w:t>
      </w:r>
      <w:r>
        <w:rPr>
          <w:spacing w:val="2"/>
          <w:lang w:eastAsia="zh-CN"/>
        </w:rPr>
        <w:t>生产厂</w:t>
      </w:r>
      <w:r>
        <w:rPr>
          <w:lang w:eastAsia="zh-CN"/>
        </w:rPr>
        <w:t>家</w:t>
      </w:r>
      <w:r>
        <w:rPr>
          <w:spacing w:val="2"/>
          <w:lang w:eastAsia="zh-CN"/>
        </w:rPr>
        <w:t>专业</w:t>
      </w:r>
      <w:r>
        <w:rPr>
          <w:lang w:eastAsia="zh-CN"/>
        </w:rPr>
        <w:t>技</w:t>
      </w:r>
      <w:r>
        <w:rPr>
          <w:spacing w:val="1"/>
          <w:lang w:eastAsia="zh-CN"/>
        </w:rPr>
        <w:t>术人员在</w:t>
      </w:r>
      <w:r>
        <w:rPr>
          <w:rFonts w:cs="宋体"/>
          <w:lang w:eastAsia="zh-CN"/>
        </w:rPr>
        <w:t>2</w:t>
      </w:r>
      <w:r>
        <w:rPr>
          <w:spacing w:val="1"/>
          <w:lang w:eastAsia="zh-CN"/>
        </w:rPr>
        <w:t>天内到达现场，在采购人技术人员在场的情况下开箱清点货物，组织安装、调试以及操作培训，并承担因此发生的一切费用。（符合性审查项）</w:t>
      </w:r>
    </w:p>
    <w:p w14:paraId="77992FC7">
      <w:pPr>
        <w:pStyle w:val="4"/>
        <w:snapToGrid w:val="0"/>
        <w:spacing w:before="7" w:line="360" w:lineRule="auto"/>
        <w:ind w:right="234" w:firstLine="549"/>
        <w:contextualSpacing/>
        <w:jc w:val="both"/>
        <w:rPr>
          <w:lang w:eastAsia="zh-CN"/>
        </w:rPr>
      </w:pPr>
      <w:r>
        <w:rPr>
          <w:rFonts w:cs="宋体"/>
          <w:lang w:eastAsia="zh-CN"/>
        </w:rPr>
        <w:t>D.</w:t>
      </w:r>
      <w:r>
        <w:rPr>
          <w:lang w:eastAsia="zh-CN"/>
        </w:rPr>
        <w:t>投标产品与供货产品一致承诺：如我公司中标，我公司在交货时产品与投标文</w:t>
      </w:r>
      <w:r>
        <w:rPr>
          <w:spacing w:val="1"/>
          <w:lang w:eastAsia="zh-CN"/>
        </w:rPr>
        <w:t>件中投标产品一致。（符合性审查项）</w:t>
      </w:r>
    </w:p>
    <w:p w14:paraId="33B67334">
      <w:pPr>
        <w:pStyle w:val="4"/>
        <w:snapToGrid w:val="0"/>
        <w:spacing w:line="360" w:lineRule="auto"/>
        <w:ind w:right="223" w:firstLine="549"/>
        <w:contextualSpacing/>
        <w:jc w:val="both"/>
        <w:rPr>
          <w:lang w:eastAsia="zh-CN"/>
        </w:rPr>
      </w:pPr>
      <w:r>
        <w:rPr>
          <w:rFonts w:cs="宋体"/>
          <w:spacing w:val="3"/>
          <w:lang w:eastAsia="zh-CN"/>
        </w:rPr>
        <w:t>E.</w:t>
      </w:r>
      <w:r>
        <w:rPr>
          <w:spacing w:val="3"/>
          <w:lang w:eastAsia="zh-CN"/>
        </w:rPr>
        <w:t>资料真实性承诺：如我公司中标，招标人有权要求我公司提供投标资料的相关</w:t>
      </w:r>
      <w:r>
        <w:rPr>
          <w:spacing w:val="2"/>
          <w:lang w:eastAsia="zh-CN"/>
        </w:rPr>
        <w:t>原件</w:t>
      </w:r>
      <w:r>
        <w:rPr>
          <w:lang w:eastAsia="zh-CN"/>
        </w:rPr>
        <w:t>审</w:t>
      </w:r>
      <w:r>
        <w:rPr>
          <w:spacing w:val="2"/>
          <w:lang w:eastAsia="zh-CN"/>
        </w:rPr>
        <w:t>查</w:t>
      </w:r>
      <w:r>
        <w:rPr>
          <w:spacing w:val="-77"/>
          <w:lang w:eastAsia="zh-CN"/>
        </w:rPr>
        <w:t>，</w:t>
      </w:r>
      <w:r>
        <w:rPr>
          <w:spacing w:val="2"/>
          <w:lang w:eastAsia="zh-CN"/>
        </w:rPr>
        <w:t>如</w:t>
      </w:r>
      <w:r>
        <w:rPr>
          <w:lang w:eastAsia="zh-CN"/>
        </w:rPr>
        <w:t>我</w:t>
      </w:r>
      <w:r>
        <w:rPr>
          <w:spacing w:val="2"/>
          <w:lang w:eastAsia="zh-CN"/>
        </w:rPr>
        <w:t>公司不能按</w:t>
      </w:r>
      <w:r>
        <w:rPr>
          <w:lang w:eastAsia="zh-CN"/>
        </w:rPr>
        <w:t>招</w:t>
      </w:r>
      <w:r>
        <w:rPr>
          <w:spacing w:val="2"/>
          <w:lang w:eastAsia="zh-CN"/>
        </w:rPr>
        <w:t>标人要求</w:t>
      </w:r>
      <w:r>
        <w:rPr>
          <w:lang w:eastAsia="zh-CN"/>
        </w:rPr>
        <w:t>在</w:t>
      </w:r>
      <w:r>
        <w:rPr>
          <w:rFonts w:cs="宋体"/>
          <w:lang w:eastAsia="zh-CN"/>
        </w:rPr>
        <w:t>5</w:t>
      </w:r>
      <w:r>
        <w:rPr>
          <w:spacing w:val="2"/>
          <w:lang w:eastAsia="zh-CN"/>
        </w:rPr>
        <w:t>个工作</w:t>
      </w:r>
      <w:r>
        <w:rPr>
          <w:lang w:eastAsia="zh-CN"/>
        </w:rPr>
        <w:t>日</w:t>
      </w:r>
      <w:r>
        <w:rPr>
          <w:spacing w:val="2"/>
          <w:lang w:eastAsia="zh-CN"/>
        </w:rPr>
        <w:t>内全面提供</w:t>
      </w:r>
      <w:r>
        <w:rPr>
          <w:lang w:eastAsia="zh-CN"/>
        </w:rPr>
        <w:t>或</w:t>
      </w:r>
      <w:r>
        <w:rPr>
          <w:spacing w:val="2"/>
          <w:lang w:eastAsia="zh-CN"/>
        </w:rPr>
        <w:t>经招标</w:t>
      </w:r>
      <w:r>
        <w:rPr>
          <w:lang w:eastAsia="zh-CN"/>
        </w:rPr>
        <w:t>人</w:t>
      </w:r>
      <w:r>
        <w:rPr>
          <w:spacing w:val="2"/>
          <w:lang w:eastAsia="zh-CN"/>
        </w:rPr>
        <w:t>查出有虚</w:t>
      </w:r>
      <w:r>
        <w:rPr>
          <w:lang w:eastAsia="zh-CN"/>
        </w:rPr>
        <w:t xml:space="preserve">假 </w:t>
      </w:r>
      <w:r>
        <w:rPr>
          <w:spacing w:val="1"/>
          <w:lang w:eastAsia="zh-CN"/>
        </w:rPr>
        <w:t>资料的，招标人有权取消我公司的中标资格，并没收投标保证金。（符合性审查项）</w:t>
      </w:r>
    </w:p>
    <w:p w14:paraId="500A7033">
      <w:pPr>
        <w:pStyle w:val="4"/>
        <w:snapToGrid w:val="0"/>
        <w:spacing w:before="35" w:line="360" w:lineRule="auto"/>
        <w:ind w:right="225" w:firstLine="480"/>
        <w:contextualSpacing/>
        <w:jc w:val="both"/>
        <w:rPr>
          <w:lang w:eastAsia="zh-CN"/>
        </w:rPr>
      </w:pPr>
      <w:r>
        <w:rPr>
          <w:rFonts w:cs="宋体"/>
          <w:spacing w:val="2"/>
          <w:lang w:eastAsia="zh-CN"/>
        </w:rPr>
        <w:t>F.</w:t>
      </w:r>
      <w:r>
        <w:rPr>
          <w:spacing w:val="2"/>
          <w:lang w:eastAsia="zh-CN"/>
        </w:rPr>
        <w:t>交货承诺：如我公司成交，保证从签订合同的次日起，</w:t>
      </w:r>
      <w:r>
        <w:rPr>
          <w:rFonts w:hint="eastAsia" w:cs="宋体"/>
          <w:color w:val="C00000"/>
          <w:spacing w:val="2"/>
          <w:lang w:eastAsia="zh-CN"/>
        </w:rPr>
        <w:t>30</w:t>
      </w:r>
      <w:r>
        <w:rPr>
          <w:color w:val="C00000"/>
          <w:spacing w:val="2"/>
          <w:lang w:eastAsia="zh-CN"/>
        </w:rPr>
        <w:t>日</w:t>
      </w:r>
      <w:r>
        <w:rPr>
          <w:spacing w:val="2"/>
          <w:lang w:eastAsia="zh-CN"/>
        </w:rPr>
        <w:t>历天内供货，安装</w:t>
      </w:r>
      <w:r>
        <w:rPr>
          <w:spacing w:val="1"/>
          <w:lang w:eastAsia="zh-CN"/>
        </w:rPr>
        <w:t>调试完毕，验收合格，并交付使用。（符合性审查项）</w:t>
      </w:r>
    </w:p>
    <w:p w14:paraId="05EB4A7C">
      <w:pPr>
        <w:pStyle w:val="4"/>
        <w:snapToGrid w:val="0"/>
        <w:spacing w:before="0" w:line="360" w:lineRule="auto"/>
        <w:ind w:left="581"/>
        <w:contextualSpacing/>
        <w:rPr>
          <w:lang w:eastAsia="zh-CN"/>
        </w:rPr>
      </w:pPr>
      <w:r>
        <w:rPr>
          <w:rFonts w:cs="宋体"/>
          <w:spacing w:val="1"/>
          <w:lang w:eastAsia="zh-CN"/>
        </w:rPr>
        <w:t>G.</w:t>
      </w:r>
      <w:r>
        <w:rPr>
          <w:spacing w:val="1"/>
          <w:lang w:eastAsia="zh-CN"/>
        </w:rPr>
        <w:t>供应商认为应该提交的其他商务文件资料。</w:t>
      </w:r>
    </w:p>
    <w:p w14:paraId="660A4580">
      <w:pPr>
        <w:pStyle w:val="15"/>
        <w:snapToGrid w:val="0"/>
        <w:spacing w:before="154" w:line="360" w:lineRule="auto"/>
        <w:ind w:left="588"/>
        <w:contextualSpacing/>
        <w:rPr>
          <w:b w:val="0"/>
          <w:bCs w:val="0"/>
          <w:lang w:eastAsia="zh-CN"/>
        </w:rPr>
      </w:pPr>
      <w:r>
        <w:rPr>
          <w:spacing w:val="1"/>
          <w:lang w:eastAsia="zh-CN"/>
        </w:rPr>
        <w:t>（</w:t>
      </w:r>
      <w:r>
        <w:rPr>
          <w:rFonts w:cs="宋体"/>
          <w:spacing w:val="1"/>
          <w:lang w:eastAsia="zh-CN"/>
        </w:rPr>
        <w:t>4</w:t>
      </w:r>
      <w:r>
        <w:rPr>
          <w:spacing w:val="1"/>
          <w:lang w:eastAsia="zh-CN"/>
        </w:rPr>
        <w:t>）</w:t>
      </w:r>
      <w:r>
        <w:rPr>
          <w:spacing w:val="2"/>
          <w:lang w:eastAsia="zh-CN"/>
        </w:rPr>
        <w:t>报价文件：</w:t>
      </w:r>
    </w:p>
    <w:p w14:paraId="273C7F7E">
      <w:pPr>
        <w:pStyle w:val="4"/>
        <w:snapToGrid w:val="0"/>
        <w:spacing w:before="154" w:line="360" w:lineRule="auto"/>
        <w:ind w:right="19" w:firstLine="484"/>
        <w:contextualSpacing/>
        <w:rPr>
          <w:lang w:eastAsia="zh-CN"/>
        </w:rPr>
      </w:pPr>
      <w:r>
        <w:rPr>
          <w:rFonts w:cs="宋体"/>
          <w:lang w:eastAsia="zh-CN"/>
        </w:rPr>
        <w:t>A</w:t>
      </w:r>
      <w:r>
        <w:rPr>
          <w:spacing w:val="-15"/>
          <w:lang w:eastAsia="zh-CN"/>
        </w:rPr>
        <w:t>、</w:t>
      </w:r>
      <w:r>
        <w:rPr>
          <w:spacing w:val="2"/>
          <w:lang w:eastAsia="zh-CN"/>
        </w:rPr>
        <w:t>基</w:t>
      </w:r>
      <w:r>
        <w:rPr>
          <w:lang w:eastAsia="zh-CN"/>
        </w:rPr>
        <w:t>础</w:t>
      </w:r>
      <w:r>
        <w:rPr>
          <w:spacing w:val="2"/>
          <w:lang w:eastAsia="zh-CN"/>
        </w:rPr>
        <w:t>报价书</w:t>
      </w:r>
      <w:r>
        <w:rPr>
          <w:spacing w:val="-15"/>
          <w:lang w:eastAsia="zh-CN"/>
        </w:rPr>
        <w:t>：</w:t>
      </w:r>
      <w:r>
        <w:rPr>
          <w:lang w:eastAsia="zh-CN"/>
        </w:rPr>
        <w:t>必</w:t>
      </w:r>
      <w:r>
        <w:rPr>
          <w:spacing w:val="2"/>
          <w:lang w:eastAsia="zh-CN"/>
        </w:rPr>
        <w:t>须按</w:t>
      </w:r>
      <w:r>
        <w:rPr>
          <w:spacing w:val="-17"/>
          <w:lang w:eastAsia="zh-CN"/>
        </w:rPr>
        <w:t>本</w:t>
      </w:r>
      <w:r>
        <w:rPr>
          <w:spacing w:val="2"/>
          <w:lang w:eastAsia="zh-CN"/>
        </w:rPr>
        <w:t>《谈判文</w:t>
      </w:r>
      <w:r>
        <w:rPr>
          <w:lang w:eastAsia="zh-CN"/>
        </w:rPr>
        <w:t>件</w:t>
      </w:r>
      <w:r>
        <w:rPr>
          <w:spacing w:val="-32"/>
          <w:lang w:eastAsia="zh-CN"/>
        </w:rPr>
        <w:t>》</w:t>
      </w:r>
      <w:r>
        <w:rPr>
          <w:lang w:eastAsia="zh-CN"/>
        </w:rPr>
        <w:t>“</w:t>
      </w:r>
      <w:r>
        <w:rPr>
          <w:spacing w:val="2"/>
          <w:lang w:eastAsia="zh-CN"/>
        </w:rPr>
        <w:t>附</w:t>
      </w:r>
      <w:r>
        <w:rPr>
          <w:lang w:eastAsia="zh-CN"/>
        </w:rPr>
        <w:t>件</w:t>
      </w:r>
      <w:r>
        <w:rPr>
          <w:rFonts w:cs="宋体"/>
          <w:spacing w:val="2"/>
          <w:lang w:eastAsia="zh-CN"/>
        </w:rPr>
        <w:t>1</w:t>
      </w:r>
      <w:r>
        <w:rPr>
          <w:spacing w:val="-15"/>
          <w:lang w:eastAsia="zh-CN"/>
        </w:rPr>
        <w:t>”</w:t>
      </w:r>
      <w:r>
        <w:rPr>
          <w:spacing w:val="2"/>
          <w:lang w:eastAsia="zh-CN"/>
        </w:rPr>
        <w:t>的格</w:t>
      </w:r>
      <w:r>
        <w:rPr>
          <w:lang w:eastAsia="zh-CN"/>
        </w:rPr>
        <w:t>式</w:t>
      </w:r>
      <w:r>
        <w:rPr>
          <w:spacing w:val="2"/>
          <w:lang w:eastAsia="zh-CN"/>
        </w:rPr>
        <w:t>填报</w:t>
      </w:r>
      <w:r>
        <w:rPr>
          <w:spacing w:val="-15"/>
          <w:lang w:eastAsia="zh-CN"/>
        </w:rPr>
        <w:t>，</w:t>
      </w:r>
      <w:r>
        <w:rPr>
          <w:spacing w:val="2"/>
          <w:lang w:eastAsia="zh-CN"/>
        </w:rPr>
        <w:t>且基础</w:t>
      </w:r>
      <w:r>
        <w:rPr>
          <w:lang w:eastAsia="zh-CN"/>
        </w:rPr>
        <w:t>报</w:t>
      </w:r>
      <w:r>
        <w:rPr>
          <w:spacing w:val="2"/>
          <w:lang w:eastAsia="zh-CN"/>
        </w:rPr>
        <w:t>价</w:t>
      </w:r>
      <w:r>
        <w:rPr>
          <w:spacing w:val="-12"/>
          <w:lang w:eastAsia="zh-CN"/>
        </w:rPr>
        <w:t>与</w:t>
      </w:r>
      <w:r>
        <w:rPr>
          <w:spacing w:val="2"/>
          <w:lang w:eastAsia="zh-CN"/>
        </w:rPr>
        <w:t>《开标一</w:t>
      </w:r>
      <w:r>
        <w:rPr>
          <w:lang w:eastAsia="zh-CN"/>
        </w:rPr>
        <w:t>览</w:t>
      </w:r>
      <w:r>
        <w:rPr>
          <w:spacing w:val="2"/>
          <w:lang w:eastAsia="zh-CN"/>
        </w:rPr>
        <w:t>表</w:t>
      </w:r>
      <w:r>
        <w:rPr>
          <w:spacing w:val="-24"/>
          <w:lang w:eastAsia="zh-CN"/>
        </w:rPr>
        <w:t>》</w:t>
      </w:r>
      <w:r>
        <w:rPr>
          <w:spacing w:val="2"/>
          <w:lang w:eastAsia="zh-CN"/>
        </w:rPr>
        <w:t>投</w:t>
      </w:r>
      <w:r>
        <w:rPr>
          <w:spacing w:val="3"/>
          <w:lang w:eastAsia="zh-CN"/>
        </w:rPr>
        <w:t>标</w:t>
      </w:r>
      <w:r>
        <w:rPr>
          <w:lang w:eastAsia="zh-CN"/>
        </w:rPr>
        <w:t>总</w:t>
      </w:r>
      <w:r>
        <w:rPr>
          <w:spacing w:val="2"/>
          <w:lang w:eastAsia="zh-CN"/>
        </w:rPr>
        <w:t>报价一</w:t>
      </w:r>
      <w:r>
        <w:rPr>
          <w:lang w:eastAsia="zh-CN"/>
        </w:rPr>
        <w:t>致</w:t>
      </w:r>
      <w:r>
        <w:rPr>
          <w:spacing w:val="-24"/>
          <w:lang w:eastAsia="zh-CN"/>
        </w:rPr>
        <w:t>，</w:t>
      </w:r>
      <w:r>
        <w:rPr>
          <w:spacing w:val="2"/>
          <w:lang w:eastAsia="zh-CN"/>
        </w:rPr>
        <w:t>未超过最</w:t>
      </w:r>
      <w:r>
        <w:rPr>
          <w:lang w:eastAsia="zh-CN"/>
        </w:rPr>
        <w:t>高</w:t>
      </w:r>
      <w:r>
        <w:rPr>
          <w:spacing w:val="2"/>
          <w:lang w:eastAsia="zh-CN"/>
        </w:rPr>
        <w:t>投标限</w:t>
      </w:r>
      <w:r>
        <w:rPr>
          <w:lang w:eastAsia="zh-CN"/>
        </w:rPr>
        <w:t>价</w:t>
      </w:r>
      <w:r>
        <w:rPr>
          <w:spacing w:val="-21"/>
          <w:lang w:eastAsia="zh-CN"/>
        </w:rPr>
        <w:t>。</w:t>
      </w:r>
      <w:r>
        <w:rPr>
          <w:spacing w:val="2"/>
          <w:lang w:eastAsia="zh-CN"/>
        </w:rPr>
        <w:t>供应商基</w:t>
      </w:r>
      <w:r>
        <w:rPr>
          <w:lang w:eastAsia="zh-CN"/>
        </w:rPr>
        <w:t>础</w:t>
      </w:r>
      <w:r>
        <w:rPr>
          <w:spacing w:val="2"/>
          <w:lang w:eastAsia="zh-CN"/>
        </w:rPr>
        <w:t>报价明显</w:t>
      </w:r>
      <w:r>
        <w:rPr>
          <w:lang w:eastAsia="zh-CN"/>
        </w:rPr>
        <w:t>低</w:t>
      </w:r>
      <w:r>
        <w:rPr>
          <w:spacing w:val="2"/>
          <w:lang w:eastAsia="zh-CN"/>
        </w:rPr>
        <w:t>于其他供</w:t>
      </w:r>
      <w:r>
        <w:rPr>
          <w:lang w:eastAsia="zh-CN"/>
        </w:rPr>
        <w:t>应</w:t>
      </w:r>
      <w:r>
        <w:rPr>
          <w:spacing w:val="2"/>
          <w:lang w:eastAsia="zh-CN"/>
        </w:rPr>
        <w:t>商的</w:t>
      </w:r>
      <w:r>
        <w:rPr>
          <w:spacing w:val="-39"/>
          <w:lang w:eastAsia="zh-CN"/>
        </w:rPr>
        <w:t>，</w:t>
      </w:r>
      <w:r>
        <w:rPr>
          <w:spacing w:val="2"/>
          <w:lang w:eastAsia="zh-CN"/>
        </w:rPr>
        <w:t>谈</w:t>
      </w:r>
      <w:r>
        <w:rPr>
          <w:lang w:eastAsia="zh-CN"/>
        </w:rPr>
        <w:t>判</w:t>
      </w:r>
      <w:r>
        <w:rPr>
          <w:spacing w:val="2"/>
          <w:lang w:eastAsia="zh-CN"/>
        </w:rPr>
        <w:t>小组认为有可能</w:t>
      </w:r>
      <w:r>
        <w:rPr>
          <w:lang w:eastAsia="zh-CN"/>
        </w:rPr>
        <w:t>影</w:t>
      </w:r>
      <w:r>
        <w:rPr>
          <w:spacing w:val="2"/>
          <w:lang w:eastAsia="zh-CN"/>
        </w:rPr>
        <w:t>响产品质量</w:t>
      </w:r>
      <w:r>
        <w:rPr>
          <w:lang w:eastAsia="zh-CN"/>
        </w:rPr>
        <w:t>或</w:t>
      </w:r>
      <w:r>
        <w:rPr>
          <w:spacing w:val="2"/>
          <w:lang w:eastAsia="zh-CN"/>
        </w:rPr>
        <w:t>者不能</w:t>
      </w:r>
      <w:r>
        <w:rPr>
          <w:lang w:eastAsia="zh-CN"/>
        </w:rPr>
        <w:t>诚</w:t>
      </w:r>
      <w:r>
        <w:rPr>
          <w:spacing w:val="2"/>
          <w:lang w:eastAsia="zh-CN"/>
        </w:rPr>
        <w:t>信履约的</w:t>
      </w:r>
      <w:r>
        <w:rPr>
          <w:spacing w:val="-39"/>
          <w:lang w:eastAsia="zh-CN"/>
        </w:rPr>
        <w:t>，</w:t>
      </w:r>
      <w:r>
        <w:rPr>
          <w:spacing w:val="2"/>
          <w:lang w:eastAsia="zh-CN"/>
        </w:rPr>
        <w:t>谈判小组</w:t>
      </w:r>
      <w:r>
        <w:rPr>
          <w:lang w:eastAsia="zh-CN"/>
        </w:rPr>
        <w:t>应</w:t>
      </w:r>
      <w:r>
        <w:rPr>
          <w:spacing w:val="2"/>
          <w:lang w:eastAsia="zh-CN"/>
        </w:rPr>
        <w:t>当电话通</w:t>
      </w:r>
      <w:r>
        <w:rPr>
          <w:lang w:eastAsia="zh-CN"/>
        </w:rPr>
        <w:t>知</w:t>
      </w:r>
      <w:r>
        <w:rPr>
          <w:rFonts w:hint="eastAsia"/>
          <w:spacing w:val="1"/>
          <w:lang w:eastAsia="zh-CN"/>
        </w:rPr>
        <w:t>采购人</w:t>
      </w:r>
      <w:r>
        <w:rPr>
          <w:spacing w:val="1"/>
          <w:lang w:eastAsia="zh-CN"/>
        </w:rPr>
        <w:t>，由</w:t>
      </w:r>
      <w:r>
        <w:rPr>
          <w:rFonts w:hint="eastAsia"/>
          <w:spacing w:val="1"/>
          <w:lang w:eastAsia="zh-CN"/>
        </w:rPr>
        <w:t>采购人</w:t>
      </w:r>
      <w:r>
        <w:rPr>
          <w:spacing w:val="1"/>
          <w:lang w:eastAsia="zh-CN"/>
        </w:rPr>
        <w:t>通知供应商提供证明其报价合理性的相关</w:t>
      </w:r>
      <w:r>
        <w:rPr>
          <w:spacing w:val="2"/>
          <w:lang w:eastAsia="zh-CN"/>
        </w:rPr>
        <w:t>材</w:t>
      </w:r>
      <w:r>
        <w:rPr>
          <w:spacing w:val="-32"/>
          <w:lang w:eastAsia="zh-CN"/>
        </w:rPr>
        <w:t>料</w:t>
      </w:r>
      <w:r>
        <w:rPr>
          <w:lang w:eastAsia="zh-CN"/>
        </w:rPr>
        <w:t>（</w:t>
      </w:r>
      <w:r>
        <w:rPr>
          <w:spacing w:val="2"/>
          <w:lang w:eastAsia="zh-CN"/>
        </w:rPr>
        <w:t>包含设备产</w:t>
      </w:r>
      <w:r>
        <w:rPr>
          <w:lang w:eastAsia="zh-CN"/>
        </w:rPr>
        <w:t>品</w:t>
      </w:r>
      <w:r>
        <w:rPr>
          <w:spacing w:val="2"/>
          <w:lang w:eastAsia="zh-CN"/>
        </w:rPr>
        <w:t>货物价</w:t>
      </w:r>
      <w:r>
        <w:rPr>
          <w:spacing w:val="-34"/>
          <w:lang w:eastAsia="zh-CN"/>
        </w:rPr>
        <w:t>、</w:t>
      </w:r>
      <w:r>
        <w:rPr>
          <w:spacing w:val="2"/>
          <w:lang w:eastAsia="zh-CN"/>
        </w:rPr>
        <w:t>辅材费</w:t>
      </w:r>
      <w:r>
        <w:rPr>
          <w:spacing w:val="-32"/>
          <w:lang w:eastAsia="zh-CN"/>
        </w:rPr>
        <w:t>、</w:t>
      </w:r>
      <w:r>
        <w:rPr>
          <w:spacing w:val="2"/>
          <w:lang w:eastAsia="zh-CN"/>
        </w:rPr>
        <w:t>包装运输费</w:t>
      </w:r>
      <w:r>
        <w:rPr>
          <w:spacing w:val="-34"/>
          <w:lang w:eastAsia="zh-CN"/>
        </w:rPr>
        <w:t>、</w:t>
      </w:r>
      <w:r>
        <w:rPr>
          <w:spacing w:val="2"/>
          <w:lang w:eastAsia="zh-CN"/>
        </w:rPr>
        <w:t>二次搬运费</w:t>
      </w:r>
      <w:r>
        <w:rPr>
          <w:spacing w:val="-32"/>
          <w:lang w:eastAsia="zh-CN"/>
        </w:rPr>
        <w:t>、</w:t>
      </w:r>
      <w:r>
        <w:rPr>
          <w:spacing w:val="2"/>
          <w:lang w:eastAsia="zh-CN"/>
        </w:rPr>
        <w:t>安</w:t>
      </w:r>
      <w:r>
        <w:rPr>
          <w:spacing w:val="8"/>
          <w:lang w:eastAsia="zh-CN"/>
        </w:rPr>
        <w:t>装</w:t>
      </w:r>
      <w:r>
        <w:rPr>
          <w:spacing w:val="2"/>
          <w:lang w:eastAsia="zh-CN"/>
        </w:rPr>
        <w:t>调</w:t>
      </w:r>
      <w:r>
        <w:rPr>
          <w:lang w:eastAsia="zh-CN"/>
        </w:rPr>
        <w:t>试</w:t>
      </w:r>
      <w:r>
        <w:rPr>
          <w:spacing w:val="2"/>
          <w:lang w:eastAsia="zh-CN"/>
        </w:rPr>
        <w:t>费</w:t>
      </w:r>
      <w:r>
        <w:rPr>
          <w:spacing w:val="-32"/>
          <w:lang w:eastAsia="zh-CN"/>
        </w:rPr>
        <w:t>、</w:t>
      </w:r>
      <w:r>
        <w:rPr>
          <w:spacing w:val="2"/>
          <w:lang w:eastAsia="zh-CN"/>
        </w:rPr>
        <w:t>保险</w:t>
      </w:r>
      <w:r>
        <w:rPr>
          <w:lang w:eastAsia="zh-CN"/>
        </w:rPr>
        <w:t>费、</w:t>
      </w:r>
      <w:r>
        <w:rPr>
          <w:spacing w:val="1"/>
          <w:lang w:eastAsia="zh-CN"/>
        </w:rPr>
        <w:t>货物现场保管费、培训费、验收费、售后服务费、各种税费等。涉及进口产品货物的，</w:t>
      </w:r>
      <w:r>
        <w:rPr>
          <w:spacing w:val="2"/>
          <w:lang w:eastAsia="zh-CN"/>
        </w:rPr>
        <w:t>还包</w:t>
      </w:r>
      <w:r>
        <w:rPr>
          <w:lang w:eastAsia="zh-CN"/>
        </w:rPr>
        <w:t>含</w:t>
      </w:r>
      <w:r>
        <w:rPr>
          <w:spacing w:val="2"/>
          <w:lang w:eastAsia="zh-CN"/>
        </w:rPr>
        <w:t>委托第三方</w:t>
      </w:r>
      <w:r>
        <w:rPr>
          <w:lang w:eastAsia="zh-CN"/>
        </w:rPr>
        <w:t>进</w:t>
      </w:r>
      <w:r>
        <w:rPr>
          <w:spacing w:val="2"/>
          <w:lang w:eastAsia="zh-CN"/>
        </w:rPr>
        <w:t>出口业</w:t>
      </w:r>
      <w:r>
        <w:rPr>
          <w:lang w:eastAsia="zh-CN"/>
        </w:rPr>
        <w:t>务</w:t>
      </w:r>
      <w:r>
        <w:rPr>
          <w:spacing w:val="2"/>
          <w:lang w:eastAsia="zh-CN"/>
        </w:rPr>
        <w:t>的委托代理</w:t>
      </w:r>
      <w:r>
        <w:rPr>
          <w:lang w:eastAsia="zh-CN"/>
        </w:rPr>
        <w:t>费</w:t>
      </w:r>
      <w:r>
        <w:rPr>
          <w:spacing w:val="-24"/>
          <w:lang w:eastAsia="zh-CN"/>
        </w:rPr>
        <w:t>、</w:t>
      </w:r>
      <w:r>
        <w:rPr>
          <w:spacing w:val="2"/>
          <w:lang w:eastAsia="zh-CN"/>
        </w:rPr>
        <w:t>免税</w:t>
      </w:r>
      <w:r>
        <w:rPr>
          <w:lang w:eastAsia="zh-CN"/>
        </w:rPr>
        <w:t>进</w:t>
      </w:r>
      <w:r>
        <w:rPr>
          <w:spacing w:val="2"/>
          <w:lang w:eastAsia="zh-CN"/>
        </w:rPr>
        <w:t>口代理费</w:t>
      </w:r>
      <w:r>
        <w:rPr>
          <w:spacing w:val="-27"/>
          <w:lang w:eastAsia="zh-CN"/>
        </w:rPr>
        <w:t>、</w:t>
      </w:r>
      <w:r>
        <w:rPr>
          <w:spacing w:val="2"/>
          <w:lang w:eastAsia="zh-CN"/>
        </w:rPr>
        <w:t>关税等的</w:t>
      </w:r>
      <w:r>
        <w:rPr>
          <w:lang w:eastAsia="zh-CN"/>
        </w:rPr>
        <w:t>组</w:t>
      </w:r>
      <w:r>
        <w:rPr>
          <w:spacing w:val="2"/>
          <w:lang w:eastAsia="zh-CN"/>
        </w:rPr>
        <w:t>成</w:t>
      </w:r>
      <w:r>
        <w:rPr>
          <w:spacing w:val="-24"/>
          <w:lang w:eastAsia="zh-CN"/>
        </w:rPr>
        <w:t>，</w:t>
      </w:r>
      <w:r>
        <w:rPr>
          <w:spacing w:val="2"/>
          <w:lang w:eastAsia="zh-CN"/>
        </w:rPr>
        <w:t>以及</w:t>
      </w:r>
      <w:r>
        <w:rPr>
          <w:lang w:eastAsia="zh-CN"/>
        </w:rPr>
        <w:t>不</w:t>
      </w:r>
      <w:r>
        <w:rPr>
          <w:spacing w:val="2"/>
          <w:lang w:eastAsia="zh-CN"/>
        </w:rPr>
        <w:t>会影</w:t>
      </w:r>
      <w:r>
        <w:rPr>
          <w:lang w:eastAsia="zh-CN"/>
        </w:rPr>
        <w:t>响</w:t>
      </w:r>
      <w:r>
        <w:rPr>
          <w:spacing w:val="2"/>
          <w:lang w:eastAsia="zh-CN"/>
        </w:rPr>
        <w:t>产品质</w:t>
      </w:r>
      <w:r>
        <w:rPr>
          <w:spacing w:val="3"/>
          <w:lang w:eastAsia="zh-CN"/>
        </w:rPr>
        <w:t>量</w:t>
      </w:r>
      <w:r>
        <w:rPr>
          <w:spacing w:val="2"/>
          <w:lang w:eastAsia="zh-CN"/>
        </w:rPr>
        <w:t>和</w:t>
      </w:r>
      <w:r>
        <w:rPr>
          <w:lang w:eastAsia="zh-CN"/>
        </w:rPr>
        <w:t>能</w:t>
      </w:r>
      <w:r>
        <w:rPr>
          <w:spacing w:val="2"/>
          <w:lang w:eastAsia="zh-CN"/>
        </w:rPr>
        <w:t>诚信履</w:t>
      </w:r>
      <w:r>
        <w:rPr>
          <w:lang w:eastAsia="zh-CN"/>
        </w:rPr>
        <w:t>约</w:t>
      </w:r>
      <w:r>
        <w:rPr>
          <w:spacing w:val="3"/>
          <w:lang w:eastAsia="zh-CN"/>
        </w:rPr>
        <w:t>的</w:t>
      </w:r>
      <w:r>
        <w:rPr>
          <w:spacing w:val="2"/>
          <w:lang w:eastAsia="zh-CN"/>
        </w:rPr>
        <w:t>承诺</w:t>
      </w:r>
      <w:r>
        <w:rPr>
          <w:spacing w:val="-65"/>
          <w:lang w:eastAsia="zh-CN"/>
        </w:rPr>
        <w:t>。），</w:t>
      </w:r>
      <w:r>
        <w:rPr>
          <w:spacing w:val="2"/>
          <w:lang w:eastAsia="zh-CN"/>
        </w:rPr>
        <w:t>如不能</w:t>
      </w:r>
      <w:r>
        <w:rPr>
          <w:lang w:eastAsia="zh-CN"/>
        </w:rPr>
        <w:t>证</w:t>
      </w:r>
      <w:r>
        <w:rPr>
          <w:spacing w:val="2"/>
          <w:lang w:eastAsia="zh-CN"/>
        </w:rPr>
        <w:t>明其报价合</w:t>
      </w:r>
      <w:r>
        <w:rPr>
          <w:lang w:eastAsia="zh-CN"/>
        </w:rPr>
        <w:t>理</w:t>
      </w:r>
      <w:r>
        <w:rPr>
          <w:spacing w:val="2"/>
          <w:lang w:eastAsia="zh-CN"/>
        </w:rPr>
        <w:t>性或属</w:t>
      </w:r>
      <w:r>
        <w:rPr>
          <w:lang w:eastAsia="zh-CN"/>
        </w:rPr>
        <w:t>于</w:t>
      </w:r>
      <w:r>
        <w:rPr>
          <w:spacing w:val="2"/>
          <w:lang w:eastAsia="zh-CN"/>
        </w:rPr>
        <w:t>恶意竞争</w:t>
      </w:r>
      <w:r>
        <w:rPr>
          <w:lang w:eastAsia="zh-CN"/>
        </w:rPr>
        <w:t>的，</w:t>
      </w:r>
      <w:r>
        <w:rPr>
          <w:spacing w:val="1"/>
          <w:lang w:eastAsia="zh-CN"/>
        </w:rPr>
        <w:t>谈判小组应当按无效投标处理。（符合性审查项）</w:t>
      </w:r>
    </w:p>
    <w:p w14:paraId="383BD500">
      <w:pPr>
        <w:pStyle w:val="4"/>
        <w:snapToGrid w:val="0"/>
        <w:spacing w:line="360" w:lineRule="auto"/>
        <w:ind w:right="108" w:firstLine="484"/>
        <w:contextualSpacing/>
        <w:jc w:val="both"/>
        <w:rPr>
          <w:lang w:eastAsia="zh-CN"/>
        </w:rPr>
      </w:pPr>
      <w:r>
        <w:rPr>
          <w:rFonts w:cs="宋体"/>
          <w:spacing w:val="2"/>
          <w:lang w:eastAsia="zh-CN"/>
        </w:rPr>
        <w:t>B</w:t>
      </w:r>
      <w:r>
        <w:rPr>
          <w:spacing w:val="2"/>
          <w:lang w:eastAsia="zh-CN"/>
        </w:rPr>
        <w:t>、《开标一览表》：必须按本竞争性谈判文件“附件</w:t>
      </w:r>
      <w:r>
        <w:rPr>
          <w:rFonts w:cs="宋体"/>
          <w:spacing w:val="2"/>
          <w:lang w:eastAsia="zh-CN"/>
        </w:rPr>
        <w:t>5</w:t>
      </w:r>
      <w:r>
        <w:rPr>
          <w:spacing w:val="2"/>
          <w:lang w:eastAsia="zh-CN"/>
        </w:rPr>
        <w:t>”制作，且未改变“设备</w:t>
      </w:r>
      <w:r>
        <w:rPr>
          <w:spacing w:val="-1"/>
          <w:lang w:eastAsia="zh-CN"/>
        </w:rPr>
        <w:t>名称、数量、单位”等。单项报价金额计算汇总后与总报价不一致的，谈判小组以单项</w:t>
      </w:r>
      <w:r>
        <w:rPr>
          <w:spacing w:val="2"/>
          <w:lang w:eastAsia="zh-CN"/>
        </w:rPr>
        <w:t>报价</w:t>
      </w:r>
      <w:r>
        <w:rPr>
          <w:lang w:eastAsia="zh-CN"/>
        </w:rPr>
        <w:t>金</w:t>
      </w:r>
      <w:r>
        <w:rPr>
          <w:spacing w:val="2"/>
          <w:lang w:eastAsia="zh-CN"/>
        </w:rPr>
        <w:t>额修正总报</w:t>
      </w:r>
      <w:r>
        <w:rPr>
          <w:lang w:eastAsia="zh-CN"/>
        </w:rPr>
        <w:t>价</w:t>
      </w:r>
      <w:r>
        <w:rPr>
          <w:spacing w:val="-24"/>
          <w:lang w:eastAsia="zh-CN"/>
        </w:rPr>
        <w:t>，</w:t>
      </w:r>
      <w:r>
        <w:rPr>
          <w:spacing w:val="2"/>
          <w:lang w:eastAsia="zh-CN"/>
        </w:rPr>
        <w:t>修正</w:t>
      </w:r>
      <w:r>
        <w:rPr>
          <w:lang w:eastAsia="zh-CN"/>
        </w:rPr>
        <w:t>后</w:t>
      </w:r>
      <w:r>
        <w:rPr>
          <w:spacing w:val="2"/>
          <w:lang w:eastAsia="zh-CN"/>
        </w:rPr>
        <w:t>的总报价超</w:t>
      </w:r>
      <w:r>
        <w:rPr>
          <w:lang w:eastAsia="zh-CN"/>
        </w:rPr>
        <w:t>过</w:t>
      </w:r>
      <w:r>
        <w:rPr>
          <w:spacing w:val="2"/>
          <w:lang w:eastAsia="zh-CN"/>
        </w:rPr>
        <w:t>最高投</w:t>
      </w:r>
      <w:r>
        <w:rPr>
          <w:lang w:eastAsia="zh-CN"/>
        </w:rPr>
        <w:t>标</w:t>
      </w:r>
      <w:r>
        <w:rPr>
          <w:spacing w:val="2"/>
          <w:lang w:eastAsia="zh-CN"/>
        </w:rPr>
        <w:t>限价的</w:t>
      </w:r>
      <w:r>
        <w:rPr>
          <w:spacing w:val="-24"/>
          <w:lang w:eastAsia="zh-CN"/>
        </w:rPr>
        <w:t>，</w:t>
      </w:r>
      <w:r>
        <w:rPr>
          <w:lang w:eastAsia="zh-CN"/>
        </w:rPr>
        <w:t>按</w:t>
      </w:r>
      <w:r>
        <w:rPr>
          <w:spacing w:val="2"/>
          <w:lang w:eastAsia="zh-CN"/>
        </w:rPr>
        <w:t>无效投标</w:t>
      </w:r>
      <w:r>
        <w:rPr>
          <w:lang w:eastAsia="zh-CN"/>
        </w:rPr>
        <w:t>处</w:t>
      </w:r>
      <w:r>
        <w:rPr>
          <w:spacing w:val="2"/>
          <w:lang w:eastAsia="zh-CN"/>
        </w:rPr>
        <w:t>理</w:t>
      </w:r>
      <w:r>
        <w:rPr>
          <w:spacing w:val="-24"/>
          <w:lang w:eastAsia="zh-CN"/>
        </w:rPr>
        <w:t>。</w:t>
      </w:r>
      <w:r>
        <w:rPr>
          <w:spacing w:val="2"/>
          <w:lang w:eastAsia="zh-CN"/>
        </w:rPr>
        <w:t>修正</w:t>
      </w:r>
      <w:r>
        <w:rPr>
          <w:lang w:eastAsia="zh-CN"/>
        </w:rPr>
        <w:t>后</w:t>
      </w:r>
      <w:r>
        <w:rPr>
          <w:spacing w:val="2"/>
          <w:lang w:eastAsia="zh-CN"/>
        </w:rPr>
        <w:t>的总</w:t>
      </w:r>
      <w:r>
        <w:rPr>
          <w:lang w:eastAsia="zh-CN"/>
        </w:rPr>
        <w:t>报</w:t>
      </w:r>
      <w:r>
        <w:rPr>
          <w:spacing w:val="2"/>
          <w:lang w:eastAsia="zh-CN"/>
        </w:rPr>
        <w:t>价低于供应</w:t>
      </w:r>
      <w:r>
        <w:rPr>
          <w:lang w:eastAsia="zh-CN"/>
        </w:rPr>
        <w:t>商</w:t>
      </w:r>
      <w:r>
        <w:rPr>
          <w:spacing w:val="2"/>
          <w:lang w:eastAsia="zh-CN"/>
        </w:rPr>
        <w:t>基础报</w:t>
      </w:r>
      <w:r>
        <w:rPr>
          <w:lang w:eastAsia="zh-CN"/>
        </w:rPr>
        <w:t>价</w:t>
      </w:r>
      <w:r>
        <w:rPr>
          <w:spacing w:val="-65"/>
          <w:lang w:eastAsia="zh-CN"/>
        </w:rPr>
        <w:t>，</w:t>
      </w:r>
      <w:r>
        <w:rPr>
          <w:spacing w:val="2"/>
          <w:lang w:eastAsia="zh-CN"/>
        </w:rPr>
        <w:t>供应商不能接受的</w:t>
      </w:r>
      <w:r>
        <w:rPr>
          <w:lang w:eastAsia="zh-CN"/>
        </w:rPr>
        <w:t>也</w:t>
      </w:r>
      <w:r>
        <w:rPr>
          <w:spacing w:val="2"/>
          <w:lang w:eastAsia="zh-CN"/>
        </w:rPr>
        <w:t>按无效投标</w:t>
      </w:r>
      <w:r>
        <w:rPr>
          <w:lang w:eastAsia="zh-CN"/>
        </w:rPr>
        <w:t>处</w:t>
      </w:r>
      <w:r>
        <w:rPr>
          <w:spacing w:val="2"/>
          <w:lang w:eastAsia="zh-CN"/>
        </w:rPr>
        <w:t>理</w:t>
      </w:r>
      <w:r>
        <w:rPr>
          <w:spacing w:val="-126"/>
          <w:lang w:eastAsia="zh-CN"/>
        </w:rPr>
        <w:t>。</w:t>
      </w:r>
      <w:r>
        <w:rPr>
          <w:spacing w:val="2"/>
          <w:lang w:eastAsia="zh-CN"/>
        </w:rPr>
        <w:t>（符</w:t>
      </w:r>
      <w:r>
        <w:rPr>
          <w:lang w:eastAsia="zh-CN"/>
        </w:rPr>
        <w:t>合</w:t>
      </w:r>
      <w:r>
        <w:rPr>
          <w:spacing w:val="2"/>
          <w:lang w:eastAsia="zh-CN"/>
        </w:rPr>
        <w:t>性审查</w:t>
      </w:r>
      <w:r>
        <w:rPr>
          <w:lang w:eastAsia="zh-CN"/>
        </w:rPr>
        <w:t>项）</w:t>
      </w:r>
    </w:p>
    <w:p w14:paraId="12A5E667">
      <w:pPr>
        <w:pStyle w:val="4"/>
        <w:snapToGrid w:val="0"/>
        <w:spacing w:line="360" w:lineRule="auto"/>
        <w:ind w:right="231" w:firstLine="484"/>
        <w:contextualSpacing/>
        <w:jc w:val="both"/>
        <w:rPr>
          <w:lang w:eastAsia="zh-CN"/>
        </w:rPr>
      </w:pPr>
      <w:r>
        <w:rPr>
          <w:rFonts w:cs="宋体"/>
          <w:spacing w:val="2"/>
          <w:lang w:eastAsia="zh-CN"/>
        </w:rPr>
        <w:t>C</w:t>
      </w:r>
      <w:r>
        <w:rPr>
          <w:spacing w:val="2"/>
          <w:lang w:eastAsia="zh-CN"/>
        </w:rPr>
        <w:t>、谈判报价程序承诺：根据《政府采购非招标采购方式管理办法》（财政部令第</w:t>
      </w:r>
      <w:r>
        <w:rPr>
          <w:rFonts w:cs="宋体"/>
          <w:lang w:eastAsia="zh-CN"/>
        </w:rPr>
        <w:t>74</w:t>
      </w:r>
      <w:r>
        <w:rPr>
          <w:spacing w:val="2"/>
          <w:lang w:eastAsia="zh-CN"/>
        </w:rPr>
        <w:t>号）第三十三条“谈判文件能够详细列明采购标的的技术、服务要求的，谈判结束后</w:t>
      </w:r>
      <w:r>
        <w:rPr>
          <w:spacing w:val="-39"/>
          <w:lang w:eastAsia="zh-CN"/>
        </w:rPr>
        <w:t>，</w:t>
      </w:r>
      <w:r>
        <w:rPr>
          <w:spacing w:val="2"/>
          <w:lang w:eastAsia="zh-CN"/>
        </w:rPr>
        <w:t>谈判</w:t>
      </w:r>
      <w:r>
        <w:rPr>
          <w:lang w:eastAsia="zh-CN"/>
        </w:rPr>
        <w:t>小</w:t>
      </w:r>
      <w:r>
        <w:rPr>
          <w:spacing w:val="2"/>
          <w:lang w:eastAsia="zh-CN"/>
        </w:rPr>
        <w:t>组应当要求所有</w:t>
      </w:r>
      <w:r>
        <w:rPr>
          <w:lang w:eastAsia="zh-CN"/>
        </w:rPr>
        <w:t>继</w:t>
      </w:r>
      <w:r>
        <w:rPr>
          <w:spacing w:val="2"/>
          <w:lang w:eastAsia="zh-CN"/>
        </w:rPr>
        <w:t>续参加谈判</w:t>
      </w:r>
      <w:r>
        <w:rPr>
          <w:lang w:eastAsia="zh-CN"/>
        </w:rPr>
        <w:t>的</w:t>
      </w:r>
      <w:r>
        <w:rPr>
          <w:spacing w:val="2"/>
          <w:lang w:eastAsia="zh-CN"/>
        </w:rPr>
        <w:t>供应商</w:t>
      </w:r>
      <w:r>
        <w:rPr>
          <w:lang w:eastAsia="zh-CN"/>
        </w:rPr>
        <w:t>在</w:t>
      </w:r>
      <w:r>
        <w:rPr>
          <w:spacing w:val="2"/>
          <w:lang w:eastAsia="zh-CN"/>
        </w:rPr>
        <w:t>规定时间内</w:t>
      </w:r>
      <w:r>
        <w:rPr>
          <w:lang w:eastAsia="zh-CN"/>
        </w:rPr>
        <w:t>提</w:t>
      </w:r>
      <w:r>
        <w:rPr>
          <w:spacing w:val="2"/>
          <w:lang w:eastAsia="zh-CN"/>
        </w:rPr>
        <w:t>交最后</w:t>
      </w:r>
      <w:r>
        <w:rPr>
          <w:lang w:eastAsia="zh-CN"/>
        </w:rPr>
        <w:t>报</w:t>
      </w:r>
      <w:r>
        <w:rPr>
          <w:spacing w:val="2"/>
          <w:lang w:eastAsia="zh-CN"/>
        </w:rPr>
        <w:t>价</w:t>
      </w:r>
      <w:r>
        <w:rPr>
          <w:spacing w:val="-39"/>
          <w:lang w:eastAsia="zh-CN"/>
        </w:rPr>
        <w:t>，</w:t>
      </w:r>
      <w:r>
        <w:rPr>
          <w:spacing w:val="2"/>
          <w:lang w:eastAsia="zh-CN"/>
        </w:rPr>
        <w:t>提交</w:t>
      </w:r>
      <w:r>
        <w:rPr>
          <w:lang w:eastAsia="zh-CN"/>
        </w:rPr>
        <w:t xml:space="preserve">最 </w:t>
      </w:r>
      <w:r>
        <w:rPr>
          <w:spacing w:val="2"/>
          <w:lang w:eastAsia="zh-CN"/>
        </w:rPr>
        <w:t>后报</w:t>
      </w:r>
      <w:r>
        <w:rPr>
          <w:lang w:eastAsia="zh-CN"/>
        </w:rPr>
        <w:t>价</w:t>
      </w:r>
      <w:r>
        <w:rPr>
          <w:spacing w:val="2"/>
          <w:lang w:eastAsia="zh-CN"/>
        </w:rPr>
        <w:t>的供应商不</w:t>
      </w:r>
      <w:r>
        <w:rPr>
          <w:lang w:eastAsia="zh-CN"/>
        </w:rPr>
        <w:t>得</w:t>
      </w:r>
      <w:r>
        <w:rPr>
          <w:spacing w:val="2"/>
          <w:lang w:eastAsia="zh-CN"/>
        </w:rPr>
        <w:t>少</w:t>
      </w:r>
      <w:r>
        <w:rPr>
          <w:lang w:eastAsia="zh-CN"/>
        </w:rPr>
        <w:t>于</w:t>
      </w:r>
      <w:r>
        <w:rPr>
          <w:rFonts w:cs="宋体"/>
          <w:lang w:eastAsia="zh-CN"/>
        </w:rPr>
        <w:t>3</w:t>
      </w:r>
      <w:r>
        <w:rPr>
          <w:lang w:eastAsia="zh-CN"/>
        </w:rPr>
        <w:t>家</w:t>
      </w:r>
      <w:r>
        <w:rPr>
          <w:spacing w:val="-24"/>
          <w:lang w:eastAsia="zh-CN"/>
        </w:rPr>
        <w:t>。”</w:t>
      </w:r>
      <w:r>
        <w:rPr>
          <w:spacing w:val="2"/>
          <w:lang w:eastAsia="zh-CN"/>
        </w:rPr>
        <w:t>之规</w:t>
      </w:r>
      <w:r>
        <w:rPr>
          <w:lang w:eastAsia="zh-CN"/>
        </w:rPr>
        <w:t>定</w:t>
      </w:r>
      <w:r>
        <w:rPr>
          <w:rFonts w:hint="eastAsia"/>
          <w:spacing w:val="-24"/>
          <w:lang w:eastAsia="zh-CN"/>
        </w:rPr>
        <w:t>。</w:t>
      </w:r>
      <w:r>
        <w:rPr>
          <w:spacing w:val="1"/>
          <w:lang w:eastAsia="zh-CN"/>
        </w:rPr>
        <w:t>（符合性审查项）</w:t>
      </w:r>
    </w:p>
    <w:p w14:paraId="1934F54E">
      <w:pPr>
        <w:pStyle w:val="4"/>
        <w:snapToGrid w:val="0"/>
        <w:spacing w:before="0" w:line="360" w:lineRule="auto"/>
        <w:ind w:right="109"/>
        <w:contextualSpacing/>
        <w:jc w:val="both"/>
        <w:rPr>
          <w:lang w:eastAsia="zh-CN"/>
        </w:rPr>
      </w:pPr>
      <w:r>
        <w:rPr>
          <w:rFonts w:cs="宋体"/>
          <w:spacing w:val="2"/>
          <w:lang w:eastAsia="zh-CN"/>
        </w:rPr>
        <w:t>D</w:t>
      </w:r>
      <w:r>
        <w:rPr>
          <w:spacing w:val="2"/>
          <w:lang w:eastAsia="zh-CN"/>
        </w:rPr>
        <w:t>、谈判报价响应承诺：如我公司在报价明显低于其他供应商的，谈判小组认为</w:t>
      </w:r>
      <w:r>
        <w:rPr>
          <w:lang w:eastAsia="zh-CN"/>
        </w:rPr>
        <w:t>有</w:t>
      </w:r>
      <w:r>
        <w:rPr>
          <w:spacing w:val="2"/>
          <w:lang w:eastAsia="zh-CN"/>
        </w:rPr>
        <w:t>可能影响产</w:t>
      </w:r>
      <w:r>
        <w:rPr>
          <w:lang w:eastAsia="zh-CN"/>
        </w:rPr>
        <w:t>品</w:t>
      </w:r>
      <w:r>
        <w:rPr>
          <w:spacing w:val="2"/>
          <w:lang w:eastAsia="zh-CN"/>
        </w:rPr>
        <w:t>质量或</w:t>
      </w:r>
      <w:r>
        <w:rPr>
          <w:lang w:eastAsia="zh-CN"/>
        </w:rPr>
        <w:t>者</w:t>
      </w:r>
      <w:r>
        <w:rPr>
          <w:spacing w:val="2"/>
          <w:lang w:eastAsia="zh-CN"/>
        </w:rPr>
        <w:t>不</w:t>
      </w:r>
      <w:r>
        <w:rPr>
          <w:spacing w:val="5"/>
          <w:lang w:eastAsia="zh-CN"/>
        </w:rPr>
        <w:t>能</w:t>
      </w:r>
      <w:r>
        <w:rPr>
          <w:spacing w:val="2"/>
          <w:lang w:eastAsia="zh-CN"/>
        </w:rPr>
        <w:t>诚信履</w:t>
      </w:r>
      <w:r>
        <w:rPr>
          <w:lang w:eastAsia="zh-CN"/>
        </w:rPr>
        <w:t>约</w:t>
      </w:r>
      <w:r>
        <w:rPr>
          <w:spacing w:val="-77"/>
          <w:lang w:eastAsia="zh-CN"/>
        </w:rPr>
        <w:t>，</w:t>
      </w:r>
      <w:r>
        <w:rPr>
          <w:spacing w:val="2"/>
          <w:lang w:eastAsia="zh-CN"/>
        </w:rPr>
        <w:t>要求</w:t>
      </w:r>
      <w:r>
        <w:rPr>
          <w:lang w:eastAsia="zh-CN"/>
        </w:rPr>
        <w:t>我</w:t>
      </w:r>
      <w:r>
        <w:rPr>
          <w:spacing w:val="2"/>
          <w:lang w:eastAsia="zh-CN"/>
        </w:rPr>
        <w:t>公司提供报</w:t>
      </w:r>
      <w:r>
        <w:rPr>
          <w:lang w:eastAsia="zh-CN"/>
        </w:rPr>
        <w:t>价</w:t>
      </w:r>
      <w:r>
        <w:rPr>
          <w:spacing w:val="2"/>
          <w:lang w:eastAsia="zh-CN"/>
        </w:rPr>
        <w:t>合理性</w:t>
      </w:r>
      <w:r>
        <w:rPr>
          <w:lang w:eastAsia="zh-CN"/>
        </w:rPr>
        <w:t>证</w:t>
      </w:r>
      <w:r>
        <w:rPr>
          <w:spacing w:val="2"/>
          <w:lang w:eastAsia="zh-CN"/>
        </w:rPr>
        <w:t>明相关材</w:t>
      </w:r>
      <w:r>
        <w:rPr>
          <w:lang w:eastAsia="zh-CN"/>
        </w:rPr>
        <w:t>料</w:t>
      </w:r>
      <w:r>
        <w:rPr>
          <w:spacing w:val="-1"/>
          <w:lang w:eastAsia="zh-CN"/>
        </w:rPr>
        <w:t>（包含设备产品货物价、辅材费、包装运输费、二次搬运费、安装调试费、保险费、货物现场保管费、培训费、验收费、售后服务费、各种税费等。涉及进口产品货物的，还</w:t>
      </w:r>
      <w:r>
        <w:rPr>
          <w:spacing w:val="2"/>
          <w:lang w:eastAsia="zh-CN"/>
        </w:rPr>
        <w:t>包含</w:t>
      </w:r>
      <w:r>
        <w:rPr>
          <w:lang w:eastAsia="zh-CN"/>
        </w:rPr>
        <w:t>委</w:t>
      </w:r>
      <w:r>
        <w:rPr>
          <w:spacing w:val="2"/>
          <w:lang w:eastAsia="zh-CN"/>
        </w:rPr>
        <w:t>托第三方进</w:t>
      </w:r>
      <w:r>
        <w:rPr>
          <w:lang w:eastAsia="zh-CN"/>
        </w:rPr>
        <w:t>出</w:t>
      </w:r>
      <w:r>
        <w:rPr>
          <w:spacing w:val="2"/>
          <w:lang w:eastAsia="zh-CN"/>
        </w:rPr>
        <w:t>口业务</w:t>
      </w:r>
      <w:r>
        <w:rPr>
          <w:lang w:eastAsia="zh-CN"/>
        </w:rPr>
        <w:t>的</w:t>
      </w:r>
      <w:r>
        <w:rPr>
          <w:spacing w:val="2"/>
          <w:lang w:eastAsia="zh-CN"/>
        </w:rPr>
        <w:t>委托代理</w:t>
      </w:r>
      <w:r>
        <w:rPr>
          <w:lang w:eastAsia="zh-CN"/>
        </w:rPr>
        <w:t>费</w:t>
      </w:r>
      <w:r>
        <w:rPr>
          <w:spacing w:val="-24"/>
          <w:lang w:eastAsia="zh-CN"/>
        </w:rPr>
        <w:t>、</w:t>
      </w:r>
      <w:r>
        <w:rPr>
          <w:spacing w:val="2"/>
          <w:lang w:eastAsia="zh-CN"/>
        </w:rPr>
        <w:t>免税进</w:t>
      </w:r>
      <w:r>
        <w:rPr>
          <w:lang w:eastAsia="zh-CN"/>
        </w:rPr>
        <w:t>口</w:t>
      </w:r>
      <w:r>
        <w:rPr>
          <w:spacing w:val="2"/>
          <w:lang w:eastAsia="zh-CN"/>
        </w:rPr>
        <w:t>代理费</w:t>
      </w:r>
      <w:r>
        <w:rPr>
          <w:spacing w:val="-24"/>
          <w:lang w:eastAsia="zh-CN"/>
        </w:rPr>
        <w:t>、</w:t>
      </w:r>
      <w:r>
        <w:rPr>
          <w:lang w:eastAsia="zh-CN"/>
        </w:rPr>
        <w:t>关</w:t>
      </w:r>
      <w:r>
        <w:rPr>
          <w:spacing w:val="2"/>
          <w:lang w:eastAsia="zh-CN"/>
        </w:rPr>
        <w:t>税等的组</w:t>
      </w:r>
      <w:r>
        <w:rPr>
          <w:lang w:eastAsia="zh-CN"/>
        </w:rPr>
        <w:t>成</w:t>
      </w:r>
      <w:r>
        <w:rPr>
          <w:spacing w:val="-24"/>
          <w:lang w:eastAsia="zh-CN"/>
        </w:rPr>
        <w:t>，</w:t>
      </w:r>
      <w:r>
        <w:rPr>
          <w:spacing w:val="2"/>
          <w:lang w:eastAsia="zh-CN"/>
        </w:rPr>
        <w:t>以及不</w:t>
      </w:r>
      <w:r>
        <w:rPr>
          <w:lang w:eastAsia="zh-CN"/>
        </w:rPr>
        <w:t>会</w:t>
      </w:r>
      <w:r>
        <w:rPr>
          <w:spacing w:val="1"/>
          <w:lang w:eastAsia="zh-CN"/>
        </w:rPr>
        <w:t>影响产品质量和能诚信履约的承诺。）的，我公司保证提供。如我公司不</w:t>
      </w:r>
      <w:r>
        <w:rPr>
          <w:lang w:eastAsia="zh-CN"/>
        </w:rPr>
        <w:t>能</w:t>
      </w:r>
      <w:r>
        <w:rPr>
          <w:spacing w:val="1"/>
          <w:lang w:eastAsia="zh-CN"/>
        </w:rPr>
        <w:t>提供或不能证明报价合理性或谈判小组认为属于恶意竞争的，谈判小组</w:t>
      </w:r>
      <w:r>
        <w:rPr>
          <w:spacing w:val="2"/>
          <w:lang w:eastAsia="zh-CN"/>
        </w:rPr>
        <w:t>可以</w:t>
      </w:r>
      <w:r>
        <w:rPr>
          <w:lang w:eastAsia="zh-CN"/>
        </w:rPr>
        <w:t>将</w:t>
      </w:r>
      <w:r>
        <w:rPr>
          <w:spacing w:val="2"/>
          <w:lang w:eastAsia="zh-CN"/>
        </w:rPr>
        <w:t>我公司的在</w:t>
      </w:r>
      <w:r>
        <w:rPr>
          <w:lang w:eastAsia="zh-CN"/>
        </w:rPr>
        <w:t>线</w:t>
      </w:r>
      <w:r>
        <w:rPr>
          <w:spacing w:val="2"/>
          <w:lang w:eastAsia="zh-CN"/>
        </w:rPr>
        <w:t>报价按</w:t>
      </w:r>
      <w:r>
        <w:rPr>
          <w:lang w:eastAsia="zh-CN"/>
        </w:rPr>
        <w:t>无</w:t>
      </w:r>
      <w:r>
        <w:rPr>
          <w:spacing w:val="2"/>
          <w:lang w:eastAsia="zh-CN"/>
        </w:rPr>
        <w:t>效在线报价</w:t>
      </w:r>
      <w:r>
        <w:rPr>
          <w:lang w:eastAsia="zh-CN"/>
        </w:rPr>
        <w:t>处</w:t>
      </w:r>
      <w:r>
        <w:rPr>
          <w:spacing w:val="2"/>
          <w:lang w:eastAsia="zh-CN"/>
        </w:rPr>
        <w:t>理</w:t>
      </w:r>
      <w:r>
        <w:rPr>
          <w:spacing w:val="-20"/>
          <w:lang w:eastAsia="zh-CN"/>
        </w:rPr>
        <w:t>，</w:t>
      </w:r>
      <w:r>
        <w:rPr>
          <w:lang w:eastAsia="zh-CN"/>
        </w:rPr>
        <w:t>以</w:t>
      </w:r>
      <w:r>
        <w:rPr>
          <w:spacing w:val="2"/>
          <w:lang w:eastAsia="zh-CN"/>
        </w:rPr>
        <w:t>上一轮报</w:t>
      </w:r>
      <w:r>
        <w:rPr>
          <w:spacing w:val="-24"/>
          <w:lang w:eastAsia="zh-CN"/>
        </w:rPr>
        <w:t>价</w:t>
      </w:r>
      <w:r>
        <w:rPr>
          <w:lang w:eastAsia="zh-CN"/>
        </w:rPr>
        <w:t>（</w:t>
      </w:r>
      <w:r>
        <w:rPr>
          <w:spacing w:val="2"/>
          <w:lang w:eastAsia="zh-CN"/>
        </w:rPr>
        <w:t>或基础报</w:t>
      </w:r>
      <w:r>
        <w:rPr>
          <w:lang w:eastAsia="zh-CN"/>
        </w:rPr>
        <w:t>价</w:t>
      </w:r>
      <w:r>
        <w:rPr>
          <w:spacing w:val="-24"/>
          <w:lang w:eastAsia="zh-CN"/>
        </w:rPr>
        <w:t>）</w:t>
      </w:r>
      <w:r>
        <w:rPr>
          <w:spacing w:val="2"/>
          <w:lang w:eastAsia="zh-CN"/>
        </w:rPr>
        <w:t>作为报</w:t>
      </w:r>
      <w:r>
        <w:rPr>
          <w:lang w:eastAsia="zh-CN"/>
        </w:rPr>
        <w:t>价</w:t>
      </w:r>
      <w:r>
        <w:rPr>
          <w:spacing w:val="1"/>
          <w:lang w:eastAsia="zh-CN"/>
        </w:rPr>
        <w:t>得分计算依据。（符合性审查项）</w:t>
      </w:r>
    </w:p>
    <w:p w14:paraId="7C976712">
      <w:pPr>
        <w:snapToGrid w:val="0"/>
        <w:spacing w:before="36" w:line="360" w:lineRule="auto"/>
        <w:ind w:left="576" w:right="120" w:hanging="3"/>
        <w:contextualSpacing/>
        <w:rPr>
          <w:rFonts w:ascii="宋体" w:hAnsi="宋体" w:cs="宋体"/>
          <w:spacing w:val="1"/>
          <w:sz w:val="24"/>
          <w:szCs w:val="24"/>
          <w:lang w:eastAsia="zh-CN"/>
        </w:rPr>
      </w:pPr>
      <w:r>
        <w:rPr>
          <w:rFonts w:ascii="宋体" w:hAnsi="宋体" w:cs="宋体"/>
          <w:spacing w:val="1"/>
          <w:sz w:val="24"/>
          <w:szCs w:val="24"/>
          <w:lang w:eastAsia="zh-CN"/>
        </w:rPr>
        <w:t>E、供应商认为应该提交的其他报价文件及资料。</w:t>
      </w:r>
    </w:p>
    <w:p w14:paraId="269C430E">
      <w:pPr>
        <w:snapToGrid w:val="0"/>
        <w:spacing w:before="36" w:line="360" w:lineRule="auto"/>
        <w:ind w:left="576" w:right="120" w:hanging="3"/>
        <w:contextualSpacing/>
        <w:rPr>
          <w:rFonts w:ascii="宋体" w:hAnsi="宋体" w:cs="宋体"/>
          <w:b/>
          <w:bCs/>
          <w:spacing w:val="1"/>
          <w:w w:val="95"/>
          <w:sz w:val="24"/>
          <w:szCs w:val="24"/>
          <w:lang w:eastAsia="zh-CN"/>
        </w:rPr>
      </w:pPr>
      <w:r>
        <w:rPr>
          <w:rFonts w:ascii="宋体" w:hAnsi="宋体" w:cs="宋体"/>
          <w:b/>
          <w:bCs/>
          <w:spacing w:val="1"/>
          <w:w w:val="95"/>
          <w:sz w:val="24"/>
          <w:szCs w:val="24"/>
          <w:lang w:eastAsia="zh-CN"/>
        </w:rPr>
        <w:t>特别提醒</w:t>
      </w:r>
      <w:r>
        <w:rPr>
          <w:rFonts w:ascii="宋体" w:hAnsi="宋体" w:cs="宋体"/>
          <w:b/>
          <w:bCs/>
          <w:spacing w:val="-23"/>
          <w:w w:val="95"/>
          <w:sz w:val="24"/>
          <w:szCs w:val="24"/>
          <w:lang w:eastAsia="zh-CN"/>
        </w:rPr>
        <w:t>：</w:t>
      </w:r>
      <w:r>
        <w:rPr>
          <w:rFonts w:ascii="宋体" w:hAnsi="宋体" w:cs="宋体"/>
          <w:b/>
          <w:bCs/>
          <w:spacing w:val="3"/>
          <w:w w:val="95"/>
          <w:sz w:val="24"/>
          <w:szCs w:val="24"/>
          <w:lang w:eastAsia="zh-CN"/>
        </w:rPr>
        <w:t>由</w:t>
      </w:r>
      <w:r>
        <w:rPr>
          <w:rFonts w:ascii="宋体" w:hAnsi="宋体" w:cs="宋体"/>
          <w:b/>
          <w:bCs/>
          <w:spacing w:val="1"/>
          <w:w w:val="95"/>
          <w:sz w:val="24"/>
          <w:szCs w:val="24"/>
          <w:lang w:eastAsia="zh-CN"/>
        </w:rPr>
        <w:t>于供应</w:t>
      </w:r>
      <w:r>
        <w:rPr>
          <w:rFonts w:ascii="宋体" w:hAnsi="宋体" w:cs="宋体"/>
          <w:b/>
          <w:bCs/>
          <w:spacing w:val="3"/>
          <w:w w:val="95"/>
          <w:sz w:val="24"/>
          <w:szCs w:val="24"/>
          <w:lang w:eastAsia="zh-CN"/>
        </w:rPr>
        <w:t>商</w:t>
      </w:r>
      <w:r>
        <w:rPr>
          <w:rFonts w:ascii="宋体" w:hAnsi="宋体" w:cs="宋体"/>
          <w:b/>
          <w:bCs/>
          <w:spacing w:val="1"/>
          <w:w w:val="95"/>
          <w:sz w:val="24"/>
          <w:szCs w:val="24"/>
          <w:lang w:eastAsia="zh-CN"/>
        </w:rPr>
        <w:t>未</w:t>
      </w:r>
      <w:r>
        <w:rPr>
          <w:rFonts w:ascii="宋体" w:hAnsi="宋体" w:cs="宋体"/>
          <w:b/>
          <w:bCs/>
          <w:spacing w:val="-23"/>
          <w:w w:val="95"/>
          <w:sz w:val="24"/>
          <w:szCs w:val="24"/>
          <w:lang w:eastAsia="zh-CN"/>
        </w:rPr>
        <w:t>按</w:t>
      </w:r>
      <w:r>
        <w:rPr>
          <w:rFonts w:ascii="宋体" w:hAnsi="宋体" w:cs="宋体"/>
          <w:b/>
          <w:bCs/>
          <w:spacing w:val="1"/>
          <w:w w:val="95"/>
          <w:sz w:val="24"/>
          <w:szCs w:val="24"/>
          <w:lang w:eastAsia="zh-CN"/>
        </w:rPr>
        <w:t>《</w:t>
      </w:r>
      <w:r>
        <w:rPr>
          <w:rFonts w:hint="eastAsia" w:ascii="宋体" w:hAnsi="宋体" w:cs="宋体"/>
          <w:b/>
          <w:bCs/>
          <w:spacing w:val="1"/>
          <w:w w:val="95"/>
          <w:sz w:val="24"/>
          <w:szCs w:val="24"/>
          <w:lang w:val="en-US" w:eastAsia="zh-CN"/>
        </w:rPr>
        <w:t>相应</w:t>
      </w:r>
      <w:r>
        <w:rPr>
          <w:rFonts w:ascii="宋体" w:hAnsi="宋体" w:cs="宋体"/>
          <w:b/>
          <w:bCs/>
          <w:spacing w:val="3"/>
          <w:w w:val="95"/>
          <w:sz w:val="24"/>
          <w:szCs w:val="24"/>
          <w:lang w:eastAsia="zh-CN"/>
        </w:rPr>
        <w:t>文</w:t>
      </w:r>
      <w:r>
        <w:rPr>
          <w:rFonts w:ascii="宋体" w:hAnsi="宋体" w:cs="宋体"/>
          <w:b/>
          <w:bCs/>
          <w:spacing w:val="1"/>
          <w:w w:val="95"/>
          <w:sz w:val="24"/>
          <w:szCs w:val="24"/>
          <w:lang w:eastAsia="zh-CN"/>
        </w:rPr>
        <w:t>件</w:t>
      </w:r>
      <w:r>
        <w:rPr>
          <w:rFonts w:ascii="宋体" w:hAnsi="宋体" w:cs="宋体"/>
          <w:b/>
          <w:bCs/>
          <w:spacing w:val="-23"/>
          <w:w w:val="95"/>
          <w:sz w:val="24"/>
          <w:szCs w:val="24"/>
          <w:lang w:eastAsia="zh-CN"/>
        </w:rPr>
        <w:t>》</w:t>
      </w:r>
      <w:r>
        <w:rPr>
          <w:rFonts w:ascii="宋体" w:hAnsi="宋体" w:cs="宋体"/>
          <w:b/>
          <w:bCs/>
          <w:spacing w:val="1"/>
          <w:w w:val="95"/>
          <w:sz w:val="24"/>
          <w:szCs w:val="24"/>
          <w:lang w:eastAsia="zh-CN"/>
        </w:rPr>
        <w:t>的</w:t>
      </w:r>
      <w:r>
        <w:rPr>
          <w:rFonts w:ascii="宋体" w:hAnsi="宋体" w:cs="宋体"/>
          <w:b/>
          <w:bCs/>
          <w:spacing w:val="3"/>
          <w:w w:val="95"/>
          <w:sz w:val="24"/>
          <w:szCs w:val="24"/>
          <w:lang w:eastAsia="zh-CN"/>
        </w:rPr>
        <w:t>构</w:t>
      </w:r>
      <w:r>
        <w:rPr>
          <w:rFonts w:ascii="宋体" w:hAnsi="宋体" w:cs="宋体"/>
          <w:b/>
          <w:bCs/>
          <w:spacing w:val="1"/>
          <w:w w:val="95"/>
          <w:sz w:val="24"/>
          <w:szCs w:val="24"/>
          <w:lang w:eastAsia="zh-CN"/>
        </w:rPr>
        <w:t>成顺序编制</w:t>
      </w:r>
      <w:r>
        <w:rPr>
          <w:rFonts w:ascii="宋体" w:hAnsi="宋体" w:cs="宋体"/>
          <w:b/>
          <w:bCs/>
          <w:spacing w:val="-22"/>
          <w:w w:val="95"/>
          <w:sz w:val="24"/>
          <w:szCs w:val="24"/>
          <w:lang w:eastAsia="zh-CN"/>
        </w:rPr>
        <w:t>，</w:t>
      </w:r>
      <w:r>
        <w:rPr>
          <w:rFonts w:ascii="宋体" w:hAnsi="宋体" w:cs="宋体"/>
          <w:b/>
          <w:bCs/>
          <w:spacing w:val="1"/>
          <w:w w:val="95"/>
          <w:sz w:val="24"/>
          <w:szCs w:val="24"/>
          <w:lang w:eastAsia="zh-CN"/>
        </w:rPr>
        <w:t>谈判小</w:t>
      </w:r>
      <w:r>
        <w:rPr>
          <w:rFonts w:ascii="宋体" w:hAnsi="宋体" w:cs="宋体"/>
          <w:b/>
          <w:bCs/>
          <w:spacing w:val="3"/>
          <w:w w:val="95"/>
          <w:sz w:val="24"/>
          <w:szCs w:val="24"/>
          <w:lang w:eastAsia="zh-CN"/>
        </w:rPr>
        <w:t>组</w:t>
      </w:r>
      <w:r>
        <w:rPr>
          <w:rFonts w:ascii="宋体" w:hAnsi="宋体" w:cs="宋体"/>
          <w:b/>
          <w:bCs/>
          <w:spacing w:val="1"/>
          <w:w w:val="95"/>
          <w:sz w:val="24"/>
          <w:szCs w:val="24"/>
          <w:lang w:eastAsia="zh-CN"/>
        </w:rPr>
        <w:t>在其相应位置未找到证明材料，或资格证明材料、技术商务材料不清晰，谈判小组无法辨认等情况而导致资格或符合性审查未通过的，责任由供应商自行承担。</w:t>
      </w:r>
    </w:p>
    <w:p w14:paraId="6CD78B5A">
      <w:pPr>
        <w:pStyle w:val="4"/>
        <w:tabs>
          <w:tab w:val="left" w:pos="713"/>
        </w:tabs>
        <w:snapToGrid w:val="0"/>
        <w:spacing w:before="154" w:line="360" w:lineRule="auto"/>
        <w:ind w:right="1375" w:firstLine="472"/>
        <w:contextualSpacing/>
        <w:rPr>
          <w:rFonts w:cs="宋体"/>
          <w:lang w:eastAsia="zh-CN"/>
        </w:rPr>
      </w:pPr>
      <w:r>
        <w:rPr>
          <w:rFonts w:cs="宋体"/>
          <w:b/>
          <w:bCs/>
          <w:w w:val="95"/>
          <w:lang w:eastAsia="zh-CN"/>
        </w:rPr>
        <w:t>3.5</w:t>
      </w:r>
      <w:r>
        <w:rPr>
          <w:rFonts w:cs="宋体"/>
          <w:b/>
          <w:bCs/>
          <w:w w:val="95"/>
          <w:lang w:eastAsia="zh-CN"/>
        </w:rPr>
        <w:tab/>
      </w:r>
      <w:r>
        <w:rPr>
          <w:rFonts w:cs="宋体"/>
          <w:b/>
          <w:bCs/>
          <w:spacing w:val="2"/>
          <w:lang w:eastAsia="zh-CN"/>
        </w:rPr>
        <w:t>谈判</w:t>
      </w:r>
    </w:p>
    <w:p w14:paraId="086BC9E0">
      <w:pPr>
        <w:pStyle w:val="4"/>
        <w:snapToGrid w:val="0"/>
        <w:spacing w:line="360" w:lineRule="auto"/>
        <w:ind w:right="104" w:firstLine="592"/>
        <w:contextualSpacing/>
        <w:rPr>
          <w:lang w:eastAsia="zh-CN"/>
        </w:rPr>
      </w:pPr>
      <w:r>
        <w:rPr>
          <w:spacing w:val="3"/>
          <w:lang w:eastAsia="zh-CN"/>
        </w:rPr>
        <w:t>供应商从</w:t>
      </w:r>
      <w:r>
        <w:rPr>
          <w:rFonts w:hint="eastAsia"/>
          <w:spacing w:val="3"/>
          <w:lang w:eastAsia="zh-CN"/>
        </w:rPr>
        <w:t>开始</w:t>
      </w:r>
      <w:r>
        <w:rPr>
          <w:spacing w:val="3"/>
          <w:lang w:eastAsia="zh-CN"/>
        </w:rPr>
        <w:t>至评审结束期间，必须</w:t>
      </w:r>
      <w:r>
        <w:rPr>
          <w:rFonts w:hint="eastAsia"/>
          <w:spacing w:val="3"/>
          <w:lang w:eastAsia="zh-CN"/>
        </w:rPr>
        <w:t>会场纪律</w:t>
      </w:r>
      <w:r>
        <w:rPr>
          <w:spacing w:val="3"/>
          <w:lang w:eastAsia="zh-CN"/>
        </w:rPr>
        <w:t>，因供应商</w:t>
      </w:r>
      <w:r>
        <w:rPr>
          <w:rFonts w:hint="eastAsia"/>
          <w:spacing w:val="3"/>
          <w:lang w:eastAsia="zh-CN"/>
        </w:rPr>
        <w:t>遵守会场纪律</w:t>
      </w:r>
      <w:r>
        <w:rPr>
          <w:spacing w:val="3"/>
          <w:lang w:eastAsia="zh-CN"/>
        </w:rPr>
        <w:t>，未能在规</w:t>
      </w:r>
      <w:r>
        <w:rPr>
          <w:spacing w:val="1"/>
          <w:lang w:eastAsia="zh-CN"/>
        </w:rPr>
        <w:t>定时间提供补充响应或进行谈判报价的，后果由供应商自行承担。</w:t>
      </w:r>
    </w:p>
    <w:p w14:paraId="74FFB848">
      <w:pPr>
        <w:pStyle w:val="15"/>
        <w:snapToGrid w:val="0"/>
        <w:spacing w:line="360" w:lineRule="auto"/>
        <w:contextualSpacing/>
        <w:jc w:val="both"/>
        <w:rPr>
          <w:b w:val="0"/>
          <w:bCs w:val="0"/>
          <w:lang w:eastAsia="zh-CN"/>
        </w:rPr>
      </w:pPr>
      <w:r>
        <w:rPr>
          <w:rFonts w:cs="宋体"/>
          <w:spacing w:val="1"/>
          <w:lang w:eastAsia="zh-CN"/>
        </w:rPr>
        <w:t>3.6</w:t>
      </w:r>
      <w:r>
        <w:rPr>
          <w:spacing w:val="2"/>
          <w:lang w:eastAsia="zh-CN"/>
        </w:rPr>
        <w:t>谈判资格的丧失</w:t>
      </w:r>
    </w:p>
    <w:p w14:paraId="1798B1A8">
      <w:pPr>
        <w:pStyle w:val="4"/>
        <w:tabs>
          <w:tab w:val="left" w:pos="1423"/>
        </w:tabs>
        <w:snapToGrid w:val="0"/>
        <w:spacing w:before="154" w:line="360" w:lineRule="auto"/>
        <w:ind w:right="115" w:firstLine="472"/>
        <w:contextualSpacing/>
        <w:rPr>
          <w:lang w:eastAsia="zh-CN"/>
        </w:rPr>
      </w:pPr>
      <w:r>
        <w:rPr>
          <w:rFonts w:cs="宋体"/>
          <w:lang w:eastAsia="zh-CN"/>
        </w:rPr>
        <w:t>3.6.1</w:t>
      </w:r>
      <w:r>
        <w:rPr>
          <w:rFonts w:cs="宋体"/>
          <w:lang w:eastAsia="zh-CN"/>
        </w:rPr>
        <w:tab/>
      </w:r>
      <w:r>
        <w:rPr>
          <w:spacing w:val="2"/>
          <w:lang w:eastAsia="zh-CN"/>
        </w:rPr>
        <w:t>供应商没有</w:t>
      </w:r>
      <w:r>
        <w:rPr>
          <w:rFonts w:hint="eastAsia"/>
          <w:spacing w:val="2"/>
          <w:lang w:eastAsia="zh-CN"/>
        </w:rPr>
        <w:t>提供</w:t>
      </w:r>
      <w:r>
        <w:rPr>
          <w:spacing w:val="2"/>
          <w:lang w:eastAsia="zh-CN"/>
        </w:rPr>
        <w:t>响应文件的，供应商</w:t>
      </w:r>
      <w:r>
        <w:rPr>
          <w:spacing w:val="1"/>
          <w:lang w:eastAsia="zh-CN"/>
        </w:rPr>
        <w:t>丧失谈判资格；</w:t>
      </w:r>
    </w:p>
    <w:p w14:paraId="3B73B5B4">
      <w:pPr>
        <w:pStyle w:val="4"/>
        <w:tabs>
          <w:tab w:val="left" w:pos="1423"/>
        </w:tabs>
        <w:snapToGrid w:val="0"/>
        <w:spacing w:line="360" w:lineRule="auto"/>
        <w:ind w:right="115" w:firstLine="472"/>
        <w:contextualSpacing/>
        <w:rPr>
          <w:lang w:eastAsia="zh-CN"/>
        </w:rPr>
      </w:pPr>
      <w:r>
        <w:rPr>
          <w:rFonts w:cs="宋体"/>
          <w:lang w:eastAsia="zh-CN"/>
        </w:rPr>
        <w:t>3.6.2</w:t>
      </w:r>
      <w:r>
        <w:rPr>
          <w:rFonts w:cs="宋体"/>
          <w:lang w:eastAsia="zh-CN"/>
        </w:rPr>
        <w:tab/>
      </w:r>
      <w:r>
        <w:rPr>
          <w:spacing w:val="2"/>
          <w:lang w:eastAsia="zh-CN"/>
        </w:rPr>
        <w:t>供应商没有在谈判会议前按规定向</w:t>
      </w:r>
      <w:r>
        <w:rPr>
          <w:rFonts w:hint="eastAsia"/>
          <w:spacing w:val="2"/>
          <w:lang w:eastAsia="zh-CN"/>
        </w:rPr>
        <w:t>织金县</w:t>
      </w:r>
      <w:r>
        <w:rPr>
          <w:spacing w:val="2"/>
          <w:lang w:eastAsia="zh-CN"/>
        </w:rPr>
        <w:t>人民医院交纳谈判保证</w:t>
      </w:r>
      <w:r>
        <w:rPr>
          <w:spacing w:val="1"/>
          <w:lang w:eastAsia="zh-CN"/>
        </w:rPr>
        <w:t>金的，丧失谈判资格；</w:t>
      </w:r>
    </w:p>
    <w:p w14:paraId="2D019192">
      <w:pPr>
        <w:pStyle w:val="4"/>
        <w:tabs>
          <w:tab w:val="left" w:pos="1421"/>
        </w:tabs>
        <w:snapToGrid w:val="0"/>
        <w:spacing w:line="360" w:lineRule="auto"/>
        <w:ind w:left="574"/>
        <w:contextualSpacing/>
        <w:rPr>
          <w:lang w:eastAsia="zh-CN"/>
        </w:rPr>
      </w:pPr>
      <w:r>
        <w:rPr>
          <w:rFonts w:cs="宋体"/>
          <w:lang w:eastAsia="zh-CN"/>
        </w:rPr>
        <w:t>3.6.3</w:t>
      </w:r>
      <w:r>
        <w:rPr>
          <w:rFonts w:cs="宋体"/>
          <w:lang w:eastAsia="zh-CN"/>
        </w:rPr>
        <w:tab/>
      </w:r>
      <w:r>
        <w:rPr>
          <w:spacing w:val="1"/>
          <w:lang w:eastAsia="zh-CN"/>
        </w:rPr>
        <w:t>供应商的资格审查项文件不符合谈判文件要求的，丧失谈判资格；</w:t>
      </w:r>
    </w:p>
    <w:p w14:paraId="3B8DCBF2">
      <w:pPr>
        <w:pStyle w:val="4"/>
        <w:tabs>
          <w:tab w:val="left" w:pos="1421"/>
        </w:tabs>
        <w:snapToGrid w:val="0"/>
        <w:spacing w:before="154" w:line="360" w:lineRule="auto"/>
        <w:ind w:left="574"/>
        <w:contextualSpacing/>
        <w:rPr>
          <w:lang w:eastAsia="zh-CN"/>
        </w:rPr>
      </w:pPr>
      <w:r>
        <w:rPr>
          <w:rFonts w:cs="宋体"/>
          <w:lang w:eastAsia="zh-CN"/>
        </w:rPr>
        <w:t>3.6.4</w:t>
      </w:r>
      <w:r>
        <w:rPr>
          <w:rFonts w:cs="宋体"/>
          <w:lang w:eastAsia="zh-CN"/>
        </w:rPr>
        <w:tab/>
      </w:r>
      <w:r>
        <w:rPr>
          <w:spacing w:val="1"/>
          <w:lang w:eastAsia="zh-CN"/>
        </w:rPr>
        <w:t>供应商的符合性审查项文件不符合谈判文件要求的，丧失谈判资格；</w:t>
      </w:r>
    </w:p>
    <w:p w14:paraId="09095E6B">
      <w:pPr>
        <w:snapToGrid w:val="0"/>
        <w:spacing w:line="360" w:lineRule="auto"/>
        <w:contextualSpacing/>
        <w:rPr>
          <w:lang w:eastAsia="zh-CN"/>
        </w:rPr>
        <w:sectPr>
          <w:pgSz w:w="11910" w:h="16840"/>
          <w:pgMar w:top="1080" w:right="1320" w:bottom="1160" w:left="1260" w:header="0" w:footer="980" w:gutter="0"/>
          <w:cols w:space="720" w:num="1"/>
        </w:sectPr>
      </w:pPr>
      <w:r>
        <w:rPr>
          <w:rFonts w:cs="宋体"/>
          <w:lang w:eastAsia="zh-CN"/>
        </w:rPr>
        <w:t>3.6.5</w:t>
      </w:r>
      <w:r>
        <w:rPr>
          <w:rFonts w:cs="宋体"/>
          <w:lang w:eastAsia="zh-CN"/>
        </w:rPr>
        <w:tab/>
      </w:r>
      <w:r>
        <w:rPr>
          <w:spacing w:val="2"/>
          <w:lang w:eastAsia="zh-CN"/>
        </w:rPr>
        <w:t>供应商出现违反政府采购相关法律法规规定或谈判文件规定的无效标情形</w:t>
      </w:r>
      <w:r>
        <w:rPr>
          <w:spacing w:val="1"/>
          <w:lang w:eastAsia="zh-CN"/>
        </w:rPr>
        <w:t>的，丧失谈判资格。</w:t>
      </w:r>
    </w:p>
    <w:p w14:paraId="4F9D2448">
      <w:pPr>
        <w:pStyle w:val="16"/>
        <w:tabs>
          <w:tab w:val="left" w:pos="1296"/>
        </w:tabs>
        <w:snapToGrid w:val="0"/>
        <w:spacing w:line="360" w:lineRule="auto"/>
        <w:ind w:right="130"/>
        <w:contextualSpacing/>
        <w:jc w:val="center"/>
        <w:rPr>
          <w:b w:val="0"/>
          <w:bCs w:val="0"/>
          <w:lang w:eastAsia="zh-CN"/>
        </w:rPr>
      </w:pPr>
      <w:bookmarkStart w:id="3" w:name="_Toc95745407"/>
      <w:r>
        <w:rPr>
          <w:lang w:eastAsia="zh-CN"/>
        </w:rPr>
        <w:t>第</w:t>
      </w:r>
      <w:r>
        <w:rPr>
          <w:rFonts w:cs="宋体"/>
          <w:lang w:eastAsia="zh-CN"/>
        </w:rPr>
        <w:t>4</w:t>
      </w:r>
      <w:r>
        <w:rPr>
          <w:lang w:eastAsia="zh-CN"/>
        </w:rPr>
        <w:t>章</w:t>
      </w:r>
      <w:r>
        <w:rPr>
          <w:lang w:eastAsia="zh-CN"/>
        </w:rPr>
        <w:tab/>
      </w:r>
      <w:r>
        <w:rPr>
          <w:spacing w:val="2"/>
          <w:lang w:eastAsia="zh-CN"/>
        </w:rPr>
        <w:t>评审方法、原则和纪律</w:t>
      </w:r>
      <w:bookmarkEnd w:id="3"/>
    </w:p>
    <w:p w14:paraId="4DB3FD35">
      <w:pPr>
        <w:pStyle w:val="15"/>
        <w:snapToGrid w:val="0"/>
        <w:spacing w:before="193" w:line="360" w:lineRule="auto"/>
        <w:contextualSpacing/>
        <w:jc w:val="both"/>
        <w:rPr>
          <w:b w:val="0"/>
          <w:bCs w:val="0"/>
          <w:lang w:eastAsia="zh-CN"/>
        </w:rPr>
      </w:pPr>
      <w:r>
        <w:rPr>
          <w:rFonts w:ascii="Times New Roman" w:hAnsi="Times New Roman" w:eastAsia="Times New Roman"/>
          <w:lang w:eastAsia="zh-CN"/>
        </w:rPr>
        <w:t xml:space="preserve">4.1  </w:t>
      </w:r>
      <w:r>
        <w:rPr>
          <w:spacing w:val="2"/>
          <w:lang w:eastAsia="zh-CN"/>
        </w:rPr>
        <w:t>评审方法</w:t>
      </w:r>
    </w:p>
    <w:p w14:paraId="7F069651">
      <w:pPr>
        <w:pStyle w:val="4"/>
        <w:snapToGrid w:val="0"/>
        <w:spacing w:before="135" w:line="360" w:lineRule="auto"/>
        <w:ind w:right="233" w:firstLine="484"/>
        <w:contextualSpacing/>
        <w:jc w:val="both"/>
        <w:rPr>
          <w:lang w:eastAsia="zh-CN"/>
        </w:rPr>
      </w:pPr>
      <w:r>
        <w:rPr>
          <w:rFonts w:cs="宋体"/>
          <w:lang w:eastAsia="zh-CN"/>
        </w:rPr>
        <w:t>4.1.1</w:t>
      </w:r>
      <w:r>
        <w:rPr>
          <w:spacing w:val="2"/>
          <w:lang w:eastAsia="zh-CN"/>
        </w:rPr>
        <w:t>供应商必须满足竞争性谈判文件资格审查和符合性审查，以及对竞争性谈判文</w:t>
      </w:r>
      <w:r>
        <w:rPr>
          <w:lang w:eastAsia="zh-CN"/>
        </w:rPr>
        <w:t>件</w:t>
      </w:r>
      <w:r>
        <w:rPr>
          <w:spacing w:val="2"/>
          <w:lang w:eastAsia="zh-CN"/>
        </w:rPr>
        <w:t>作出实质性</w:t>
      </w:r>
      <w:r>
        <w:rPr>
          <w:lang w:eastAsia="zh-CN"/>
        </w:rPr>
        <w:t>响</w:t>
      </w:r>
      <w:r>
        <w:rPr>
          <w:spacing w:val="2"/>
          <w:lang w:eastAsia="zh-CN"/>
        </w:rPr>
        <w:t>应</w:t>
      </w:r>
      <w:r>
        <w:rPr>
          <w:spacing w:val="-24"/>
          <w:lang w:eastAsia="zh-CN"/>
        </w:rPr>
        <w:t>，</w:t>
      </w:r>
      <w:r>
        <w:rPr>
          <w:lang w:eastAsia="zh-CN"/>
        </w:rPr>
        <w:t>在</w:t>
      </w:r>
      <w:r>
        <w:rPr>
          <w:spacing w:val="2"/>
          <w:lang w:eastAsia="zh-CN"/>
        </w:rPr>
        <w:t>此基础上根</w:t>
      </w:r>
      <w:r>
        <w:rPr>
          <w:lang w:eastAsia="zh-CN"/>
        </w:rPr>
        <w:t>据</w:t>
      </w:r>
      <w:r>
        <w:rPr>
          <w:spacing w:val="2"/>
          <w:lang w:eastAsia="zh-CN"/>
        </w:rPr>
        <w:t>最后谈判</w:t>
      </w:r>
      <w:r>
        <w:rPr>
          <w:lang w:eastAsia="zh-CN"/>
        </w:rPr>
        <w:t>报</w:t>
      </w:r>
      <w:r>
        <w:rPr>
          <w:spacing w:val="-24"/>
          <w:lang w:eastAsia="zh-CN"/>
        </w:rPr>
        <w:t>价</w:t>
      </w:r>
      <w:r>
        <w:rPr>
          <w:spacing w:val="2"/>
          <w:lang w:eastAsia="zh-CN"/>
        </w:rPr>
        <w:t>（或最</w:t>
      </w:r>
      <w:r>
        <w:rPr>
          <w:lang w:eastAsia="zh-CN"/>
        </w:rPr>
        <w:t>后</w:t>
      </w:r>
      <w:r>
        <w:rPr>
          <w:spacing w:val="2"/>
          <w:lang w:eastAsia="zh-CN"/>
        </w:rPr>
        <w:t>谈判报价</w:t>
      </w:r>
      <w:r>
        <w:rPr>
          <w:lang w:eastAsia="zh-CN"/>
        </w:rPr>
        <w:t>经</w:t>
      </w:r>
      <w:r>
        <w:rPr>
          <w:spacing w:val="2"/>
          <w:lang w:eastAsia="zh-CN"/>
        </w:rPr>
        <w:t>扣除后</w:t>
      </w:r>
      <w:r>
        <w:rPr>
          <w:spacing w:val="-24"/>
          <w:lang w:eastAsia="zh-CN"/>
        </w:rPr>
        <w:t>）</w:t>
      </w:r>
      <w:r>
        <w:rPr>
          <w:lang w:eastAsia="zh-CN"/>
        </w:rPr>
        <w:t>最</w:t>
      </w:r>
      <w:r>
        <w:rPr>
          <w:spacing w:val="1"/>
          <w:lang w:eastAsia="zh-CN"/>
        </w:rPr>
        <w:t>低的原则确定成交供应商（最后谈判报价被谈判小组按无效报价处理的除外）。</w:t>
      </w:r>
    </w:p>
    <w:p w14:paraId="447EF6FA">
      <w:pPr>
        <w:pStyle w:val="4"/>
        <w:snapToGrid w:val="0"/>
        <w:spacing w:line="360" w:lineRule="auto"/>
        <w:ind w:right="229" w:firstLine="484"/>
        <w:contextualSpacing/>
        <w:jc w:val="both"/>
        <w:rPr>
          <w:lang w:eastAsia="zh-CN"/>
        </w:rPr>
      </w:pPr>
      <w:r>
        <w:rPr>
          <w:rFonts w:cs="宋体"/>
          <w:lang w:eastAsia="zh-CN"/>
        </w:rPr>
        <w:t>4.1.2</w:t>
      </w:r>
      <w:r>
        <w:rPr>
          <w:spacing w:val="2"/>
          <w:lang w:eastAsia="zh-CN"/>
        </w:rPr>
        <w:t>因落实政府采购政策，对小型和微型企业、监狱企业、残疾人福利性单位</w:t>
      </w:r>
      <w:r>
        <w:rPr>
          <w:spacing w:val="1"/>
          <w:lang w:eastAsia="zh-CN"/>
        </w:rPr>
        <w:t>产品的价格给予</w:t>
      </w:r>
      <w:r>
        <w:rPr>
          <w:rFonts w:ascii="Times New Roman" w:hAnsi="Times New Roman" w:eastAsia="Times New Roman"/>
          <w:spacing w:val="1"/>
          <w:lang w:eastAsia="zh-CN"/>
        </w:rPr>
        <w:t>6%</w:t>
      </w:r>
      <w:r>
        <w:rPr>
          <w:spacing w:val="1"/>
          <w:lang w:eastAsia="zh-CN"/>
        </w:rPr>
        <w:t>的扣除，用扣除后的价格参与评审。监狱企业和残疾人福利性单位属于小型、微型企业的，不重复享受政策。</w:t>
      </w:r>
    </w:p>
    <w:p w14:paraId="49C61937">
      <w:pPr>
        <w:pStyle w:val="4"/>
        <w:snapToGrid w:val="0"/>
        <w:spacing w:before="46" w:line="360" w:lineRule="auto"/>
        <w:ind w:left="586"/>
        <w:contextualSpacing/>
        <w:rPr>
          <w:lang w:eastAsia="zh-CN"/>
        </w:rPr>
      </w:pPr>
      <w:r>
        <w:rPr>
          <w:rFonts w:cs="宋体"/>
          <w:lang w:eastAsia="zh-CN"/>
        </w:rPr>
        <w:t>4.1.2.1</w:t>
      </w:r>
      <w:r>
        <w:rPr>
          <w:spacing w:val="1"/>
          <w:lang w:eastAsia="zh-CN"/>
        </w:rPr>
        <w:t>小</w:t>
      </w:r>
      <w:r>
        <w:rPr>
          <w:rFonts w:hint="eastAsia"/>
          <w:spacing w:val="1"/>
          <w:lang w:eastAsia="zh-CN"/>
        </w:rPr>
        <w:t>微</w:t>
      </w:r>
      <w:r>
        <w:rPr>
          <w:spacing w:val="1"/>
          <w:lang w:eastAsia="zh-CN"/>
        </w:rPr>
        <w:t>企业价格扣除</w:t>
      </w:r>
    </w:p>
    <w:p w14:paraId="3EEBC7BE">
      <w:pPr>
        <w:pStyle w:val="4"/>
        <w:snapToGrid w:val="0"/>
        <w:spacing w:before="46" w:line="360" w:lineRule="auto"/>
        <w:ind w:left="0" w:firstLine="585" w:firstLineChars="242"/>
        <w:contextualSpacing/>
        <w:rPr>
          <w:lang w:eastAsia="zh-CN"/>
        </w:rPr>
      </w:pPr>
      <w:r>
        <w:rPr>
          <w:spacing w:val="1"/>
          <w:lang w:eastAsia="zh-CN"/>
        </w:rPr>
        <w:t>根据财政部、工业和信息化部</w:t>
      </w:r>
      <w:r>
        <w:rPr>
          <w:rFonts w:ascii="Times New Roman" w:hAnsi="Times New Roman" w:eastAsia="Times New Roman"/>
          <w:lang w:eastAsia="zh-CN"/>
        </w:rPr>
        <w:t>2020</w:t>
      </w:r>
      <w:r>
        <w:rPr>
          <w:lang w:eastAsia="zh-CN"/>
        </w:rPr>
        <w:t>年</w:t>
      </w:r>
      <w:r>
        <w:rPr>
          <w:rFonts w:ascii="Times New Roman" w:hAnsi="Times New Roman" w:eastAsia="Times New Roman"/>
          <w:lang w:eastAsia="zh-CN"/>
        </w:rPr>
        <w:t>12</w:t>
      </w:r>
      <w:r>
        <w:rPr>
          <w:lang w:eastAsia="zh-CN"/>
        </w:rPr>
        <w:t>月</w:t>
      </w:r>
      <w:r>
        <w:rPr>
          <w:rFonts w:ascii="Times New Roman" w:hAnsi="Times New Roman" w:eastAsia="Times New Roman"/>
          <w:spacing w:val="1"/>
          <w:lang w:eastAsia="zh-CN"/>
        </w:rPr>
        <w:t>18</w:t>
      </w:r>
      <w:r>
        <w:rPr>
          <w:spacing w:val="1"/>
          <w:lang w:eastAsia="zh-CN"/>
        </w:rPr>
        <w:t>日关于印发《政府采购促进小</w:t>
      </w:r>
      <w:r>
        <w:rPr>
          <w:rFonts w:hint="eastAsia"/>
          <w:spacing w:val="1"/>
          <w:lang w:eastAsia="zh-CN"/>
        </w:rPr>
        <w:t>微</w:t>
      </w:r>
      <w:r>
        <w:rPr>
          <w:spacing w:val="1"/>
          <w:lang w:eastAsia="zh-CN"/>
        </w:rPr>
        <w:t>企</w:t>
      </w:r>
      <w:r>
        <w:rPr>
          <w:spacing w:val="-1"/>
          <w:lang w:eastAsia="zh-CN"/>
        </w:rPr>
        <w:t>业发展管理办法》的通知，</w:t>
      </w:r>
      <w:r>
        <w:rPr>
          <w:spacing w:val="1"/>
          <w:lang w:eastAsia="zh-CN"/>
        </w:rPr>
        <w:t>小</w:t>
      </w:r>
      <w:r>
        <w:rPr>
          <w:rFonts w:hint="eastAsia"/>
          <w:spacing w:val="1"/>
          <w:lang w:eastAsia="zh-CN"/>
        </w:rPr>
        <w:t>微</w:t>
      </w:r>
      <w:r>
        <w:rPr>
          <w:spacing w:val="-1"/>
          <w:lang w:eastAsia="zh-CN"/>
        </w:rPr>
        <w:t>企业（或微型企业）须提供</w:t>
      </w:r>
      <w:r>
        <w:rPr>
          <w:spacing w:val="1"/>
          <w:lang w:eastAsia="zh-CN"/>
        </w:rPr>
        <w:t>小</w:t>
      </w:r>
      <w:r>
        <w:rPr>
          <w:rFonts w:hint="eastAsia"/>
          <w:spacing w:val="1"/>
          <w:lang w:eastAsia="zh-CN"/>
        </w:rPr>
        <w:t>微</w:t>
      </w:r>
      <w:r>
        <w:rPr>
          <w:spacing w:val="-1"/>
          <w:lang w:eastAsia="zh-CN"/>
        </w:rPr>
        <w:t>企业声明函，且声明函所载内容必须真实，如有虚假，将依法承担相应责任，包括取消成交资格、投标保证金不</w:t>
      </w:r>
      <w:r>
        <w:rPr>
          <w:spacing w:val="2"/>
          <w:lang w:eastAsia="zh-CN"/>
        </w:rPr>
        <w:t>予退</w:t>
      </w:r>
      <w:r>
        <w:rPr>
          <w:lang w:eastAsia="zh-CN"/>
        </w:rPr>
        <w:t>还</w:t>
      </w:r>
      <w:r>
        <w:rPr>
          <w:spacing w:val="2"/>
          <w:lang w:eastAsia="zh-CN"/>
        </w:rPr>
        <w:t>等</w:t>
      </w:r>
      <w:r>
        <w:rPr>
          <w:spacing w:val="-24"/>
          <w:lang w:eastAsia="zh-CN"/>
        </w:rPr>
        <w:t>。</w:t>
      </w:r>
      <w:r>
        <w:rPr>
          <w:spacing w:val="2"/>
          <w:lang w:eastAsia="zh-CN"/>
        </w:rPr>
        <w:t>小</w:t>
      </w:r>
      <w:r>
        <w:rPr>
          <w:lang w:eastAsia="zh-CN"/>
        </w:rPr>
        <w:t>企</w:t>
      </w:r>
      <w:r>
        <w:rPr>
          <w:spacing w:val="2"/>
          <w:lang w:eastAsia="zh-CN"/>
        </w:rPr>
        <w:t>业划分标</w:t>
      </w:r>
      <w:r>
        <w:rPr>
          <w:lang w:eastAsia="zh-CN"/>
        </w:rPr>
        <w:t>准</w:t>
      </w:r>
      <w:r>
        <w:rPr>
          <w:spacing w:val="2"/>
          <w:lang w:eastAsia="zh-CN"/>
        </w:rPr>
        <w:t>依照工业和</w:t>
      </w:r>
      <w:r>
        <w:rPr>
          <w:lang w:eastAsia="zh-CN"/>
        </w:rPr>
        <w:t>信</w:t>
      </w:r>
      <w:r>
        <w:rPr>
          <w:spacing w:val="2"/>
          <w:lang w:eastAsia="zh-CN"/>
        </w:rPr>
        <w:t>息化</w:t>
      </w:r>
      <w:r>
        <w:rPr>
          <w:lang w:eastAsia="zh-CN"/>
        </w:rPr>
        <w:t>部</w:t>
      </w:r>
      <w:r>
        <w:rPr>
          <w:spacing w:val="-24"/>
          <w:lang w:eastAsia="zh-CN"/>
        </w:rPr>
        <w:t>、</w:t>
      </w:r>
      <w:r>
        <w:rPr>
          <w:spacing w:val="2"/>
          <w:lang w:eastAsia="zh-CN"/>
        </w:rPr>
        <w:t>国家统计</w:t>
      </w:r>
      <w:r>
        <w:rPr>
          <w:lang w:eastAsia="zh-CN"/>
        </w:rPr>
        <w:t>局</w:t>
      </w:r>
      <w:r>
        <w:rPr>
          <w:spacing w:val="-24"/>
          <w:lang w:eastAsia="zh-CN"/>
        </w:rPr>
        <w:t>、</w:t>
      </w:r>
      <w:r>
        <w:rPr>
          <w:spacing w:val="2"/>
          <w:lang w:eastAsia="zh-CN"/>
        </w:rPr>
        <w:t>国家发</w:t>
      </w:r>
      <w:r>
        <w:rPr>
          <w:lang w:eastAsia="zh-CN"/>
        </w:rPr>
        <w:t>展</w:t>
      </w:r>
      <w:r>
        <w:rPr>
          <w:spacing w:val="2"/>
          <w:lang w:eastAsia="zh-CN"/>
        </w:rPr>
        <w:t>和改革委</w:t>
      </w:r>
      <w:r>
        <w:rPr>
          <w:lang w:eastAsia="zh-CN"/>
        </w:rPr>
        <w:t>员</w:t>
      </w:r>
      <w:r>
        <w:rPr>
          <w:spacing w:val="2"/>
          <w:lang w:eastAsia="zh-CN"/>
        </w:rPr>
        <w:t>会</w:t>
      </w:r>
      <w:r>
        <w:rPr>
          <w:spacing w:val="-87"/>
          <w:lang w:eastAsia="zh-CN"/>
        </w:rPr>
        <w:t>、</w:t>
      </w:r>
      <w:r>
        <w:rPr>
          <w:spacing w:val="2"/>
          <w:lang w:eastAsia="zh-CN"/>
        </w:rPr>
        <w:t>财政部联合</w:t>
      </w:r>
      <w:r>
        <w:rPr>
          <w:lang w:eastAsia="zh-CN"/>
        </w:rPr>
        <w:t>下</w:t>
      </w:r>
      <w:r>
        <w:rPr>
          <w:spacing w:val="2"/>
          <w:lang w:eastAsia="zh-CN"/>
        </w:rPr>
        <w:t>发</w:t>
      </w:r>
      <w:r>
        <w:rPr>
          <w:spacing w:val="-84"/>
          <w:lang w:eastAsia="zh-CN"/>
        </w:rPr>
        <w:t>的</w:t>
      </w:r>
      <w:r>
        <w:rPr>
          <w:spacing w:val="2"/>
          <w:lang w:eastAsia="zh-CN"/>
        </w:rPr>
        <w:t>《</w:t>
      </w:r>
      <w:r>
        <w:rPr>
          <w:lang w:eastAsia="zh-CN"/>
        </w:rPr>
        <w:t>关</w:t>
      </w:r>
      <w:r>
        <w:rPr>
          <w:spacing w:val="2"/>
          <w:lang w:eastAsia="zh-CN"/>
        </w:rPr>
        <w:t>于印发中小</w:t>
      </w:r>
      <w:r>
        <w:rPr>
          <w:lang w:eastAsia="zh-CN"/>
        </w:rPr>
        <w:t>企</w:t>
      </w:r>
      <w:r>
        <w:rPr>
          <w:spacing w:val="2"/>
          <w:lang w:eastAsia="zh-CN"/>
        </w:rPr>
        <w:t>业划型标</w:t>
      </w:r>
      <w:r>
        <w:rPr>
          <w:lang w:eastAsia="zh-CN"/>
        </w:rPr>
        <w:t>准</w:t>
      </w:r>
      <w:r>
        <w:rPr>
          <w:spacing w:val="2"/>
          <w:lang w:eastAsia="zh-CN"/>
        </w:rPr>
        <w:t>规定的通</w:t>
      </w:r>
      <w:r>
        <w:rPr>
          <w:lang w:eastAsia="zh-CN"/>
        </w:rPr>
        <w:t>知</w:t>
      </w:r>
      <w:r>
        <w:rPr>
          <w:spacing w:val="-171"/>
          <w:lang w:eastAsia="zh-CN"/>
        </w:rPr>
        <w:t>》</w:t>
      </w:r>
      <w:r>
        <w:rPr>
          <w:spacing w:val="2"/>
          <w:lang w:eastAsia="zh-CN"/>
        </w:rPr>
        <w:t>（工信</w:t>
      </w:r>
      <w:r>
        <w:rPr>
          <w:lang w:eastAsia="zh-CN"/>
        </w:rPr>
        <w:t>部</w:t>
      </w:r>
      <w:r>
        <w:rPr>
          <w:spacing w:val="2"/>
          <w:lang w:eastAsia="zh-CN"/>
        </w:rPr>
        <w:t>联企</w:t>
      </w:r>
      <w:r>
        <w:rPr>
          <w:spacing w:val="-84"/>
          <w:lang w:eastAsia="zh-CN"/>
        </w:rPr>
        <w:t>业</w:t>
      </w:r>
      <w:r>
        <w:rPr>
          <w:spacing w:val="7"/>
          <w:lang w:eastAsia="zh-CN"/>
        </w:rPr>
        <w:t>《</w:t>
      </w:r>
      <w:r>
        <w:rPr>
          <w:rFonts w:ascii="Times New Roman" w:hAnsi="Times New Roman" w:eastAsia="Times New Roman"/>
          <w:spacing w:val="2"/>
          <w:lang w:eastAsia="zh-CN"/>
        </w:rPr>
        <w:t>2</w:t>
      </w:r>
      <w:r>
        <w:rPr>
          <w:rFonts w:ascii="Times New Roman" w:hAnsi="Times New Roman" w:eastAsia="Times New Roman"/>
          <w:lang w:eastAsia="zh-CN"/>
        </w:rPr>
        <w:t>0</w:t>
      </w:r>
      <w:r>
        <w:rPr>
          <w:rFonts w:ascii="Times New Roman" w:hAnsi="Times New Roman" w:eastAsia="Times New Roman"/>
          <w:spacing w:val="-8"/>
          <w:lang w:eastAsia="zh-CN"/>
        </w:rPr>
        <w:t>1</w:t>
      </w:r>
      <w:r>
        <w:rPr>
          <w:rFonts w:ascii="Times New Roman" w:hAnsi="Times New Roman" w:eastAsia="Times New Roman"/>
          <w:lang w:eastAsia="zh-CN"/>
        </w:rPr>
        <w:t>1</w:t>
      </w:r>
      <w:r>
        <w:rPr>
          <w:lang w:eastAsia="zh-CN"/>
        </w:rPr>
        <w:t xml:space="preserve">》 </w:t>
      </w:r>
      <w:r>
        <w:rPr>
          <w:rFonts w:ascii="Times New Roman" w:hAnsi="Times New Roman" w:eastAsia="Times New Roman"/>
          <w:lang w:eastAsia="zh-CN"/>
        </w:rPr>
        <w:t>300</w:t>
      </w:r>
      <w:r>
        <w:rPr>
          <w:spacing w:val="2"/>
          <w:lang w:eastAsia="zh-CN"/>
        </w:rPr>
        <w:t>号）执行。</w:t>
      </w:r>
    </w:p>
    <w:p w14:paraId="7633AE91">
      <w:pPr>
        <w:pStyle w:val="4"/>
        <w:snapToGrid w:val="0"/>
        <w:spacing w:before="14" w:line="360" w:lineRule="auto"/>
        <w:ind w:left="0" w:right="19" w:firstLine="585" w:firstLineChars="244"/>
        <w:contextualSpacing/>
        <w:rPr>
          <w:lang w:eastAsia="zh-CN"/>
        </w:rPr>
      </w:pPr>
      <w:r>
        <w:rPr>
          <w:rFonts w:cs="宋体"/>
          <w:lang w:eastAsia="zh-CN"/>
        </w:rPr>
        <w:t>4.1.2.2</w:t>
      </w:r>
      <w:r>
        <w:rPr>
          <w:spacing w:val="1"/>
          <w:lang w:eastAsia="zh-CN"/>
        </w:rPr>
        <w:t>监狱企业价格扣除</w:t>
      </w:r>
      <w:r>
        <w:rPr>
          <w:spacing w:val="2"/>
          <w:lang w:eastAsia="zh-CN"/>
        </w:rPr>
        <w:t>根</w:t>
      </w:r>
      <w:r>
        <w:rPr>
          <w:spacing w:val="-111"/>
          <w:lang w:eastAsia="zh-CN"/>
        </w:rPr>
        <w:t>据</w:t>
      </w:r>
      <w:r>
        <w:rPr>
          <w:spacing w:val="2"/>
          <w:lang w:eastAsia="zh-CN"/>
        </w:rPr>
        <w:t>《财政部司</w:t>
      </w:r>
      <w:r>
        <w:rPr>
          <w:lang w:eastAsia="zh-CN"/>
        </w:rPr>
        <w:t>法</w:t>
      </w:r>
      <w:r>
        <w:rPr>
          <w:spacing w:val="2"/>
          <w:lang w:eastAsia="zh-CN"/>
        </w:rPr>
        <w:t>部关于政</w:t>
      </w:r>
      <w:r>
        <w:rPr>
          <w:lang w:eastAsia="zh-CN"/>
        </w:rPr>
        <w:t>府</w:t>
      </w:r>
      <w:r>
        <w:rPr>
          <w:spacing w:val="2"/>
          <w:lang w:eastAsia="zh-CN"/>
        </w:rPr>
        <w:t>采购支持监</w:t>
      </w:r>
      <w:r>
        <w:rPr>
          <w:lang w:eastAsia="zh-CN"/>
        </w:rPr>
        <w:t>狱</w:t>
      </w:r>
      <w:r>
        <w:rPr>
          <w:spacing w:val="2"/>
          <w:lang w:eastAsia="zh-CN"/>
        </w:rPr>
        <w:t>企业发</w:t>
      </w:r>
      <w:r>
        <w:rPr>
          <w:spacing w:val="5"/>
          <w:lang w:eastAsia="zh-CN"/>
        </w:rPr>
        <w:t>展</w:t>
      </w:r>
      <w:r>
        <w:rPr>
          <w:spacing w:val="2"/>
          <w:lang w:eastAsia="zh-CN"/>
        </w:rPr>
        <w:t>有关问题的</w:t>
      </w:r>
      <w:r>
        <w:rPr>
          <w:lang w:eastAsia="zh-CN"/>
        </w:rPr>
        <w:t>通</w:t>
      </w:r>
      <w:r>
        <w:rPr>
          <w:spacing w:val="2"/>
          <w:lang w:eastAsia="zh-CN"/>
        </w:rPr>
        <w:t>知</w:t>
      </w:r>
      <w:r>
        <w:rPr>
          <w:spacing w:val="-221"/>
          <w:lang w:eastAsia="zh-CN"/>
        </w:rPr>
        <w:t>》</w:t>
      </w:r>
      <w:r>
        <w:rPr>
          <w:spacing w:val="2"/>
          <w:lang w:eastAsia="zh-CN"/>
        </w:rPr>
        <w:t>（财</w:t>
      </w:r>
      <w:r>
        <w:rPr>
          <w:spacing w:val="-108"/>
          <w:lang w:eastAsia="zh-CN"/>
        </w:rPr>
        <w:t>库</w:t>
      </w:r>
      <w:r>
        <w:rPr>
          <w:spacing w:val="2"/>
          <w:lang w:eastAsia="zh-CN"/>
        </w:rPr>
        <w:t>〔</w:t>
      </w:r>
      <w:r>
        <w:rPr>
          <w:rFonts w:ascii="Times New Roman" w:hAnsi="Times New Roman" w:eastAsia="Times New Roman"/>
          <w:spacing w:val="2"/>
          <w:lang w:eastAsia="zh-CN"/>
        </w:rPr>
        <w:t>2</w:t>
      </w:r>
      <w:r>
        <w:rPr>
          <w:rFonts w:ascii="Times New Roman" w:hAnsi="Times New Roman" w:eastAsia="Times New Roman"/>
          <w:lang w:eastAsia="zh-CN"/>
        </w:rPr>
        <w:t>0</w:t>
      </w:r>
      <w:r>
        <w:rPr>
          <w:rFonts w:ascii="Times New Roman" w:hAnsi="Times New Roman" w:eastAsia="Times New Roman"/>
          <w:spacing w:val="2"/>
          <w:lang w:eastAsia="zh-CN"/>
        </w:rPr>
        <w:t>1</w:t>
      </w:r>
      <w:r>
        <w:rPr>
          <w:rFonts w:ascii="Times New Roman" w:hAnsi="Times New Roman" w:eastAsia="Times New Roman"/>
          <w:lang w:eastAsia="zh-CN"/>
        </w:rPr>
        <w:t>4</w:t>
      </w:r>
      <w:r>
        <w:rPr>
          <w:lang w:eastAsia="zh-CN"/>
        </w:rPr>
        <w:t>〕</w:t>
      </w:r>
      <w:r>
        <w:rPr>
          <w:rFonts w:ascii="Times New Roman" w:hAnsi="Times New Roman" w:eastAsia="Times New Roman"/>
          <w:lang w:eastAsia="zh-CN"/>
        </w:rPr>
        <w:t>68</w:t>
      </w:r>
      <w:r>
        <w:rPr>
          <w:spacing w:val="1"/>
          <w:lang w:eastAsia="zh-CN"/>
        </w:rPr>
        <w:t>号）及相关规定，监狱企业参加政府采购活动时，应当提供由省级以上监狱管理局、戒毒管理局（含新疆生产建设兵团）出具的属于监狱企业的证明文件。</w:t>
      </w:r>
    </w:p>
    <w:p w14:paraId="2309E12F">
      <w:pPr>
        <w:pStyle w:val="4"/>
        <w:snapToGrid w:val="0"/>
        <w:spacing w:before="55" w:line="360" w:lineRule="auto"/>
        <w:ind w:left="0" w:right="19" w:firstLine="585" w:firstLineChars="244"/>
        <w:contextualSpacing/>
        <w:rPr>
          <w:lang w:eastAsia="zh-CN"/>
        </w:rPr>
      </w:pPr>
      <w:r>
        <w:rPr>
          <w:rFonts w:cs="宋体"/>
          <w:lang w:eastAsia="zh-CN"/>
        </w:rPr>
        <w:t>4.1.2.3</w:t>
      </w:r>
      <w:r>
        <w:rPr>
          <w:spacing w:val="1"/>
          <w:lang w:eastAsia="zh-CN"/>
        </w:rPr>
        <w:t>残疾人福利性单位价格扣除根据《三部门联合发布关于促进残疾人就业政府采购政策的通知》（财库〔</w:t>
      </w:r>
      <w:r>
        <w:rPr>
          <w:rFonts w:ascii="Times New Roman" w:hAnsi="Times New Roman" w:eastAsia="Times New Roman"/>
          <w:spacing w:val="1"/>
          <w:lang w:eastAsia="zh-CN"/>
        </w:rPr>
        <w:t>2017</w:t>
      </w:r>
      <w:r>
        <w:rPr>
          <w:spacing w:val="1"/>
          <w:lang w:eastAsia="zh-CN"/>
        </w:rPr>
        <w:t>〕</w:t>
      </w:r>
      <w:r>
        <w:rPr>
          <w:rFonts w:ascii="Times New Roman" w:hAnsi="Times New Roman" w:eastAsia="Times New Roman"/>
          <w:lang w:eastAsia="zh-CN"/>
        </w:rPr>
        <w:t>141</w:t>
      </w:r>
      <w:r>
        <w:rPr>
          <w:spacing w:val="1"/>
          <w:lang w:eastAsia="zh-CN"/>
        </w:rPr>
        <w:t>号）及相关规定，符合条件的残疾人福利性单位在参加政府采购活动时，应当提供《残疾人福利性单位声明函》，并对声明的真实性负责。</w:t>
      </w:r>
    </w:p>
    <w:p w14:paraId="2ABC6FB2">
      <w:pPr>
        <w:pStyle w:val="4"/>
        <w:snapToGrid w:val="0"/>
        <w:spacing w:before="55" w:line="360" w:lineRule="auto"/>
        <w:ind w:left="0" w:right="19" w:firstLine="585" w:firstLineChars="244"/>
        <w:contextualSpacing/>
        <w:rPr>
          <w:lang w:eastAsia="zh-CN"/>
        </w:rPr>
      </w:pPr>
      <w:r>
        <w:rPr>
          <w:rFonts w:cs="宋体"/>
          <w:lang w:eastAsia="zh-CN"/>
        </w:rPr>
        <w:t>4.1.3</w:t>
      </w:r>
      <w:r>
        <w:rPr>
          <w:lang w:eastAsia="zh-CN"/>
        </w:rPr>
        <w:t>根据“黔财采〔</w:t>
      </w:r>
      <w:r>
        <w:rPr>
          <w:rFonts w:cs="宋体"/>
          <w:lang w:eastAsia="zh-CN"/>
        </w:rPr>
        <w:t>2014</w:t>
      </w:r>
      <w:r>
        <w:rPr>
          <w:lang w:eastAsia="zh-CN"/>
        </w:rPr>
        <w:t>〕</w:t>
      </w:r>
      <w:r>
        <w:rPr>
          <w:rFonts w:cs="宋体"/>
          <w:lang w:eastAsia="zh-CN"/>
        </w:rPr>
        <w:t>15</w:t>
      </w:r>
      <w:r>
        <w:rPr>
          <w:spacing w:val="1"/>
          <w:lang w:eastAsia="zh-CN"/>
        </w:rPr>
        <w:t>号”文件，对投标产品属于节能产品、环境标志</w:t>
      </w:r>
      <w:r>
        <w:rPr>
          <w:spacing w:val="-1"/>
          <w:lang w:eastAsia="zh-CN"/>
        </w:rPr>
        <w:t>产品的（强制采购产品除外），在评审过程中，给予适当加分，即在总得分基础上，每</w:t>
      </w:r>
      <w:r>
        <w:rPr>
          <w:spacing w:val="2"/>
          <w:lang w:eastAsia="zh-CN"/>
        </w:rPr>
        <w:t>一项</w:t>
      </w:r>
      <w:r>
        <w:rPr>
          <w:lang w:eastAsia="zh-CN"/>
        </w:rPr>
        <w:t>加</w:t>
      </w:r>
      <w:r>
        <w:rPr>
          <w:rFonts w:cs="宋体"/>
          <w:spacing w:val="2"/>
          <w:lang w:eastAsia="zh-CN"/>
        </w:rPr>
        <w:t>0</w:t>
      </w:r>
      <w:r>
        <w:rPr>
          <w:rFonts w:cs="宋体"/>
          <w:lang w:eastAsia="zh-CN"/>
        </w:rPr>
        <w:t>.3</w:t>
      </w:r>
      <w:r>
        <w:rPr>
          <w:spacing w:val="2"/>
          <w:lang w:eastAsia="zh-CN"/>
        </w:rPr>
        <w:t>分</w:t>
      </w:r>
      <w:r>
        <w:rPr>
          <w:spacing w:val="-24"/>
          <w:lang w:eastAsia="zh-CN"/>
        </w:rPr>
        <w:t>；</w:t>
      </w:r>
      <w:r>
        <w:rPr>
          <w:lang w:eastAsia="zh-CN"/>
        </w:rPr>
        <w:t>如</w:t>
      </w:r>
      <w:r>
        <w:rPr>
          <w:spacing w:val="2"/>
          <w:lang w:eastAsia="zh-CN"/>
        </w:rPr>
        <w:t>投标产品</w:t>
      </w:r>
      <w:r>
        <w:rPr>
          <w:lang w:eastAsia="zh-CN"/>
        </w:rPr>
        <w:t>同</w:t>
      </w:r>
      <w:r>
        <w:rPr>
          <w:spacing w:val="2"/>
          <w:lang w:eastAsia="zh-CN"/>
        </w:rPr>
        <w:t>时属于节能</w:t>
      </w:r>
      <w:r>
        <w:rPr>
          <w:lang w:eastAsia="zh-CN"/>
        </w:rPr>
        <w:t>产</w:t>
      </w:r>
      <w:r>
        <w:rPr>
          <w:spacing w:val="2"/>
          <w:lang w:eastAsia="zh-CN"/>
        </w:rPr>
        <w:t>品和环</w:t>
      </w:r>
      <w:r>
        <w:rPr>
          <w:lang w:eastAsia="zh-CN"/>
        </w:rPr>
        <w:t>境</w:t>
      </w:r>
      <w:r>
        <w:rPr>
          <w:spacing w:val="2"/>
          <w:lang w:eastAsia="zh-CN"/>
        </w:rPr>
        <w:t>标志产品</w:t>
      </w:r>
      <w:r>
        <w:rPr>
          <w:lang w:eastAsia="zh-CN"/>
        </w:rPr>
        <w:t>的</w:t>
      </w:r>
      <w:r>
        <w:rPr>
          <w:spacing w:val="-24"/>
          <w:lang w:eastAsia="zh-CN"/>
        </w:rPr>
        <w:t>，</w:t>
      </w:r>
      <w:r>
        <w:rPr>
          <w:spacing w:val="2"/>
          <w:lang w:eastAsia="zh-CN"/>
        </w:rPr>
        <w:t>每一项</w:t>
      </w:r>
      <w:r>
        <w:rPr>
          <w:lang w:eastAsia="zh-CN"/>
        </w:rPr>
        <w:t>加</w:t>
      </w:r>
      <w:r>
        <w:rPr>
          <w:rFonts w:cs="宋体"/>
          <w:spacing w:val="2"/>
          <w:lang w:eastAsia="zh-CN"/>
        </w:rPr>
        <w:t>0</w:t>
      </w:r>
      <w:r>
        <w:rPr>
          <w:rFonts w:cs="宋体"/>
          <w:lang w:eastAsia="zh-CN"/>
        </w:rPr>
        <w:t>.5</w:t>
      </w:r>
      <w:r>
        <w:rPr>
          <w:spacing w:val="2"/>
          <w:lang w:eastAsia="zh-CN"/>
        </w:rPr>
        <w:t>分</w:t>
      </w:r>
      <w:r>
        <w:rPr>
          <w:spacing w:val="-24"/>
          <w:lang w:eastAsia="zh-CN"/>
        </w:rPr>
        <w:t>，</w:t>
      </w:r>
      <w:r>
        <w:rPr>
          <w:lang w:eastAsia="zh-CN"/>
        </w:rPr>
        <w:t>最</w:t>
      </w:r>
      <w:r>
        <w:rPr>
          <w:spacing w:val="2"/>
          <w:lang w:eastAsia="zh-CN"/>
        </w:rPr>
        <w:t>高不</w:t>
      </w:r>
      <w:r>
        <w:rPr>
          <w:lang w:eastAsia="zh-CN"/>
        </w:rPr>
        <w:t>得</w:t>
      </w:r>
      <w:r>
        <w:rPr>
          <w:spacing w:val="2"/>
          <w:lang w:eastAsia="zh-CN"/>
        </w:rPr>
        <w:t>超</w:t>
      </w:r>
      <w:r>
        <w:rPr>
          <w:lang w:eastAsia="zh-CN"/>
        </w:rPr>
        <w:t>过</w:t>
      </w:r>
      <w:r>
        <w:rPr>
          <w:rFonts w:cs="宋体"/>
          <w:lang w:eastAsia="zh-CN"/>
        </w:rPr>
        <w:t>2</w:t>
      </w:r>
      <w:r>
        <w:rPr>
          <w:spacing w:val="2"/>
          <w:lang w:eastAsia="zh-CN"/>
        </w:rPr>
        <w:t>分</w:t>
      </w:r>
      <w:r>
        <w:rPr>
          <w:spacing w:val="-27"/>
          <w:lang w:eastAsia="zh-CN"/>
        </w:rPr>
        <w:t>。</w:t>
      </w:r>
      <w:r>
        <w:rPr>
          <w:spacing w:val="2"/>
          <w:lang w:eastAsia="zh-CN"/>
        </w:rPr>
        <w:t>须提供投</w:t>
      </w:r>
      <w:r>
        <w:rPr>
          <w:lang w:eastAsia="zh-CN"/>
        </w:rPr>
        <w:t>标</w:t>
      </w:r>
      <w:r>
        <w:rPr>
          <w:spacing w:val="2"/>
          <w:lang w:eastAsia="zh-CN"/>
        </w:rPr>
        <w:t>产品在财政</w:t>
      </w:r>
      <w:r>
        <w:rPr>
          <w:lang w:eastAsia="zh-CN"/>
        </w:rPr>
        <w:t>部</w:t>
      </w:r>
      <w:r>
        <w:rPr>
          <w:spacing w:val="-24"/>
          <w:lang w:eastAsia="zh-CN"/>
        </w:rPr>
        <w:t>、</w:t>
      </w:r>
      <w:r>
        <w:rPr>
          <w:spacing w:val="2"/>
          <w:lang w:eastAsia="zh-CN"/>
        </w:rPr>
        <w:t>发展</w:t>
      </w:r>
      <w:r>
        <w:rPr>
          <w:lang w:eastAsia="zh-CN"/>
        </w:rPr>
        <w:t>改</w:t>
      </w:r>
      <w:r>
        <w:rPr>
          <w:spacing w:val="2"/>
          <w:lang w:eastAsia="zh-CN"/>
        </w:rPr>
        <w:t>革委</w:t>
      </w:r>
      <w:r>
        <w:rPr>
          <w:spacing w:val="-24"/>
          <w:lang w:eastAsia="zh-CN"/>
        </w:rPr>
        <w:t>、</w:t>
      </w:r>
      <w:r>
        <w:rPr>
          <w:spacing w:val="2"/>
          <w:lang w:eastAsia="zh-CN"/>
        </w:rPr>
        <w:t>生</w:t>
      </w:r>
      <w:r>
        <w:rPr>
          <w:lang w:eastAsia="zh-CN"/>
        </w:rPr>
        <w:t>态</w:t>
      </w:r>
      <w:r>
        <w:rPr>
          <w:spacing w:val="2"/>
          <w:lang w:eastAsia="zh-CN"/>
        </w:rPr>
        <w:t>环境部等</w:t>
      </w:r>
      <w:r>
        <w:rPr>
          <w:lang w:eastAsia="zh-CN"/>
        </w:rPr>
        <w:t>部</w:t>
      </w:r>
      <w:r>
        <w:rPr>
          <w:spacing w:val="2"/>
          <w:lang w:eastAsia="zh-CN"/>
        </w:rPr>
        <w:t>门出具的</w:t>
      </w:r>
      <w:r>
        <w:rPr>
          <w:lang w:eastAsia="zh-CN"/>
        </w:rPr>
        <w:t>品</w:t>
      </w:r>
      <w:r>
        <w:rPr>
          <w:spacing w:val="2"/>
          <w:lang w:eastAsia="zh-CN"/>
        </w:rPr>
        <w:t>目清</w:t>
      </w:r>
      <w:r>
        <w:rPr>
          <w:lang w:eastAsia="zh-CN"/>
        </w:rPr>
        <w:t>单</w:t>
      </w:r>
      <w:r>
        <w:rPr>
          <w:spacing w:val="2"/>
          <w:lang w:eastAsia="zh-CN"/>
        </w:rPr>
        <w:t>所在页和市</w:t>
      </w:r>
      <w:r>
        <w:rPr>
          <w:lang w:eastAsia="zh-CN"/>
        </w:rPr>
        <w:t>场</w:t>
      </w:r>
      <w:r>
        <w:rPr>
          <w:spacing w:val="2"/>
          <w:lang w:eastAsia="zh-CN"/>
        </w:rPr>
        <w:t>监管总</w:t>
      </w:r>
      <w:r>
        <w:rPr>
          <w:lang w:eastAsia="zh-CN"/>
        </w:rPr>
        <w:t>局</w:t>
      </w:r>
      <w:r>
        <w:rPr>
          <w:spacing w:val="2"/>
          <w:lang w:eastAsia="zh-CN"/>
        </w:rPr>
        <w:t>确定的认证</w:t>
      </w:r>
      <w:r>
        <w:rPr>
          <w:lang w:eastAsia="zh-CN"/>
        </w:rPr>
        <w:t>机</w:t>
      </w:r>
      <w:r>
        <w:rPr>
          <w:spacing w:val="2"/>
          <w:lang w:eastAsia="zh-CN"/>
        </w:rPr>
        <w:t>构出具的</w:t>
      </w:r>
      <w:r>
        <w:rPr>
          <w:spacing w:val="-39"/>
          <w:lang w:eastAsia="zh-CN"/>
        </w:rPr>
        <w:t>、</w:t>
      </w:r>
      <w:r>
        <w:rPr>
          <w:lang w:eastAsia="zh-CN"/>
        </w:rPr>
        <w:t>处</w:t>
      </w:r>
      <w:r>
        <w:rPr>
          <w:spacing w:val="2"/>
          <w:lang w:eastAsia="zh-CN"/>
        </w:rPr>
        <w:t>于有效期之内的</w:t>
      </w:r>
      <w:r>
        <w:rPr>
          <w:lang w:eastAsia="zh-CN"/>
        </w:rPr>
        <w:t>节</w:t>
      </w:r>
      <w:r>
        <w:rPr>
          <w:spacing w:val="2"/>
          <w:lang w:eastAsia="zh-CN"/>
        </w:rPr>
        <w:t>能产品</w:t>
      </w:r>
      <w:r>
        <w:rPr>
          <w:spacing w:val="-39"/>
          <w:lang w:eastAsia="zh-CN"/>
        </w:rPr>
        <w:t>、</w:t>
      </w:r>
      <w:r>
        <w:rPr>
          <w:lang w:eastAsia="zh-CN"/>
        </w:rPr>
        <w:t xml:space="preserve">环 </w:t>
      </w:r>
      <w:r>
        <w:rPr>
          <w:spacing w:val="-1"/>
          <w:lang w:eastAsia="zh-CN"/>
        </w:rPr>
        <w:t>境标志产品认证证书（复印件加盖投标单位公章）。因本次采购采用最后谈判报价（或最后谈判报价经扣除后）最低的原则确定成交供应商，故对“节能产品清单”和“环保产品清单”两个清单中产品不加分，但最后报价相等时，供应商的投标产品是“节能产</w:t>
      </w:r>
      <w:r>
        <w:rPr>
          <w:spacing w:val="1"/>
          <w:lang w:eastAsia="zh-CN"/>
        </w:rPr>
        <w:t>品清单”和“环保产品清单”两个清单中产品的，成交候选人排序优先。</w:t>
      </w:r>
    </w:p>
    <w:p w14:paraId="2A677710">
      <w:pPr>
        <w:pStyle w:val="4"/>
        <w:snapToGrid w:val="0"/>
        <w:spacing w:before="55" w:line="360" w:lineRule="auto"/>
        <w:ind w:left="0" w:right="19" w:firstLine="585" w:firstLineChars="244"/>
        <w:contextualSpacing/>
        <w:rPr>
          <w:lang w:eastAsia="zh-CN"/>
        </w:rPr>
      </w:pPr>
      <w:r>
        <w:rPr>
          <w:rFonts w:cs="宋体"/>
          <w:lang w:eastAsia="zh-CN"/>
        </w:rPr>
        <w:t>4.1.4</w:t>
      </w:r>
      <w:r>
        <w:rPr>
          <w:lang w:eastAsia="zh-CN"/>
        </w:rPr>
        <w:t>根据“黔财采〔</w:t>
      </w:r>
      <w:r>
        <w:rPr>
          <w:rFonts w:cs="宋体"/>
          <w:lang w:eastAsia="zh-CN"/>
        </w:rPr>
        <w:t>2014</w:t>
      </w:r>
      <w:r>
        <w:rPr>
          <w:lang w:eastAsia="zh-CN"/>
        </w:rPr>
        <w:t>〕</w:t>
      </w:r>
      <w:r>
        <w:rPr>
          <w:rFonts w:cs="宋体"/>
          <w:lang w:eastAsia="zh-CN"/>
        </w:rPr>
        <w:t>15</w:t>
      </w:r>
      <w:r>
        <w:rPr>
          <w:spacing w:val="1"/>
          <w:lang w:eastAsia="zh-CN"/>
        </w:rPr>
        <w:t>号”文件，对原产地在少数民族自治区和享受少数民族自治待遇的省份的投标主产品（不含附带产品），享受政策性加分和价格扣除，</w:t>
      </w:r>
      <w:r>
        <w:rPr>
          <w:spacing w:val="2"/>
          <w:lang w:eastAsia="zh-CN"/>
        </w:rPr>
        <w:t>即采</w:t>
      </w:r>
      <w:r>
        <w:rPr>
          <w:lang w:eastAsia="zh-CN"/>
        </w:rPr>
        <w:t>用</w:t>
      </w:r>
      <w:r>
        <w:rPr>
          <w:spacing w:val="2"/>
          <w:lang w:eastAsia="zh-CN"/>
        </w:rPr>
        <w:t>综合评分法</w:t>
      </w:r>
      <w:r>
        <w:rPr>
          <w:lang w:eastAsia="zh-CN"/>
        </w:rPr>
        <w:t>或</w:t>
      </w:r>
      <w:r>
        <w:rPr>
          <w:spacing w:val="2"/>
          <w:lang w:eastAsia="zh-CN"/>
        </w:rPr>
        <w:t>性价比</w:t>
      </w:r>
      <w:r>
        <w:rPr>
          <w:lang w:eastAsia="zh-CN"/>
        </w:rPr>
        <w:t>法</w:t>
      </w:r>
      <w:r>
        <w:rPr>
          <w:spacing w:val="2"/>
          <w:lang w:eastAsia="zh-CN"/>
        </w:rPr>
        <w:t>进行评审的</w:t>
      </w:r>
      <w:r>
        <w:rPr>
          <w:spacing w:val="-39"/>
          <w:lang w:eastAsia="zh-CN"/>
        </w:rPr>
        <w:t>，</w:t>
      </w:r>
      <w:r>
        <w:rPr>
          <w:spacing w:val="2"/>
          <w:lang w:eastAsia="zh-CN"/>
        </w:rPr>
        <w:t>在总得</w:t>
      </w:r>
      <w:r>
        <w:rPr>
          <w:lang w:eastAsia="zh-CN"/>
        </w:rPr>
        <w:t>分</w:t>
      </w:r>
      <w:r>
        <w:rPr>
          <w:spacing w:val="2"/>
          <w:lang w:eastAsia="zh-CN"/>
        </w:rPr>
        <w:t>基础上</w:t>
      </w:r>
      <w:r>
        <w:rPr>
          <w:lang w:eastAsia="zh-CN"/>
        </w:rPr>
        <w:t>加</w:t>
      </w:r>
      <w:r>
        <w:rPr>
          <w:rFonts w:cs="宋体"/>
          <w:lang w:eastAsia="zh-CN"/>
        </w:rPr>
        <w:t>3</w:t>
      </w:r>
      <w:r>
        <w:rPr>
          <w:spacing w:val="2"/>
          <w:lang w:eastAsia="zh-CN"/>
        </w:rPr>
        <w:t>分</w:t>
      </w:r>
      <w:r>
        <w:rPr>
          <w:spacing w:val="-39"/>
          <w:lang w:eastAsia="zh-CN"/>
        </w:rPr>
        <w:t>；</w:t>
      </w:r>
      <w:r>
        <w:rPr>
          <w:spacing w:val="2"/>
          <w:lang w:eastAsia="zh-CN"/>
        </w:rPr>
        <w:t>采用</w:t>
      </w:r>
      <w:r>
        <w:rPr>
          <w:lang w:eastAsia="zh-CN"/>
        </w:rPr>
        <w:t>最</w:t>
      </w:r>
      <w:r>
        <w:rPr>
          <w:spacing w:val="2"/>
          <w:lang w:eastAsia="zh-CN"/>
        </w:rPr>
        <w:t>低评标价</w:t>
      </w:r>
      <w:r>
        <w:rPr>
          <w:lang w:eastAsia="zh-CN"/>
        </w:rPr>
        <w:t>法</w:t>
      </w:r>
      <w:r>
        <w:rPr>
          <w:spacing w:val="2"/>
          <w:lang w:eastAsia="zh-CN"/>
        </w:rPr>
        <w:t>进行评审的，对其产品的价格给予</w:t>
      </w:r>
      <w:r>
        <w:rPr>
          <w:rFonts w:cs="宋体"/>
          <w:spacing w:val="2"/>
          <w:lang w:eastAsia="zh-CN"/>
        </w:rPr>
        <w:t>6%-10%</w:t>
      </w:r>
      <w:r>
        <w:rPr>
          <w:spacing w:val="2"/>
          <w:lang w:eastAsia="zh-CN"/>
        </w:rPr>
        <w:t>的扣除，用扣除后的价格参与评审，具体扣除比</w:t>
      </w:r>
      <w:r>
        <w:rPr>
          <w:lang w:eastAsia="zh-CN"/>
        </w:rPr>
        <w:t>例</w:t>
      </w:r>
      <w:r>
        <w:rPr>
          <w:spacing w:val="2"/>
          <w:lang w:eastAsia="zh-CN"/>
        </w:rPr>
        <w:t>由采购人或</w:t>
      </w:r>
      <w:r>
        <w:rPr>
          <w:lang w:eastAsia="zh-CN"/>
        </w:rPr>
        <w:t>者</w:t>
      </w:r>
      <w:r>
        <w:rPr>
          <w:spacing w:val="2"/>
          <w:lang w:eastAsia="zh-CN"/>
        </w:rPr>
        <w:t>采购代</w:t>
      </w:r>
      <w:r>
        <w:rPr>
          <w:lang w:eastAsia="zh-CN"/>
        </w:rPr>
        <w:t>理</w:t>
      </w:r>
      <w:r>
        <w:rPr>
          <w:spacing w:val="2"/>
          <w:lang w:eastAsia="zh-CN"/>
        </w:rPr>
        <w:t>机构确</w:t>
      </w:r>
      <w:r>
        <w:rPr>
          <w:lang w:eastAsia="zh-CN"/>
        </w:rPr>
        <w:t>定</w:t>
      </w:r>
      <w:r>
        <w:rPr>
          <w:spacing w:val="-77"/>
          <w:lang w:eastAsia="zh-CN"/>
        </w:rPr>
        <w:t>。</w:t>
      </w:r>
      <w:r>
        <w:rPr>
          <w:spacing w:val="2"/>
          <w:lang w:eastAsia="zh-CN"/>
        </w:rPr>
        <w:t>投标主产</w:t>
      </w:r>
      <w:r>
        <w:rPr>
          <w:lang w:eastAsia="zh-CN"/>
        </w:rPr>
        <w:t>品</w:t>
      </w:r>
      <w:r>
        <w:rPr>
          <w:spacing w:val="2"/>
          <w:lang w:eastAsia="zh-CN"/>
        </w:rPr>
        <w:t>按照不得低</w:t>
      </w:r>
      <w:r>
        <w:rPr>
          <w:lang w:eastAsia="zh-CN"/>
        </w:rPr>
        <w:t>于</w:t>
      </w:r>
      <w:r>
        <w:rPr>
          <w:spacing w:val="2"/>
          <w:lang w:eastAsia="zh-CN"/>
        </w:rPr>
        <w:t>本采购</w:t>
      </w:r>
      <w:r>
        <w:rPr>
          <w:lang w:eastAsia="zh-CN"/>
        </w:rPr>
        <w:t>项</w:t>
      </w:r>
      <w:r>
        <w:rPr>
          <w:spacing w:val="2"/>
          <w:lang w:eastAsia="zh-CN"/>
        </w:rPr>
        <w:t>目预算金</w:t>
      </w:r>
      <w:r>
        <w:rPr>
          <w:lang w:eastAsia="zh-CN"/>
        </w:rPr>
        <w:t>额</w:t>
      </w:r>
      <w:r>
        <w:rPr>
          <w:rFonts w:cs="宋体"/>
          <w:spacing w:val="2"/>
          <w:lang w:eastAsia="zh-CN"/>
        </w:rPr>
        <w:t>50%</w:t>
      </w:r>
      <w:r>
        <w:rPr>
          <w:spacing w:val="2"/>
          <w:lang w:eastAsia="zh-CN"/>
        </w:rPr>
        <w:t>加以确定，如实行分品目采购的，可以以品目为单位计算。因本次采购采用最后谈判报</w:t>
      </w:r>
      <w:r>
        <w:rPr>
          <w:spacing w:val="-27"/>
          <w:lang w:eastAsia="zh-CN"/>
        </w:rPr>
        <w:t>价</w:t>
      </w:r>
      <w:r>
        <w:rPr>
          <w:spacing w:val="2"/>
          <w:lang w:eastAsia="zh-CN"/>
        </w:rPr>
        <w:t>（或最后</w:t>
      </w:r>
      <w:r>
        <w:rPr>
          <w:lang w:eastAsia="zh-CN"/>
        </w:rPr>
        <w:t>谈</w:t>
      </w:r>
      <w:r>
        <w:rPr>
          <w:spacing w:val="2"/>
          <w:lang w:eastAsia="zh-CN"/>
        </w:rPr>
        <w:t>判报价扣</w:t>
      </w:r>
      <w:r>
        <w:rPr>
          <w:lang w:eastAsia="zh-CN"/>
        </w:rPr>
        <w:t>除</w:t>
      </w:r>
      <w:r>
        <w:rPr>
          <w:spacing w:val="2"/>
          <w:lang w:eastAsia="zh-CN"/>
        </w:rPr>
        <w:t>后</w:t>
      </w:r>
      <w:r>
        <w:rPr>
          <w:spacing w:val="-24"/>
          <w:lang w:eastAsia="zh-CN"/>
        </w:rPr>
        <w:t>）</w:t>
      </w:r>
      <w:r>
        <w:rPr>
          <w:spacing w:val="2"/>
          <w:lang w:eastAsia="zh-CN"/>
        </w:rPr>
        <w:t>最低</w:t>
      </w:r>
      <w:r>
        <w:rPr>
          <w:lang w:eastAsia="zh-CN"/>
        </w:rPr>
        <w:t>的</w:t>
      </w:r>
      <w:r>
        <w:rPr>
          <w:spacing w:val="2"/>
          <w:lang w:eastAsia="zh-CN"/>
        </w:rPr>
        <w:t>原则确定</w:t>
      </w:r>
      <w:r>
        <w:rPr>
          <w:lang w:eastAsia="zh-CN"/>
        </w:rPr>
        <w:t>成</w:t>
      </w:r>
      <w:r>
        <w:rPr>
          <w:spacing w:val="2"/>
          <w:lang w:eastAsia="zh-CN"/>
        </w:rPr>
        <w:t>交供应商</w:t>
      </w:r>
      <w:r>
        <w:rPr>
          <w:spacing w:val="-27"/>
          <w:lang w:eastAsia="zh-CN"/>
        </w:rPr>
        <w:t>，</w:t>
      </w:r>
      <w:r>
        <w:rPr>
          <w:spacing w:val="2"/>
          <w:lang w:eastAsia="zh-CN"/>
        </w:rPr>
        <w:t>对原产地</w:t>
      </w:r>
      <w:r>
        <w:rPr>
          <w:lang w:eastAsia="zh-CN"/>
        </w:rPr>
        <w:t>在</w:t>
      </w:r>
      <w:r>
        <w:rPr>
          <w:spacing w:val="2"/>
          <w:lang w:eastAsia="zh-CN"/>
        </w:rPr>
        <w:t>少数民族</w:t>
      </w:r>
      <w:r>
        <w:rPr>
          <w:lang w:eastAsia="zh-CN"/>
        </w:rPr>
        <w:t>自</w:t>
      </w:r>
      <w:r>
        <w:rPr>
          <w:spacing w:val="2"/>
          <w:lang w:eastAsia="zh-CN"/>
        </w:rPr>
        <w:t>治区</w:t>
      </w:r>
      <w:r>
        <w:rPr>
          <w:lang w:eastAsia="zh-CN"/>
        </w:rPr>
        <w:t>和</w:t>
      </w:r>
      <w:r>
        <w:rPr>
          <w:spacing w:val="2"/>
          <w:lang w:eastAsia="zh-CN"/>
        </w:rPr>
        <w:t>享受少数民</w:t>
      </w:r>
      <w:r>
        <w:rPr>
          <w:lang w:eastAsia="zh-CN"/>
        </w:rPr>
        <w:t>族</w:t>
      </w:r>
      <w:r>
        <w:rPr>
          <w:spacing w:val="2"/>
          <w:lang w:eastAsia="zh-CN"/>
        </w:rPr>
        <w:t>自治待</w:t>
      </w:r>
      <w:r>
        <w:rPr>
          <w:lang w:eastAsia="zh-CN"/>
        </w:rPr>
        <w:t>遇</w:t>
      </w:r>
      <w:r>
        <w:rPr>
          <w:spacing w:val="2"/>
          <w:lang w:eastAsia="zh-CN"/>
        </w:rPr>
        <w:t>的省份的投</w:t>
      </w:r>
      <w:r>
        <w:rPr>
          <w:lang w:eastAsia="zh-CN"/>
        </w:rPr>
        <w:t>标</w:t>
      </w:r>
      <w:r>
        <w:rPr>
          <w:spacing w:val="2"/>
          <w:lang w:eastAsia="zh-CN"/>
        </w:rPr>
        <w:t>主产</w:t>
      </w:r>
      <w:r>
        <w:rPr>
          <w:spacing w:val="-27"/>
          <w:lang w:eastAsia="zh-CN"/>
        </w:rPr>
        <w:t>品</w:t>
      </w:r>
      <w:r>
        <w:rPr>
          <w:spacing w:val="2"/>
          <w:lang w:eastAsia="zh-CN"/>
        </w:rPr>
        <w:t>（不含附带</w:t>
      </w:r>
      <w:r>
        <w:rPr>
          <w:lang w:eastAsia="zh-CN"/>
        </w:rPr>
        <w:t>产</w:t>
      </w:r>
      <w:r>
        <w:rPr>
          <w:spacing w:val="2"/>
          <w:lang w:eastAsia="zh-CN"/>
        </w:rPr>
        <w:t>品</w:t>
      </w:r>
      <w:r>
        <w:rPr>
          <w:spacing w:val="-24"/>
          <w:lang w:eastAsia="zh-CN"/>
        </w:rPr>
        <w:t>），</w:t>
      </w:r>
      <w:r>
        <w:rPr>
          <w:lang w:eastAsia="zh-CN"/>
        </w:rPr>
        <w:t>不</w:t>
      </w:r>
      <w:r>
        <w:rPr>
          <w:spacing w:val="2"/>
          <w:lang w:eastAsia="zh-CN"/>
        </w:rPr>
        <w:t>考虑享受政</w:t>
      </w:r>
      <w:r>
        <w:rPr>
          <w:lang w:eastAsia="zh-CN"/>
        </w:rPr>
        <w:t>策</w:t>
      </w:r>
      <w:r>
        <w:rPr>
          <w:spacing w:val="1"/>
          <w:lang w:eastAsia="zh-CN"/>
        </w:rPr>
        <w:t>性加分，但给予</w:t>
      </w:r>
      <w:r>
        <w:rPr>
          <w:rFonts w:cs="宋体"/>
          <w:lang w:eastAsia="zh-CN"/>
        </w:rPr>
        <w:t>6</w:t>
      </w:r>
      <w:r>
        <w:rPr>
          <w:rFonts w:cs="宋体"/>
          <w:spacing w:val="2"/>
          <w:lang w:eastAsia="zh-CN"/>
        </w:rPr>
        <w:t>%</w:t>
      </w:r>
      <w:r>
        <w:rPr>
          <w:spacing w:val="2"/>
          <w:lang w:eastAsia="zh-CN"/>
        </w:rPr>
        <w:t>的价格</w:t>
      </w:r>
      <w:r>
        <w:rPr>
          <w:lang w:eastAsia="zh-CN"/>
        </w:rPr>
        <w:t>扣</w:t>
      </w:r>
      <w:r>
        <w:rPr>
          <w:spacing w:val="2"/>
          <w:lang w:eastAsia="zh-CN"/>
        </w:rPr>
        <w:t>除，用最后</w:t>
      </w:r>
      <w:r>
        <w:rPr>
          <w:lang w:eastAsia="zh-CN"/>
        </w:rPr>
        <w:t>谈</w:t>
      </w:r>
      <w:r>
        <w:rPr>
          <w:spacing w:val="2"/>
          <w:lang w:eastAsia="zh-CN"/>
        </w:rPr>
        <w:t>判报价</w:t>
      </w:r>
      <w:r>
        <w:rPr>
          <w:lang w:eastAsia="zh-CN"/>
        </w:rPr>
        <w:t>扣</w:t>
      </w:r>
      <w:r>
        <w:rPr>
          <w:spacing w:val="2"/>
          <w:lang w:eastAsia="zh-CN"/>
        </w:rPr>
        <w:t>除后作比较</w:t>
      </w:r>
      <w:r>
        <w:rPr>
          <w:lang w:eastAsia="zh-CN"/>
        </w:rPr>
        <w:t>。</w:t>
      </w:r>
      <w:r>
        <w:rPr>
          <w:spacing w:val="2"/>
          <w:lang w:eastAsia="zh-CN"/>
        </w:rPr>
        <w:t>投</w:t>
      </w:r>
      <w:r>
        <w:rPr>
          <w:spacing w:val="5"/>
          <w:lang w:eastAsia="zh-CN"/>
        </w:rPr>
        <w:t>标</w:t>
      </w:r>
      <w:r>
        <w:rPr>
          <w:spacing w:val="33"/>
          <w:lang w:eastAsia="zh-CN"/>
        </w:rPr>
        <w:t>供应</w:t>
      </w:r>
      <w:r>
        <w:rPr>
          <w:lang w:eastAsia="zh-CN"/>
        </w:rPr>
        <w:t>商</w:t>
      </w:r>
      <w:r>
        <w:rPr>
          <w:spacing w:val="2"/>
          <w:lang w:eastAsia="zh-CN"/>
        </w:rPr>
        <w:t>必须提供</w:t>
      </w:r>
      <w:r>
        <w:rPr>
          <w:spacing w:val="1"/>
          <w:lang w:eastAsia="zh-CN"/>
        </w:rPr>
        <w:t>投标产品的产地证明材料。</w:t>
      </w:r>
    </w:p>
    <w:p w14:paraId="11B49965">
      <w:pPr>
        <w:pStyle w:val="4"/>
        <w:snapToGrid w:val="0"/>
        <w:spacing w:line="360" w:lineRule="auto"/>
        <w:ind w:right="235" w:firstLine="484"/>
        <w:contextualSpacing/>
        <w:jc w:val="both"/>
        <w:rPr>
          <w:lang w:eastAsia="zh-CN"/>
        </w:rPr>
      </w:pPr>
      <w:r>
        <w:rPr>
          <w:lang w:eastAsia="zh-CN"/>
        </w:rPr>
        <w:t>①</w:t>
      </w:r>
      <w:r>
        <w:rPr>
          <w:spacing w:val="2"/>
          <w:lang w:eastAsia="zh-CN"/>
        </w:rPr>
        <w:t>少数民族自治区：内蒙古自治区、新疆维吾尔自治区、宁夏回族自治区、广西</w:t>
      </w:r>
      <w:r>
        <w:rPr>
          <w:spacing w:val="1"/>
          <w:lang w:eastAsia="zh-CN"/>
        </w:rPr>
        <w:t>壮族自治区、西藏自治区；</w:t>
      </w:r>
    </w:p>
    <w:p w14:paraId="760818C8">
      <w:pPr>
        <w:pStyle w:val="4"/>
        <w:snapToGrid w:val="0"/>
        <w:spacing w:line="360" w:lineRule="auto"/>
        <w:ind w:left="586"/>
        <w:contextualSpacing/>
        <w:rPr>
          <w:lang w:eastAsia="zh-CN"/>
        </w:rPr>
      </w:pPr>
      <w:r>
        <w:rPr>
          <w:lang w:eastAsia="zh-CN"/>
        </w:rPr>
        <w:t>②</w:t>
      </w:r>
      <w:r>
        <w:rPr>
          <w:spacing w:val="1"/>
          <w:lang w:eastAsia="zh-CN"/>
        </w:rPr>
        <w:t>享受少数民族自治待遇的省份：青海省、云南省、贵州省。</w:t>
      </w:r>
    </w:p>
    <w:p w14:paraId="6781FA02">
      <w:pPr>
        <w:pStyle w:val="4"/>
        <w:snapToGrid w:val="0"/>
        <w:spacing w:line="360" w:lineRule="auto"/>
        <w:ind w:left="0" w:firstLine="585" w:firstLineChars="244"/>
        <w:contextualSpacing/>
        <w:rPr>
          <w:lang w:eastAsia="zh-CN"/>
        </w:rPr>
      </w:pPr>
      <w:r>
        <w:rPr>
          <w:rFonts w:cs="宋体"/>
          <w:lang w:eastAsia="zh-CN"/>
        </w:rPr>
        <w:t>4.</w:t>
      </w:r>
      <w:r>
        <w:rPr>
          <w:rFonts w:cs="宋体"/>
          <w:spacing w:val="2"/>
          <w:lang w:eastAsia="zh-CN"/>
        </w:rPr>
        <w:t>1</w:t>
      </w:r>
      <w:r>
        <w:rPr>
          <w:rFonts w:cs="宋体"/>
          <w:lang w:eastAsia="zh-CN"/>
        </w:rPr>
        <w:t>.5</w:t>
      </w:r>
      <w:r>
        <w:rPr>
          <w:spacing w:val="2"/>
          <w:lang w:eastAsia="zh-CN"/>
        </w:rPr>
        <w:t>如投标供应</w:t>
      </w:r>
      <w:r>
        <w:rPr>
          <w:lang w:eastAsia="zh-CN"/>
        </w:rPr>
        <w:t>商</w:t>
      </w:r>
      <w:r>
        <w:rPr>
          <w:spacing w:val="2"/>
          <w:lang w:eastAsia="zh-CN"/>
        </w:rPr>
        <w:t>提供的</w:t>
      </w:r>
      <w:r>
        <w:rPr>
          <w:lang w:eastAsia="zh-CN"/>
        </w:rPr>
        <w:t>投</w:t>
      </w:r>
      <w:r>
        <w:rPr>
          <w:spacing w:val="2"/>
          <w:lang w:eastAsia="zh-CN"/>
        </w:rPr>
        <w:t>标产品是小</w:t>
      </w:r>
      <w:r>
        <w:rPr>
          <w:lang w:eastAsia="zh-CN"/>
        </w:rPr>
        <w:t>型</w:t>
      </w:r>
      <w:r>
        <w:rPr>
          <w:spacing w:val="2"/>
          <w:lang w:eastAsia="zh-CN"/>
        </w:rPr>
        <w:t>或微型</w:t>
      </w:r>
      <w:r>
        <w:rPr>
          <w:lang w:eastAsia="zh-CN"/>
        </w:rPr>
        <w:t>企</w:t>
      </w:r>
      <w:r>
        <w:rPr>
          <w:spacing w:val="2"/>
          <w:lang w:eastAsia="zh-CN"/>
        </w:rPr>
        <w:t>业产品</w:t>
      </w:r>
      <w:r>
        <w:rPr>
          <w:spacing w:val="-74"/>
          <w:lang w:eastAsia="zh-CN"/>
        </w:rPr>
        <w:t>，</w:t>
      </w:r>
      <w:r>
        <w:rPr>
          <w:spacing w:val="2"/>
          <w:lang w:eastAsia="zh-CN"/>
        </w:rPr>
        <w:t>产品原产地</w:t>
      </w:r>
      <w:r>
        <w:rPr>
          <w:lang w:eastAsia="zh-CN"/>
        </w:rPr>
        <w:t>又</w:t>
      </w:r>
      <w:r>
        <w:rPr>
          <w:spacing w:val="2"/>
          <w:lang w:eastAsia="zh-CN"/>
        </w:rPr>
        <w:t>是在</w:t>
      </w:r>
      <w:r>
        <w:rPr>
          <w:lang w:eastAsia="zh-CN"/>
        </w:rPr>
        <w:t>少</w:t>
      </w:r>
      <w:r>
        <w:rPr>
          <w:spacing w:val="2"/>
          <w:lang w:eastAsia="zh-CN"/>
        </w:rPr>
        <w:t>数民</w:t>
      </w:r>
      <w:r>
        <w:rPr>
          <w:lang w:eastAsia="zh-CN"/>
        </w:rPr>
        <w:t>族</w:t>
      </w:r>
      <w:r>
        <w:rPr>
          <w:spacing w:val="2"/>
          <w:lang w:eastAsia="zh-CN"/>
        </w:rPr>
        <w:t>自治区或享</w:t>
      </w:r>
      <w:r>
        <w:rPr>
          <w:lang w:eastAsia="zh-CN"/>
        </w:rPr>
        <w:t>受</w:t>
      </w:r>
      <w:r>
        <w:rPr>
          <w:spacing w:val="2"/>
          <w:lang w:eastAsia="zh-CN"/>
        </w:rPr>
        <w:t>少数民</w:t>
      </w:r>
      <w:r>
        <w:rPr>
          <w:lang w:eastAsia="zh-CN"/>
        </w:rPr>
        <w:t>族</w:t>
      </w:r>
      <w:r>
        <w:rPr>
          <w:spacing w:val="2"/>
          <w:lang w:eastAsia="zh-CN"/>
        </w:rPr>
        <w:t>自治待遇的</w:t>
      </w:r>
      <w:r>
        <w:rPr>
          <w:lang w:eastAsia="zh-CN"/>
        </w:rPr>
        <w:t>省</w:t>
      </w:r>
      <w:r>
        <w:rPr>
          <w:spacing w:val="2"/>
          <w:lang w:eastAsia="zh-CN"/>
        </w:rPr>
        <w:t>份的投</w:t>
      </w:r>
      <w:r>
        <w:rPr>
          <w:lang w:eastAsia="zh-CN"/>
        </w:rPr>
        <w:t>标</w:t>
      </w:r>
      <w:r>
        <w:rPr>
          <w:spacing w:val="2"/>
          <w:lang w:eastAsia="zh-CN"/>
        </w:rPr>
        <w:t>主产</w:t>
      </w:r>
      <w:r>
        <w:rPr>
          <w:spacing w:val="-24"/>
          <w:lang w:eastAsia="zh-CN"/>
        </w:rPr>
        <w:t>品</w:t>
      </w:r>
      <w:r>
        <w:rPr>
          <w:spacing w:val="2"/>
          <w:lang w:eastAsia="zh-CN"/>
        </w:rPr>
        <w:t>（</w:t>
      </w:r>
      <w:r>
        <w:rPr>
          <w:lang w:eastAsia="zh-CN"/>
        </w:rPr>
        <w:t>不</w:t>
      </w:r>
      <w:r>
        <w:rPr>
          <w:spacing w:val="2"/>
          <w:lang w:eastAsia="zh-CN"/>
        </w:rPr>
        <w:t>含附带产</w:t>
      </w:r>
      <w:r>
        <w:rPr>
          <w:lang w:eastAsia="zh-CN"/>
        </w:rPr>
        <w:t>品</w:t>
      </w:r>
      <w:r>
        <w:rPr>
          <w:spacing w:val="-24"/>
          <w:lang w:eastAsia="zh-CN"/>
        </w:rPr>
        <w:t>），</w:t>
      </w:r>
      <w:r>
        <w:rPr>
          <w:spacing w:val="2"/>
          <w:lang w:eastAsia="zh-CN"/>
        </w:rPr>
        <w:t>可以</w:t>
      </w:r>
      <w:r>
        <w:rPr>
          <w:lang w:eastAsia="zh-CN"/>
        </w:rPr>
        <w:t>分</w:t>
      </w:r>
      <w:r>
        <w:rPr>
          <w:spacing w:val="1"/>
          <w:lang w:eastAsia="zh-CN"/>
        </w:rPr>
        <w:t>别享受二次价格扣除，用扣除后的价格参与比较。</w:t>
      </w:r>
    </w:p>
    <w:p w14:paraId="5BD2E225">
      <w:pPr>
        <w:pStyle w:val="15"/>
        <w:tabs>
          <w:tab w:val="left" w:pos="646"/>
        </w:tabs>
        <w:snapToGrid w:val="0"/>
        <w:spacing w:line="360" w:lineRule="auto"/>
        <w:contextualSpacing/>
        <w:rPr>
          <w:b w:val="0"/>
          <w:bCs w:val="0"/>
          <w:lang w:eastAsia="zh-CN"/>
        </w:rPr>
      </w:pPr>
      <w:r>
        <w:rPr>
          <w:rFonts w:ascii="Times New Roman" w:hAnsi="Times New Roman" w:eastAsia="Times New Roman"/>
          <w:lang w:eastAsia="zh-CN"/>
        </w:rPr>
        <w:t>4.2</w:t>
      </w:r>
      <w:r>
        <w:rPr>
          <w:rFonts w:ascii="Times New Roman" w:hAnsi="Times New Roman" w:eastAsia="Times New Roman"/>
          <w:lang w:eastAsia="zh-CN"/>
        </w:rPr>
        <w:tab/>
      </w:r>
      <w:r>
        <w:rPr>
          <w:spacing w:val="2"/>
          <w:lang w:eastAsia="zh-CN"/>
        </w:rPr>
        <w:t>评定成</w:t>
      </w:r>
      <w:r>
        <w:rPr>
          <w:spacing w:val="4"/>
          <w:lang w:eastAsia="zh-CN"/>
        </w:rPr>
        <w:t>交</w:t>
      </w:r>
      <w:r>
        <w:rPr>
          <w:spacing w:val="2"/>
          <w:lang w:eastAsia="zh-CN"/>
        </w:rPr>
        <w:t>原</w:t>
      </w:r>
      <w:r>
        <w:rPr>
          <w:lang w:eastAsia="zh-CN"/>
        </w:rPr>
        <w:t>则</w:t>
      </w:r>
    </w:p>
    <w:p w14:paraId="6F2E8C91">
      <w:pPr>
        <w:pStyle w:val="4"/>
        <w:snapToGrid w:val="0"/>
        <w:spacing w:before="135" w:line="360" w:lineRule="auto"/>
        <w:ind w:right="109" w:firstLine="472"/>
        <w:contextualSpacing/>
        <w:jc w:val="both"/>
        <w:rPr>
          <w:spacing w:val="3"/>
          <w:lang w:eastAsia="zh-CN"/>
        </w:rPr>
      </w:pPr>
      <w:r>
        <w:rPr>
          <w:rFonts w:cs="宋体"/>
          <w:lang w:eastAsia="zh-CN"/>
        </w:rPr>
        <w:t>4.2.1</w:t>
      </w:r>
      <w:r>
        <w:rPr>
          <w:spacing w:val="3"/>
          <w:lang w:eastAsia="zh-CN"/>
        </w:rPr>
        <w:t>各投标供应商的响应性文件满足竞争性谈判文件全部实质性要求后，对各供应商最后谈判报价（或最后谈判报价经扣除后）作比较，最后谈判报价（或最后谈判报价经扣除后）最低的投标供应商成为第1成交候选人（最后谈判报价被谈判小组按无效报价处理的除外），以此类推第2、第3成交候选人。如是扣除后最后谈判报价最低的投标供应商为第1成交候选人，最后谈判报价为该供应商的合同价，以此类推。</w:t>
      </w:r>
    </w:p>
    <w:p w14:paraId="195F4CA0">
      <w:pPr>
        <w:pStyle w:val="4"/>
        <w:snapToGrid w:val="0"/>
        <w:spacing w:before="135" w:line="360" w:lineRule="auto"/>
        <w:ind w:right="109" w:firstLine="472"/>
        <w:contextualSpacing/>
        <w:jc w:val="both"/>
        <w:rPr>
          <w:lang w:eastAsia="zh-CN"/>
        </w:rPr>
      </w:pPr>
      <w:r>
        <w:rPr>
          <w:spacing w:val="3"/>
          <w:lang w:eastAsia="zh-CN"/>
        </w:rPr>
        <w:t>4.2.2谈判小组从满足谈判文件实质性要求的投标供应商中，按各投标供应商的最后谈判报价或最后谈判报价经扣除后从低到高排序，前3名分别为本次竞争性谈判的第1、2、3成交候选人。对因评审组织成员自身或者由于评审时间、相关资料等主客观原因，造成评审出现错误，依法予以纠正。当第1成交候选人因自身原因放弃成交资格或不可抗力因素不能按期签约时，采购人可确定排序为第2的成交候选人为成交供应商或重新组织竞争性谈判。对竞争性谈判文件未作实质性响应的作无效投标处理，最后谈判报价超过采购人公布的相应价格的，为无效标</w:t>
      </w:r>
      <w:r>
        <w:rPr>
          <w:spacing w:val="2"/>
          <w:lang w:eastAsia="zh-CN"/>
        </w:rPr>
        <w:t>。</w:t>
      </w:r>
    </w:p>
    <w:p w14:paraId="3CBB5328">
      <w:pPr>
        <w:pStyle w:val="4"/>
        <w:snapToGrid w:val="0"/>
        <w:spacing w:line="360" w:lineRule="auto"/>
        <w:ind w:left="574"/>
        <w:contextualSpacing/>
        <w:rPr>
          <w:lang w:eastAsia="zh-CN"/>
        </w:rPr>
      </w:pPr>
      <w:r>
        <w:rPr>
          <w:rFonts w:cs="宋体"/>
          <w:lang w:eastAsia="zh-CN"/>
        </w:rPr>
        <w:t>4.2.3</w:t>
      </w:r>
      <w:r>
        <w:rPr>
          <w:spacing w:val="1"/>
          <w:lang w:eastAsia="zh-CN"/>
        </w:rPr>
        <w:t>在此次谈判采购中，出现下列情形之一的应中止采购：</w:t>
      </w:r>
    </w:p>
    <w:p w14:paraId="2C0953C4">
      <w:pPr>
        <w:pStyle w:val="4"/>
        <w:snapToGrid w:val="0"/>
        <w:spacing w:before="154" w:line="360" w:lineRule="auto"/>
        <w:ind w:left="574"/>
        <w:contextualSpacing/>
        <w:rPr>
          <w:lang w:eastAsia="zh-CN"/>
        </w:rPr>
      </w:pPr>
      <w:r>
        <w:rPr>
          <w:spacing w:val="1"/>
          <w:lang w:eastAsia="zh-CN"/>
        </w:rPr>
        <w:t>（</w:t>
      </w:r>
      <w:r>
        <w:rPr>
          <w:rFonts w:cs="宋体"/>
          <w:spacing w:val="1"/>
          <w:lang w:eastAsia="zh-CN"/>
        </w:rPr>
        <w:t>1</w:t>
      </w:r>
      <w:r>
        <w:rPr>
          <w:spacing w:val="1"/>
          <w:lang w:eastAsia="zh-CN"/>
        </w:rPr>
        <w:t>）因情况变化，不再符合规定的竞争性谈判采购方式适用情形的；</w:t>
      </w:r>
    </w:p>
    <w:p w14:paraId="5FB04212">
      <w:pPr>
        <w:pStyle w:val="4"/>
        <w:snapToGrid w:val="0"/>
        <w:spacing w:before="154" w:line="360" w:lineRule="auto"/>
        <w:ind w:left="574"/>
        <w:contextualSpacing/>
        <w:rPr>
          <w:lang w:eastAsia="zh-CN"/>
        </w:rPr>
      </w:pPr>
      <w:r>
        <w:rPr>
          <w:spacing w:val="1"/>
          <w:lang w:eastAsia="zh-CN"/>
        </w:rPr>
        <w:t>（</w:t>
      </w:r>
      <w:r>
        <w:rPr>
          <w:rFonts w:cs="宋体"/>
          <w:spacing w:val="1"/>
          <w:lang w:eastAsia="zh-CN"/>
        </w:rPr>
        <w:t>2</w:t>
      </w:r>
      <w:r>
        <w:rPr>
          <w:spacing w:val="1"/>
          <w:lang w:eastAsia="zh-CN"/>
        </w:rPr>
        <w:t>）出现影响采购公正的违法、违规行为的；</w:t>
      </w:r>
    </w:p>
    <w:p w14:paraId="3336610C">
      <w:pPr>
        <w:pStyle w:val="4"/>
        <w:snapToGrid w:val="0"/>
        <w:spacing w:before="154" w:line="360" w:lineRule="auto"/>
        <w:ind w:right="104" w:firstLine="472"/>
        <w:contextualSpacing/>
        <w:rPr>
          <w:lang w:eastAsia="zh-CN"/>
        </w:rPr>
      </w:pPr>
      <w:r>
        <w:rPr>
          <w:spacing w:val="2"/>
          <w:lang w:eastAsia="zh-CN"/>
        </w:rPr>
        <w:t>（</w:t>
      </w:r>
      <w:r>
        <w:rPr>
          <w:rFonts w:cs="宋体"/>
          <w:spacing w:val="2"/>
          <w:lang w:eastAsia="zh-CN"/>
        </w:rPr>
        <w:t>3</w:t>
      </w:r>
      <w:r>
        <w:rPr>
          <w:spacing w:val="2"/>
          <w:lang w:eastAsia="zh-CN"/>
        </w:rPr>
        <w:t>）在采购过程中符合竞争要求的供应商或者报价未超过采购预算的供应商不足</w:t>
      </w:r>
      <w:r>
        <w:rPr>
          <w:rFonts w:cs="宋体"/>
          <w:lang w:eastAsia="zh-CN"/>
        </w:rPr>
        <w:t>3</w:t>
      </w:r>
      <w:r>
        <w:rPr>
          <w:spacing w:val="1"/>
          <w:lang w:eastAsia="zh-CN"/>
        </w:rPr>
        <w:t>家的，但除技术复杂或者性质特殊，不能确定详细规格或者具体要求的外。</w:t>
      </w:r>
    </w:p>
    <w:p w14:paraId="544794D7">
      <w:pPr>
        <w:tabs>
          <w:tab w:val="left" w:pos="713"/>
        </w:tabs>
        <w:snapToGrid w:val="0"/>
        <w:spacing w:before="36" w:line="360" w:lineRule="auto"/>
        <w:ind w:left="101" w:right="4756" w:firstLine="472"/>
        <w:contextualSpacing/>
        <w:rPr>
          <w:rFonts w:ascii="宋体" w:hAnsi="宋体" w:cs="宋体"/>
          <w:sz w:val="24"/>
          <w:szCs w:val="24"/>
          <w:lang w:eastAsia="zh-CN"/>
        </w:rPr>
      </w:pPr>
      <w:r>
        <w:rPr>
          <w:rFonts w:ascii="宋体" w:hAnsi="宋体" w:cs="宋体"/>
          <w:spacing w:val="1"/>
          <w:sz w:val="24"/>
          <w:szCs w:val="24"/>
          <w:lang w:eastAsia="zh-CN"/>
        </w:rPr>
        <w:t>（4）因重大变故，采购任务取消的。</w:t>
      </w:r>
      <w:r>
        <w:rPr>
          <w:rFonts w:ascii="宋体" w:hAnsi="宋体" w:cs="宋体"/>
          <w:b/>
          <w:bCs/>
          <w:w w:val="95"/>
          <w:sz w:val="24"/>
          <w:szCs w:val="24"/>
          <w:lang w:eastAsia="zh-CN"/>
        </w:rPr>
        <w:t>4.3</w:t>
      </w:r>
      <w:r>
        <w:rPr>
          <w:rFonts w:ascii="宋体" w:hAnsi="宋体" w:cs="宋体"/>
          <w:b/>
          <w:bCs/>
          <w:w w:val="95"/>
          <w:sz w:val="24"/>
          <w:szCs w:val="24"/>
          <w:lang w:eastAsia="zh-CN"/>
        </w:rPr>
        <w:tab/>
      </w:r>
      <w:r>
        <w:rPr>
          <w:rFonts w:ascii="宋体" w:hAnsi="宋体" w:cs="宋体"/>
          <w:b/>
          <w:bCs/>
          <w:spacing w:val="2"/>
          <w:sz w:val="24"/>
          <w:szCs w:val="24"/>
          <w:lang w:eastAsia="zh-CN"/>
        </w:rPr>
        <w:t>成交通知</w:t>
      </w:r>
    </w:p>
    <w:p w14:paraId="59F3A965">
      <w:pPr>
        <w:pStyle w:val="4"/>
        <w:snapToGrid w:val="0"/>
        <w:spacing w:line="360" w:lineRule="auto"/>
        <w:ind w:right="104" w:firstLine="472"/>
        <w:contextualSpacing/>
        <w:rPr>
          <w:lang w:eastAsia="zh-CN"/>
        </w:rPr>
      </w:pPr>
      <w:r>
        <w:rPr>
          <w:spacing w:val="-1"/>
          <w:lang w:eastAsia="zh-CN"/>
        </w:rPr>
        <w:t>确定了成交供应商后，代理公司将以书面形式向其发出《成交通知书》，并在相关</w:t>
      </w:r>
      <w:r>
        <w:rPr>
          <w:spacing w:val="2"/>
          <w:lang w:eastAsia="zh-CN"/>
        </w:rPr>
        <w:t>媒体</w:t>
      </w:r>
      <w:r>
        <w:rPr>
          <w:lang w:eastAsia="zh-CN"/>
        </w:rPr>
        <w:t>上</w:t>
      </w:r>
      <w:r>
        <w:rPr>
          <w:spacing w:val="2"/>
          <w:lang w:eastAsia="zh-CN"/>
        </w:rPr>
        <w:t>发</w:t>
      </w:r>
      <w:r>
        <w:rPr>
          <w:lang w:eastAsia="zh-CN"/>
        </w:rPr>
        <w:t>布</w:t>
      </w:r>
      <w:r>
        <w:rPr>
          <w:rFonts w:cs="宋体"/>
          <w:lang w:eastAsia="zh-CN"/>
        </w:rPr>
        <w:t>1</w:t>
      </w:r>
      <w:r>
        <w:rPr>
          <w:spacing w:val="2"/>
          <w:lang w:eastAsia="zh-CN"/>
        </w:rPr>
        <w:t>个工</w:t>
      </w:r>
      <w:r>
        <w:rPr>
          <w:lang w:eastAsia="zh-CN"/>
        </w:rPr>
        <w:t>作</w:t>
      </w:r>
      <w:r>
        <w:rPr>
          <w:spacing w:val="2"/>
          <w:lang w:eastAsia="zh-CN"/>
        </w:rPr>
        <w:t>日的成</w:t>
      </w:r>
      <w:r>
        <w:rPr>
          <w:lang w:eastAsia="zh-CN"/>
        </w:rPr>
        <w:t>交</w:t>
      </w:r>
      <w:r>
        <w:rPr>
          <w:spacing w:val="2"/>
          <w:lang w:eastAsia="zh-CN"/>
        </w:rPr>
        <w:t>公告</w:t>
      </w:r>
      <w:r>
        <w:rPr>
          <w:spacing w:val="-39"/>
          <w:lang w:eastAsia="zh-CN"/>
        </w:rPr>
        <w:t>。</w:t>
      </w:r>
      <w:r>
        <w:rPr>
          <w:spacing w:val="2"/>
          <w:lang w:eastAsia="zh-CN"/>
        </w:rPr>
        <w:t>《成交通知</w:t>
      </w:r>
      <w:r>
        <w:rPr>
          <w:lang w:eastAsia="zh-CN"/>
        </w:rPr>
        <w:t>书</w:t>
      </w:r>
      <w:r>
        <w:rPr>
          <w:spacing w:val="-17"/>
          <w:lang w:eastAsia="zh-CN"/>
        </w:rPr>
        <w:t>》</w:t>
      </w:r>
      <w:r>
        <w:rPr>
          <w:spacing w:val="2"/>
          <w:lang w:eastAsia="zh-CN"/>
        </w:rPr>
        <w:t>一经发</w:t>
      </w:r>
      <w:r>
        <w:rPr>
          <w:lang w:eastAsia="zh-CN"/>
        </w:rPr>
        <w:t>出</w:t>
      </w:r>
      <w:r>
        <w:rPr>
          <w:spacing w:val="2"/>
          <w:lang w:eastAsia="zh-CN"/>
        </w:rPr>
        <w:t>即具有法律</w:t>
      </w:r>
      <w:r>
        <w:rPr>
          <w:lang w:eastAsia="zh-CN"/>
        </w:rPr>
        <w:t>效</w:t>
      </w:r>
      <w:r>
        <w:rPr>
          <w:spacing w:val="2"/>
          <w:lang w:eastAsia="zh-CN"/>
        </w:rPr>
        <w:t>力</w:t>
      </w:r>
      <w:r>
        <w:rPr>
          <w:spacing w:val="-17"/>
          <w:lang w:eastAsia="zh-CN"/>
        </w:rPr>
        <w:t>，</w:t>
      </w:r>
      <w:r>
        <w:rPr>
          <w:spacing w:val="2"/>
          <w:lang w:eastAsia="zh-CN"/>
        </w:rPr>
        <w:t>采</w:t>
      </w:r>
      <w:r>
        <w:rPr>
          <w:lang w:eastAsia="zh-CN"/>
        </w:rPr>
        <w:t>购单</w:t>
      </w:r>
      <w:r>
        <w:rPr>
          <w:spacing w:val="2"/>
          <w:lang w:eastAsia="zh-CN"/>
        </w:rPr>
        <w:t>位改变成交结果或成交单位在成交公告期终了之日起</w:t>
      </w:r>
      <w:r>
        <w:rPr>
          <w:rFonts w:cs="宋体"/>
          <w:lang w:eastAsia="zh-CN"/>
        </w:rPr>
        <w:t>5</w:t>
      </w:r>
      <w:r>
        <w:rPr>
          <w:spacing w:val="2"/>
          <w:lang w:eastAsia="zh-CN"/>
        </w:rPr>
        <w:t>个工作日内未领取《成交通知书</w:t>
      </w:r>
      <w:r>
        <w:rPr>
          <w:spacing w:val="-39"/>
          <w:lang w:eastAsia="zh-CN"/>
        </w:rPr>
        <w:t>》</w:t>
      </w:r>
      <w:r>
        <w:rPr>
          <w:spacing w:val="2"/>
          <w:lang w:eastAsia="zh-CN"/>
        </w:rPr>
        <w:t>或成</w:t>
      </w:r>
      <w:r>
        <w:rPr>
          <w:lang w:eastAsia="zh-CN"/>
        </w:rPr>
        <w:t>交</w:t>
      </w:r>
      <w:r>
        <w:rPr>
          <w:spacing w:val="2"/>
          <w:lang w:eastAsia="zh-CN"/>
        </w:rPr>
        <w:t>供应商放弃成交</w:t>
      </w:r>
      <w:r>
        <w:rPr>
          <w:lang w:eastAsia="zh-CN"/>
        </w:rPr>
        <w:t>项</w:t>
      </w:r>
      <w:r>
        <w:rPr>
          <w:spacing w:val="2"/>
          <w:lang w:eastAsia="zh-CN"/>
        </w:rPr>
        <w:t>目的</w:t>
      </w:r>
      <w:r>
        <w:rPr>
          <w:spacing w:val="-39"/>
          <w:lang w:eastAsia="zh-CN"/>
        </w:rPr>
        <w:t>，</w:t>
      </w:r>
      <w:r>
        <w:rPr>
          <w:spacing w:val="2"/>
          <w:lang w:eastAsia="zh-CN"/>
        </w:rPr>
        <w:t>除了应当赔偿</w:t>
      </w:r>
      <w:r>
        <w:rPr>
          <w:lang w:eastAsia="zh-CN"/>
        </w:rPr>
        <w:t>代</w:t>
      </w:r>
      <w:r>
        <w:rPr>
          <w:spacing w:val="2"/>
          <w:lang w:eastAsia="zh-CN"/>
        </w:rPr>
        <w:t>理公司在组</w:t>
      </w:r>
      <w:r>
        <w:rPr>
          <w:lang w:eastAsia="zh-CN"/>
        </w:rPr>
        <w:t>织</w:t>
      </w:r>
      <w:r>
        <w:rPr>
          <w:spacing w:val="2"/>
          <w:lang w:eastAsia="zh-CN"/>
        </w:rPr>
        <w:t>此次谈</w:t>
      </w:r>
      <w:r>
        <w:rPr>
          <w:lang w:eastAsia="zh-CN"/>
        </w:rPr>
        <w:t>判</w:t>
      </w:r>
      <w:r>
        <w:rPr>
          <w:spacing w:val="2"/>
          <w:lang w:eastAsia="zh-CN"/>
        </w:rPr>
        <w:t>活动中产</w:t>
      </w:r>
      <w:r>
        <w:rPr>
          <w:lang w:eastAsia="zh-CN"/>
        </w:rPr>
        <w:t>生</w:t>
      </w:r>
      <w:r>
        <w:rPr>
          <w:spacing w:val="1"/>
          <w:lang w:eastAsia="zh-CN"/>
        </w:rPr>
        <w:t>的直接费用外，还应当视其情节承担相应的经济和法律责任。</w:t>
      </w:r>
    </w:p>
    <w:p w14:paraId="260E1C50">
      <w:pPr>
        <w:pStyle w:val="15"/>
        <w:snapToGrid w:val="0"/>
        <w:spacing w:line="360" w:lineRule="auto"/>
        <w:contextualSpacing/>
        <w:jc w:val="both"/>
        <w:rPr>
          <w:b w:val="0"/>
          <w:bCs w:val="0"/>
          <w:lang w:eastAsia="zh-CN"/>
        </w:rPr>
      </w:pPr>
      <w:r>
        <w:rPr>
          <w:rFonts w:cs="宋体"/>
          <w:spacing w:val="1"/>
          <w:lang w:eastAsia="zh-CN"/>
        </w:rPr>
        <w:t>4.4</w:t>
      </w:r>
      <w:r>
        <w:rPr>
          <w:spacing w:val="2"/>
          <w:lang w:eastAsia="zh-CN"/>
        </w:rPr>
        <w:t>评审办法和纪律</w:t>
      </w:r>
    </w:p>
    <w:p w14:paraId="4FC208E1">
      <w:pPr>
        <w:pStyle w:val="4"/>
        <w:snapToGrid w:val="0"/>
        <w:spacing w:before="154" w:line="360" w:lineRule="auto"/>
        <w:ind w:right="115" w:firstLine="472"/>
        <w:contextualSpacing/>
        <w:jc w:val="both"/>
        <w:rPr>
          <w:lang w:eastAsia="zh-CN"/>
        </w:rPr>
      </w:pPr>
      <w:r>
        <w:rPr>
          <w:rFonts w:cs="宋体"/>
          <w:lang w:eastAsia="zh-CN"/>
        </w:rPr>
        <w:t>4.</w:t>
      </w:r>
      <w:r>
        <w:rPr>
          <w:rFonts w:cs="宋体"/>
          <w:spacing w:val="2"/>
          <w:lang w:eastAsia="zh-CN"/>
        </w:rPr>
        <w:t>4</w:t>
      </w:r>
      <w:r>
        <w:rPr>
          <w:rFonts w:cs="宋体"/>
          <w:lang w:eastAsia="zh-CN"/>
        </w:rPr>
        <w:t>.1</w:t>
      </w:r>
      <w:r>
        <w:rPr>
          <w:spacing w:val="2"/>
          <w:lang w:eastAsia="zh-CN"/>
        </w:rPr>
        <w:t>评审工作应</w:t>
      </w:r>
      <w:r>
        <w:rPr>
          <w:lang w:eastAsia="zh-CN"/>
        </w:rPr>
        <w:t>严</w:t>
      </w:r>
      <w:r>
        <w:rPr>
          <w:spacing w:val="2"/>
          <w:lang w:eastAsia="zh-CN"/>
        </w:rPr>
        <w:t>格遵</w:t>
      </w:r>
      <w:r>
        <w:rPr>
          <w:spacing w:val="-17"/>
          <w:lang w:eastAsia="zh-CN"/>
        </w:rPr>
        <w:t>守</w:t>
      </w:r>
      <w:r>
        <w:rPr>
          <w:spacing w:val="2"/>
          <w:lang w:eastAsia="zh-CN"/>
        </w:rPr>
        <w:t>《中华人</w:t>
      </w:r>
      <w:r>
        <w:rPr>
          <w:lang w:eastAsia="zh-CN"/>
        </w:rPr>
        <w:t>民</w:t>
      </w:r>
      <w:r>
        <w:rPr>
          <w:spacing w:val="2"/>
          <w:lang w:eastAsia="zh-CN"/>
        </w:rPr>
        <w:t>共和国政府</w:t>
      </w:r>
      <w:r>
        <w:rPr>
          <w:lang w:eastAsia="zh-CN"/>
        </w:rPr>
        <w:t>采</w:t>
      </w:r>
      <w:r>
        <w:rPr>
          <w:spacing w:val="2"/>
          <w:lang w:eastAsia="zh-CN"/>
        </w:rPr>
        <w:t>购法</w:t>
      </w:r>
      <w:r>
        <w:rPr>
          <w:spacing w:val="-17"/>
          <w:lang w:eastAsia="zh-CN"/>
        </w:rPr>
        <w:t>》</w:t>
      </w:r>
      <w:r>
        <w:rPr>
          <w:spacing w:val="-32"/>
          <w:lang w:eastAsia="zh-CN"/>
        </w:rPr>
        <w:t>、</w:t>
      </w:r>
      <w:r>
        <w:rPr>
          <w:spacing w:val="2"/>
          <w:lang w:eastAsia="zh-CN"/>
        </w:rPr>
        <w:t>《政府采购</w:t>
      </w:r>
      <w:r>
        <w:rPr>
          <w:lang w:eastAsia="zh-CN"/>
        </w:rPr>
        <w:t>非</w:t>
      </w:r>
      <w:r>
        <w:rPr>
          <w:spacing w:val="2"/>
          <w:lang w:eastAsia="zh-CN"/>
        </w:rPr>
        <w:t>招标</w:t>
      </w:r>
      <w:r>
        <w:rPr>
          <w:lang w:eastAsia="zh-CN"/>
        </w:rPr>
        <w:t>采</w:t>
      </w:r>
      <w:r>
        <w:rPr>
          <w:spacing w:val="-1"/>
          <w:lang w:eastAsia="zh-CN"/>
        </w:rPr>
        <w:t>购方式管理办法》及其政府采购相关法律、法规和规章的规定，以及谈判文件要求，坚</w:t>
      </w:r>
      <w:r>
        <w:rPr>
          <w:spacing w:val="1"/>
          <w:lang w:eastAsia="zh-CN"/>
        </w:rPr>
        <w:t>持公平、公正、公开、择优、保密的原则。</w:t>
      </w:r>
    </w:p>
    <w:p w14:paraId="5FE33DF9">
      <w:pPr>
        <w:pStyle w:val="4"/>
        <w:snapToGrid w:val="0"/>
        <w:spacing w:line="360" w:lineRule="auto"/>
        <w:ind w:right="109" w:firstLine="362"/>
        <w:contextualSpacing/>
        <w:jc w:val="both"/>
        <w:rPr>
          <w:lang w:eastAsia="zh-CN"/>
        </w:rPr>
      </w:pPr>
      <w:r>
        <w:rPr>
          <w:rFonts w:cs="宋体"/>
          <w:lang w:eastAsia="zh-CN"/>
        </w:rPr>
        <w:t>4.4.2</w:t>
      </w:r>
      <w:r>
        <w:rPr>
          <w:spacing w:val="1"/>
          <w:lang w:eastAsia="zh-CN"/>
        </w:rPr>
        <w:t>谈判会议由</w:t>
      </w:r>
      <w:r>
        <w:rPr>
          <w:rFonts w:hint="eastAsia"/>
          <w:spacing w:val="1"/>
          <w:lang w:eastAsia="zh-CN"/>
        </w:rPr>
        <w:t>医院采购领导小组授权人员</w:t>
      </w:r>
      <w:r>
        <w:rPr>
          <w:spacing w:val="1"/>
          <w:lang w:eastAsia="zh-CN"/>
        </w:rPr>
        <w:t>主持。谈判小组由</w:t>
      </w:r>
      <w:r>
        <w:rPr>
          <w:rFonts w:hint="eastAsia"/>
          <w:spacing w:val="1"/>
          <w:lang w:eastAsia="zh-CN"/>
        </w:rPr>
        <w:t>医院采购领导小组（评审人员包含医学装备管理委员会成员、审计科人员、党办人员）</w:t>
      </w:r>
      <w:r>
        <w:rPr>
          <w:spacing w:val="1"/>
          <w:lang w:eastAsia="zh-CN"/>
        </w:rPr>
        <w:t>共</w:t>
      </w:r>
      <w:r>
        <w:rPr>
          <w:rFonts w:cs="宋体"/>
          <w:lang w:eastAsia="zh-CN"/>
        </w:rPr>
        <w:t>3</w:t>
      </w:r>
      <w:r>
        <w:rPr>
          <w:spacing w:val="1"/>
          <w:lang w:eastAsia="zh-CN"/>
        </w:rPr>
        <w:t>人以上单数组成，其中评审人数不得少于竞争性谈判小组或者询价小组成员总数的</w:t>
      </w:r>
      <w:r>
        <w:rPr>
          <w:rFonts w:cs="宋体"/>
          <w:spacing w:val="-4"/>
          <w:lang w:eastAsia="zh-CN"/>
        </w:rPr>
        <w:t>2/3</w:t>
      </w:r>
      <w:r>
        <w:rPr>
          <w:spacing w:val="-4"/>
          <w:lang w:eastAsia="zh-CN"/>
        </w:rPr>
        <w:t>。采</w:t>
      </w:r>
      <w:r>
        <w:rPr>
          <w:spacing w:val="2"/>
          <w:lang w:eastAsia="zh-CN"/>
        </w:rPr>
        <w:t>购人</w:t>
      </w:r>
      <w:r>
        <w:rPr>
          <w:lang w:eastAsia="zh-CN"/>
        </w:rPr>
        <w:t>不</w:t>
      </w:r>
      <w:r>
        <w:rPr>
          <w:spacing w:val="2"/>
          <w:lang w:eastAsia="zh-CN"/>
        </w:rPr>
        <w:t>得以评审专</w:t>
      </w:r>
      <w:r>
        <w:rPr>
          <w:lang w:eastAsia="zh-CN"/>
        </w:rPr>
        <w:t>家</w:t>
      </w:r>
      <w:r>
        <w:rPr>
          <w:spacing w:val="2"/>
          <w:lang w:eastAsia="zh-CN"/>
        </w:rPr>
        <w:t>身份参</w:t>
      </w:r>
      <w:r>
        <w:rPr>
          <w:lang w:eastAsia="zh-CN"/>
        </w:rPr>
        <w:t>加</w:t>
      </w:r>
      <w:r>
        <w:rPr>
          <w:spacing w:val="2"/>
          <w:lang w:eastAsia="zh-CN"/>
        </w:rPr>
        <w:t>本部门或本</w:t>
      </w:r>
      <w:r>
        <w:rPr>
          <w:lang w:eastAsia="zh-CN"/>
        </w:rPr>
        <w:t>单</w:t>
      </w:r>
      <w:r>
        <w:rPr>
          <w:spacing w:val="2"/>
          <w:lang w:eastAsia="zh-CN"/>
        </w:rPr>
        <w:t>位采购</w:t>
      </w:r>
      <w:r>
        <w:rPr>
          <w:lang w:eastAsia="zh-CN"/>
        </w:rPr>
        <w:t>项</w:t>
      </w:r>
      <w:r>
        <w:rPr>
          <w:spacing w:val="2"/>
          <w:lang w:eastAsia="zh-CN"/>
        </w:rPr>
        <w:t>目的评</w:t>
      </w:r>
      <w:r>
        <w:rPr>
          <w:lang w:eastAsia="zh-CN"/>
        </w:rPr>
        <w:t>审</w:t>
      </w:r>
      <w:r>
        <w:rPr>
          <w:spacing w:val="-77"/>
          <w:lang w:eastAsia="zh-CN"/>
        </w:rPr>
        <w:t>。</w:t>
      </w:r>
      <w:r>
        <w:rPr>
          <w:rFonts w:hint="eastAsia"/>
          <w:lang w:eastAsia="zh-CN"/>
        </w:rPr>
        <w:t>全程接受织金县人民医院纪委监督。医学装备管理委员会的评审人员从</w:t>
      </w:r>
      <w:r>
        <w:rPr>
          <w:rFonts w:hint="eastAsia"/>
          <w:spacing w:val="1"/>
          <w:lang w:eastAsia="zh-CN"/>
        </w:rPr>
        <w:t>医学装备管理委员会成员中</w:t>
      </w:r>
      <w:r>
        <w:rPr>
          <w:rFonts w:hint="eastAsia"/>
          <w:lang w:eastAsia="zh-CN"/>
        </w:rPr>
        <w:t>随机抽取，审计人员由审计科临时指派，党办人员由党办临时指派</w:t>
      </w:r>
      <w:r>
        <w:rPr>
          <w:spacing w:val="1"/>
          <w:lang w:eastAsia="zh-CN"/>
        </w:rPr>
        <w:t>。</w:t>
      </w:r>
    </w:p>
    <w:p w14:paraId="59999FC9">
      <w:pPr>
        <w:pStyle w:val="4"/>
        <w:snapToGrid w:val="0"/>
        <w:spacing w:line="360" w:lineRule="auto"/>
        <w:ind w:left="574"/>
        <w:contextualSpacing/>
        <w:rPr>
          <w:lang w:eastAsia="zh-CN"/>
        </w:rPr>
      </w:pPr>
      <w:r>
        <w:rPr>
          <w:spacing w:val="1"/>
          <w:lang w:eastAsia="zh-CN"/>
        </w:rPr>
        <w:t>竞争性谈判小组在采购活动过程中应当履行下列职责：</w:t>
      </w:r>
    </w:p>
    <w:p w14:paraId="4B18C974">
      <w:pPr>
        <w:pStyle w:val="4"/>
        <w:snapToGrid w:val="0"/>
        <w:spacing w:before="154" w:line="360" w:lineRule="auto"/>
        <w:ind w:left="574"/>
        <w:contextualSpacing/>
        <w:rPr>
          <w:lang w:eastAsia="zh-CN"/>
        </w:rPr>
      </w:pPr>
      <w:r>
        <w:rPr>
          <w:spacing w:val="1"/>
          <w:lang w:eastAsia="zh-CN"/>
        </w:rPr>
        <w:t>（一）确认谈判文件；</w:t>
      </w:r>
    </w:p>
    <w:p w14:paraId="42956FA0">
      <w:pPr>
        <w:pStyle w:val="4"/>
        <w:snapToGrid w:val="0"/>
        <w:spacing w:before="154" w:line="360" w:lineRule="auto"/>
        <w:ind w:left="574"/>
        <w:contextualSpacing/>
        <w:rPr>
          <w:lang w:eastAsia="zh-CN"/>
        </w:rPr>
      </w:pPr>
      <w:r>
        <w:rPr>
          <w:spacing w:val="1"/>
          <w:lang w:eastAsia="zh-CN"/>
        </w:rPr>
        <w:t>（二）从符合相应资格条件的供应商名单中确定不少于</w:t>
      </w:r>
      <w:r>
        <w:rPr>
          <w:rFonts w:cs="宋体"/>
          <w:lang w:eastAsia="zh-CN"/>
        </w:rPr>
        <w:t>3</w:t>
      </w:r>
      <w:r>
        <w:rPr>
          <w:spacing w:val="1"/>
          <w:lang w:eastAsia="zh-CN"/>
        </w:rPr>
        <w:t>家的供应商参加谈判；</w:t>
      </w:r>
    </w:p>
    <w:p w14:paraId="158650A7">
      <w:pPr>
        <w:pStyle w:val="4"/>
        <w:snapToGrid w:val="0"/>
        <w:spacing w:before="154" w:line="360" w:lineRule="auto"/>
        <w:ind w:left="574"/>
        <w:contextualSpacing/>
        <w:rPr>
          <w:lang w:eastAsia="zh-CN"/>
        </w:rPr>
      </w:pPr>
      <w:r>
        <w:rPr>
          <w:spacing w:val="1"/>
          <w:lang w:eastAsia="zh-CN"/>
        </w:rPr>
        <w:t>（三）审查供应商的响应文件并作出评价；</w:t>
      </w:r>
    </w:p>
    <w:p w14:paraId="40E9BB3E">
      <w:pPr>
        <w:pStyle w:val="4"/>
        <w:snapToGrid w:val="0"/>
        <w:spacing w:before="154" w:line="360" w:lineRule="auto"/>
        <w:ind w:left="574"/>
        <w:contextualSpacing/>
        <w:rPr>
          <w:lang w:eastAsia="zh-CN"/>
        </w:rPr>
      </w:pPr>
      <w:r>
        <w:rPr>
          <w:spacing w:val="1"/>
          <w:lang w:eastAsia="zh-CN"/>
        </w:rPr>
        <w:t>（四）要求供应商解释或者澄清其响应文件；</w:t>
      </w:r>
    </w:p>
    <w:p w14:paraId="5F954F23">
      <w:pPr>
        <w:pStyle w:val="4"/>
        <w:snapToGrid w:val="0"/>
        <w:spacing w:before="0" w:line="360" w:lineRule="auto"/>
        <w:ind w:left="574"/>
        <w:contextualSpacing/>
        <w:rPr>
          <w:lang w:eastAsia="zh-CN"/>
        </w:rPr>
      </w:pPr>
      <w:r>
        <w:rPr>
          <w:spacing w:val="1"/>
          <w:lang w:eastAsia="zh-CN"/>
        </w:rPr>
        <w:t>（五）编写评审报告；</w:t>
      </w:r>
    </w:p>
    <w:p w14:paraId="24AC6829">
      <w:pPr>
        <w:pStyle w:val="4"/>
        <w:tabs>
          <w:tab w:val="left" w:pos="1421"/>
        </w:tabs>
        <w:snapToGrid w:val="0"/>
        <w:spacing w:before="154" w:line="360" w:lineRule="auto"/>
        <w:ind w:left="574" w:right="369"/>
        <w:contextualSpacing/>
        <w:rPr>
          <w:spacing w:val="38"/>
          <w:lang w:eastAsia="zh-CN"/>
        </w:rPr>
      </w:pPr>
      <w:r>
        <w:rPr>
          <w:spacing w:val="1"/>
          <w:lang w:eastAsia="zh-CN"/>
        </w:rPr>
        <w:t>（六）告知采购人在评审过程中发现的供应商的违法违规行为。</w:t>
      </w:r>
    </w:p>
    <w:p w14:paraId="682547F8">
      <w:pPr>
        <w:pStyle w:val="4"/>
        <w:tabs>
          <w:tab w:val="left" w:pos="1421"/>
        </w:tabs>
        <w:snapToGrid w:val="0"/>
        <w:spacing w:before="154" w:line="360" w:lineRule="auto"/>
        <w:ind w:left="574" w:right="369"/>
        <w:contextualSpacing/>
        <w:rPr>
          <w:lang w:eastAsia="zh-CN"/>
        </w:rPr>
      </w:pPr>
      <w:r>
        <w:rPr>
          <w:rFonts w:cs="宋体"/>
          <w:lang w:eastAsia="zh-CN"/>
        </w:rPr>
        <w:t>4.4.3</w:t>
      </w:r>
      <w:r>
        <w:rPr>
          <w:rFonts w:cs="宋体"/>
          <w:lang w:eastAsia="zh-CN"/>
        </w:rPr>
        <w:tab/>
      </w:r>
      <w:r>
        <w:rPr>
          <w:spacing w:val="1"/>
          <w:lang w:eastAsia="zh-CN"/>
        </w:rPr>
        <w:t>谈判小组专家的权利与义务：</w:t>
      </w:r>
    </w:p>
    <w:p w14:paraId="77A142E0">
      <w:pPr>
        <w:pStyle w:val="4"/>
        <w:snapToGrid w:val="0"/>
        <w:spacing w:line="360" w:lineRule="auto"/>
        <w:ind w:left="574" w:right="54"/>
        <w:contextualSpacing/>
        <w:rPr>
          <w:lang w:eastAsia="zh-CN"/>
        </w:rPr>
      </w:pPr>
      <w:r>
        <w:rPr>
          <w:lang w:eastAsia="zh-CN"/>
        </w:rPr>
        <w:t>⑴</w:t>
      </w:r>
      <w:r>
        <w:rPr>
          <w:spacing w:val="2"/>
          <w:lang w:eastAsia="zh-CN"/>
        </w:rPr>
        <w:t xml:space="preserve"> 权利：</w:t>
      </w:r>
      <w:r>
        <w:rPr>
          <w:rFonts w:cs="宋体"/>
          <w:spacing w:val="1"/>
          <w:lang w:eastAsia="zh-CN"/>
        </w:rPr>
        <w:t>A.</w:t>
      </w:r>
      <w:r>
        <w:rPr>
          <w:spacing w:val="1"/>
          <w:lang w:eastAsia="zh-CN"/>
        </w:rPr>
        <w:t>对政府采购制度及相关情况的知情权；</w:t>
      </w:r>
      <w:r>
        <w:rPr>
          <w:rFonts w:cs="宋体"/>
          <w:spacing w:val="1"/>
          <w:lang w:eastAsia="zh-CN"/>
        </w:rPr>
        <w:t>B.</w:t>
      </w:r>
      <w:r>
        <w:rPr>
          <w:spacing w:val="1"/>
          <w:lang w:eastAsia="zh-CN"/>
        </w:rPr>
        <w:t>对供应商所供货物、工程和服务质量的评审权；</w:t>
      </w:r>
      <w:r>
        <w:rPr>
          <w:rFonts w:cs="宋体"/>
          <w:spacing w:val="1"/>
          <w:lang w:eastAsia="zh-CN"/>
        </w:rPr>
        <w:t>C.</w:t>
      </w:r>
      <w:r>
        <w:rPr>
          <w:spacing w:val="1"/>
          <w:lang w:eastAsia="zh-CN"/>
        </w:rPr>
        <w:t>推荐成交候选供应商的表决权；</w:t>
      </w:r>
      <w:r>
        <w:rPr>
          <w:rFonts w:cs="宋体"/>
          <w:spacing w:val="1"/>
          <w:lang w:eastAsia="zh-CN"/>
        </w:rPr>
        <w:t>D.</w:t>
      </w:r>
      <w:r>
        <w:rPr>
          <w:spacing w:val="1"/>
          <w:lang w:eastAsia="zh-CN"/>
        </w:rPr>
        <w:t>按规定获得相应的评审劳务报酬；</w:t>
      </w:r>
      <w:r>
        <w:rPr>
          <w:rFonts w:cs="宋体"/>
          <w:spacing w:val="1"/>
          <w:lang w:eastAsia="zh-CN"/>
        </w:rPr>
        <w:t>E.</w:t>
      </w:r>
      <w:r>
        <w:rPr>
          <w:spacing w:val="1"/>
          <w:lang w:eastAsia="zh-CN"/>
        </w:rPr>
        <w:t>法律、法规和规章规定的其他权利。</w:t>
      </w:r>
    </w:p>
    <w:p w14:paraId="4B5FE12D">
      <w:pPr>
        <w:pStyle w:val="4"/>
        <w:snapToGrid w:val="0"/>
        <w:spacing w:before="37" w:line="360" w:lineRule="auto"/>
        <w:ind w:left="574" w:right="54"/>
        <w:contextualSpacing/>
        <w:rPr>
          <w:lang w:eastAsia="zh-CN"/>
        </w:rPr>
      </w:pPr>
      <w:r>
        <w:rPr>
          <w:spacing w:val="2"/>
          <w:lang w:eastAsia="zh-CN"/>
        </w:rPr>
        <w:t>⑵ 义务：A．遵纪守法，客观、公正、廉洁地履行职责；B．根据采购文件的规定独立进行评审，对个人的评审意见承担法律责任；C．参与评审报告的起草；D．配合采购代理机构答复供应商提出的质疑；E．配合财政部门的投诉处理和监督检查工作</w:t>
      </w:r>
      <w:r>
        <w:rPr>
          <w:spacing w:val="1"/>
          <w:lang w:eastAsia="zh-CN"/>
        </w:rPr>
        <w:t>。</w:t>
      </w:r>
    </w:p>
    <w:p w14:paraId="2EAA2567">
      <w:pPr>
        <w:pStyle w:val="4"/>
        <w:tabs>
          <w:tab w:val="left" w:pos="1423"/>
        </w:tabs>
        <w:snapToGrid w:val="0"/>
        <w:spacing w:line="360" w:lineRule="auto"/>
        <w:ind w:right="115" w:firstLine="472"/>
        <w:contextualSpacing/>
        <w:rPr>
          <w:lang w:eastAsia="zh-CN"/>
        </w:rPr>
      </w:pPr>
      <w:r>
        <w:rPr>
          <w:rFonts w:cs="宋体"/>
          <w:lang w:eastAsia="zh-CN"/>
        </w:rPr>
        <w:t>4.4.4</w:t>
      </w:r>
      <w:r>
        <w:rPr>
          <w:rFonts w:cs="宋体"/>
          <w:lang w:eastAsia="zh-CN"/>
        </w:rPr>
        <w:tab/>
      </w:r>
      <w:r>
        <w:rPr>
          <w:spacing w:val="2"/>
          <w:lang w:eastAsia="zh-CN"/>
        </w:rPr>
        <w:t>谈判小组成员与供应商有法律规定的直接利益关系的，必须实行回避。采</w:t>
      </w:r>
      <w:r>
        <w:rPr>
          <w:spacing w:val="1"/>
          <w:lang w:eastAsia="zh-CN"/>
        </w:rPr>
        <w:t>购单位、监督部门和代理公司相关工作人员中与本项目有利害关系的应主动提出回避。凡到供应商进行过考察的人员，不得出席谈判会议。</w:t>
      </w:r>
    </w:p>
    <w:p w14:paraId="5F9912C0">
      <w:pPr>
        <w:pStyle w:val="4"/>
        <w:snapToGrid w:val="0"/>
        <w:spacing w:line="360" w:lineRule="auto"/>
        <w:ind w:right="192" w:firstLine="472"/>
        <w:contextualSpacing/>
        <w:jc w:val="both"/>
        <w:rPr>
          <w:lang w:eastAsia="zh-CN"/>
        </w:rPr>
      </w:pPr>
      <w:r>
        <w:rPr>
          <w:rFonts w:cs="宋体"/>
          <w:lang w:eastAsia="zh-CN"/>
        </w:rPr>
        <w:t>4.4.5</w:t>
      </w:r>
      <w:r>
        <w:rPr>
          <w:spacing w:val="2"/>
          <w:lang w:eastAsia="zh-CN"/>
        </w:rPr>
        <w:t>谈判小组成员及所有参会人员应严格遵守国家的相关法律、法规和规章，</w:t>
      </w:r>
      <w:r>
        <w:rPr>
          <w:spacing w:val="-1"/>
          <w:lang w:eastAsia="zh-CN"/>
        </w:rPr>
        <w:t>做到公正廉洁、不徇私情，客观、公正地履行职务，遵守职业道德，不得有损害国家和</w:t>
      </w:r>
      <w:r>
        <w:rPr>
          <w:spacing w:val="1"/>
          <w:lang w:eastAsia="zh-CN"/>
        </w:rPr>
        <w:t>供应商的违法违纪行为。</w:t>
      </w:r>
    </w:p>
    <w:p w14:paraId="59BF0A4C">
      <w:pPr>
        <w:pStyle w:val="4"/>
        <w:snapToGrid w:val="0"/>
        <w:spacing w:line="360" w:lineRule="auto"/>
        <w:ind w:right="194" w:firstLine="472"/>
        <w:contextualSpacing/>
        <w:jc w:val="both"/>
        <w:rPr>
          <w:lang w:eastAsia="zh-CN"/>
        </w:rPr>
      </w:pPr>
      <w:r>
        <w:rPr>
          <w:rFonts w:cs="宋体"/>
          <w:lang w:eastAsia="zh-CN"/>
        </w:rPr>
        <w:t>4.4.6</w:t>
      </w:r>
      <w:r>
        <w:rPr>
          <w:spacing w:val="2"/>
          <w:lang w:eastAsia="zh-CN"/>
        </w:rPr>
        <w:t>在谈判期间，谈判小组和参会人员必须严格遵守评审纪律和保密规定，不得以</w:t>
      </w:r>
      <w:r>
        <w:rPr>
          <w:lang w:eastAsia="zh-CN"/>
        </w:rPr>
        <w:t>任</w:t>
      </w:r>
      <w:r>
        <w:rPr>
          <w:spacing w:val="2"/>
          <w:lang w:eastAsia="zh-CN"/>
        </w:rPr>
        <w:t>何形式将谈</w:t>
      </w:r>
      <w:r>
        <w:rPr>
          <w:lang w:eastAsia="zh-CN"/>
        </w:rPr>
        <w:t>判</w:t>
      </w:r>
      <w:r>
        <w:rPr>
          <w:spacing w:val="-24"/>
          <w:lang w:eastAsia="zh-CN"/>
        </w:rPr>
        <w:t>、</w:t>
      </w:r>
      <w:r>
        <w:rPr>
          <w:spacing w:val="2"/>
          <w:lang w:eastAsia="zh-CN"/>
        </w:rPr>
        <w:t>评审</w:t>
      </w:r>
      <w:r>
        <w:rPr>
          <w:lang w:eastAsia="zh-CN"/>
        </w:rPr>
        <w:t>情</w:t>
      </w:r>
      <w:r>
        <w:rPr>
          <w:spacing w:val="2"/>
          <w:lang w:eastAsia="zh-CN"/>
        </w:rPr>
        <w:t>况透露给与</w:t>
      </w:r>
      <w:r>
        <w:rPr>
          <w:lang w:eastAsia="zh-CN"/>
        </w:rPr>
        <w:t>谈</w:t>
      </w:r>
      <w:r>
        <w:rPr>
          <w:spacing w:val="2"/>
          <w:lang w:eastAsia="zh-CN"/>
        </w:rPr>
        <w:t>判有关</w:t>
      </w:r>
      <w:r>
        <w:rPr>
          <w:lang w:eastAsia="zh-CN"/>
        </w:rPr>
        <w:t>的</w:t>
      </w:r>
      <w:r>
        <w:rPr>
          <w:spacing w:val="2"/>
          <w:lang w:eastAsia="zh-CN"/>
        </w:rPr>
        <w:t>单位和个</w:t>
      </w:r>
      <w:r>
        <w:rPr>
          <w:lang w:eastAsia="zh-CN"/>
        </w:rPr>
        <w:t>人</w:t>
      </w:r>
      <w:r>
        <w:rPr>
          <w:spacing w:val="-24"/>
          <w:lang w:eastAsia="zh-CN"/>
        </w:rPr>
        <w:t>。</w:t>
      </w:r>
      <w:r>
        <w:rPr>
          <w:spacing w:val="2"/>
          <w:lang w:eastAsia="zh-CN"/>
        </w:rPr>
        <w:t>谈判会</w:t>
      </w:r>
      <w:r>
        <w:rPr>
          <w:lang w:eastAsia="zh-CN"/>
        </w:rPr>
        <w:t>议</w:t>
      </w:r>
      <w:r>
        <w:rPr>
          <w:spacing w:val="2"/>
          <w:lang w:eastAsia="zh-CN"/>
        </w:rPr>
        <w:t>结束后</w:t>
      </w:r>
      <w:r>
        <w:rPr>
          <w:spacing w:val="-24"/>
          <w:lang w:eastAsia="zh-CN"/>
        </w:rPr>
        <w:t>，</w:t>
      </w:r>
      <w:r>
        <w:rPr>
          <w:lang w:eastAsia="zh-CN"/>
        </w:rPr>
        <w:t>与</w:t>
      </w:r>
      <w:r>
        <w:rPr>
          <w:spacing w:val="2"/>
          <w:lang w:eastAsia="zh-CN"/>
        </w:rPr>
        <w:t>谈判</w:t>
      </w:r>
      <w:r>
        <w:rPr>
          <w:lang w:eastAsia="zh-CN"/>
        </w:rPr>
        <w:t>会</w:t>
      </w:r>
      <w:r>
        <w:rPr>
          <w:spacing w:val="2"/>
          <w:lang w:eastAsia="zh-CN"/>
        </w:rPr>
        <w:t>议有关的文</w:t>
      </w:r>
      <w:r>
        <w:rPr>
          <w:lang w:eastAsia="zh-CN"/>
        </w:rPr>
        <w:t>件</w:t>
      </w:r>
      <w:r>
        <w:rPr>
          <w:spacing w:val="-24"/>
          <w:lang w:eastAsia="zh-CN"/>
        </w:rPr>
        <w:t>、</w:t>
      </w:r>
      <w:r>
        <w:rPr>
          <w:spacing w:val="2"/>
          <w:lang w:eastAsia="zh-CN"/>
        </w:rPr>
        <w:t>资</w:t>
      </w:r>
      <w:r>
        <w:rPr>
          <w:lang w:eastAsia="zh-CN"/>
        </w:rPr>
        <w:t>料</w:t>
      </w:r>
      <w:r>
        <w:rPr>
          <w:spacing w:val="-24"/>
          <w:lang w:eastAsia="zh-CN"/>
        </w:rPr>
        <w:t>、</w:t>
      </w:r>
      <w:r>
        <w:rPr>
          <w:spacing w:val="2"/>
          <w:lang w:eastAsia="zh-CN"/>
        </w:rPr>
        <w:t>记录和草</w:t>
      </w:r>
      <w:r>
        <w:rPr>
          <w:lang w:eastAsia="zh-CN"/>
        </w:rPr>
        <w:t>稿</w:t>
      </w:r>
      <w:r>
        <w:rPr>
          <w:spacing w:val="2"/>
          <w:lang w:eastAsia="zh-CN"/>
        </w:rPr>
        <w:t>等应全部</w:t>
      </w:r>
      <w:r>
        <w:rPr>
          <w:lang w:eastAsia="zh-CN"/>
        </w:rPr>
        <w:t>交</w:t>
      </w:r>
      <w:r>
        <w:rPr>
          <w:spacing w:val="2"/>
          <w:lang w:eastAsia="zh-CN"/>
        </w:rPr>
        <w:t>代理公司存</w:t>
      </w:r>
      <w:r>
        <w:rPr>
          <w:lang w:eastAsia="zh-CN"/>
        </w:rPr>
        <w:t>档</w:t>
      </w:r>
      <w:r>
        <w:rPr>
          <w:spacing w:val="-24"/>
          <w:lang w:eastAsia="zh-CN"/>
        </w:rPr>
        <w:t>，</w:t>
      </w:r>
      <w:r>
        <w:rPr>
          <w:spacing w:val="2"/>
          <w:lang w:eastAsia="zh-CN"/>
        </w:rPr>
        <w:t>谈判</w:t>
      </w:r>
      <w:r>
        <w:rPr>
          <w:lang w:eastAsia="zh-CN"/>
        </w:rPr>
        <w:t>小</w:t>
      </w:r>
      <w:r>
        <w:rPr>
          <w:spacing w:val="2"/>
          <w:lang w:eastAsia="zh-CN"/>
        </w:rPr>
        <w:t>组和参会</w:t>
      </w:r>
      <w:r>
        <w:rPr>
          <w:lang w:eastAsia="zh-CN"/>
        </w:rPr>
        <w:t>人</w:t>
      </w:r>
      <w:r>
        <w:rPr>
          <w:spacing w:val="1"/>
          <w:lang w:eastAsia="zh-CN"/>
        </w:rPr>
        <w:t>员必须对评审情况、技术与商业秘密等保密。</w:t>
      </w:r>
    </w:p>
    <w:p w14:paraId="61BA274C">
      <w:pPr>
        <w:pStyle w:val="4"/>
        <w:snapToGrid w:val="0"/>
        <w:spacing w:before="37" w:line="360" w:lineRule="auto"/>
        <w:ind w:right="195" w:firstLine="472"/>
        <w:contextualSpacing/>
        <w:jc w:val="both"/>
        <w:rPr>
          <w:lang w:eastAsia="zh-CN"/>
        </w:rPr>
      </w:pPr>
      <w:r>
        <w:rPr>
          <w:rFonts w:cs="宋体"/>
          <w:lang w:eastAsia="zh-CN"/>
        </w:rPr>
        <w:t>4.4.7</w:t>
      </w:r>
      <w:r>
        <w:rPr>
          <w:spacing w:val="2"/>
          <w:lang w:eastAsia="zh-CN"/>
        </w:rPr>
        <w:t>评审工作在谈判小组内独立进行，谈判小组以外的任何人不得在会场内发</w:t>
      </w:r>
      <w:r>
        <w:rPr>
          <w:spacing w:val="1"/>
          <w:lang w:eastAsia="zh-CN"/>
        </w:rPr>
        <w:t>表评审意见和倾向性意见，不得影响或左右谈判小组成员独立的评审。</w:t>
      </w:r>
    </w:p>
    <w:p w14:paraId="3DE68B1F">
      <w:pPr>
        <w:pStyle w:val="4"/>
        <w:snapToGrid w:val="0"/>
        <w:spacing w:line="360" w:lineRule="auto"/>
        <w:ind w:right="194" w:firstLine="472"/>
        <w:contextualSpacing/>
        <w:jc w:val="both"/>
        <w:rPr>
          <w:spacing w:val="1"/>
          <w:lang w:eastAsia="zh-CN"/>
        </w:rPr>
      </w:pPr>
      <w:r>
        <w:rPr>
          <w:rFonts w:cs="宋体"/>
          <w:lang w:eastAsia="zh-CN"/>
        </w:rPr>
        <w:t>4.4.8</w:t>
      </w:r>
      <w:r>
        <w:rPr>
          <w:spacing w:val="2"/>
          <w:lang w:eastAsia="zh-CN"/>
        </w:rPr>
        <w:t>评审的标准是《谈判文件》的所有规定和要求，评审的依据是供应商提交</w:t>
      </w:r>
      <w:r>
        <w:rPr>
          <w:spacing w:val="-1"/>
          <w:lang w:eastAsia="zh-CN"/>
        </w:rPr>
        <w:t>的《响应文件》和谈判承诺。谈判小组成员必须严格按照《谈判文件》的评审方法、评审原则独立地对供应商的《响应文件》和谈判承诺等进行评审，不得有倾向性、歧视性</w:t>
      </w:r>
      <w:r>
        <w:rPr>
          <w:spacing w:val="1"/>
          <w:lang w:eastAsia="zh-CN"/>
        </w:rPr>
        <w:t>或随意性。谈判小组成员对自己的评审独立承担责任。</w:t>
      </w:r>
    </w:p>
    <w:p w14:paraId="748EC7C6">
      <w:pPr>
        <w:pStyle w:val="4"/>
        <w:snapToGrid w:val="0"/>
        <w:spacing w:before="0" w:line="360" w:lineRule="auto"/>
        <w:ind w:right="104" w:firstLine="472"/>
        <w:contextualSpacing/>
        <w:rPr>
          <w:lang w:eastAsia="zh-CN"/>
        </w:rPr>
      </w:pPr>
      <w:r>
        <w:rPr>
          <w:rFonts w:cs="宋体"/>
          <w:lang w:eastAsia="zh-CN"/>
        </w:rPr>
        <w:t>4.</w:t>
      </w:r>
      <w:r>
        <w:rPr>
          <w:rFonts w:cs="宋体"/>
          <w:spacing w:val="2"/>
          <w:lang w:eastAsia="zh-CN"/>
        </w:rPr>
        <w:t>4</w:t>
      </w:r>
      <w:r>
        <w:rPr>
          <w:rFonts w:cs="宋体"/>
          <w:lang w:eastAsia="zh-CN"/>
        </w:rPr>
        <w:t>.9</w:t>
      </w:r>
      <w:r>
        <w:rPr>
          <w:spacing w:val="2"/>
          <w:lang w:eastAsia="zh-CN"/>
        </w:rPr>
        <w:t>谈判小组有</w:t>
      </w:r>
      <w:r>
        <w:rPr>
          <w:lang w:eastAsia="zh-CN"/>
        </w:rPr>
        <w:t>权</w:t>
      </w:r>
      <w:r>
        <w:rPr>
          <w:spacing w:val="2"/>
          <w:lang w:eastAsia="zh-CN"/>
        </w:rPr>
        <w:t>要求供</w:t>
      </w:r>
      <w:r>
        <w:rPr>
          <w:lang w:eastAsia="zh-CN"/>
        </w:rPr>
        <w:t>应</w:t>
      </w:r>
      <w:r>
        <w:rPr>
          <w:spacing w:val="2"/>
          <w:lang w:eastAsia="zh-CN"/>
        </w:rPr>
        <w:t>商对</w:t>
      </w:r>
      <w:r>
        <w:rPr>
          <w:spacing w:val="-34"/>
          <w:lang w:eastAsia="zh-CN"/>
        </w:rPr>
        <w:t>其</w:t>
      </w:r>
      <w:r>
        <w:rPr>
          <w:spacing w:val="2"/>
          <w:lang w:eastAsia="zh-CN"/>
        </w:rPr>
        <w:t>《响应文件</w:t>
      </w:r>
      <w:r>
        <w:rPr>
          <w:spacing w:val="-34"/>
          <w:lang w:eastAsia="zh-CN"/>
        </w:rPr>
        <w:t>》</w:t>
      </w:r>
      <w:r>
        <w:rPr>
          <w:spacing w:val="7"/>
          <w:lang w:eastAsia="zh-CN"/>
        </w:rPr>
        <w:t>中</w:t>
      </w:r>
      <w:r>
        <w:rPr>
          <w:spacing w:val="2"/>
          <w:lang w:eastAsia="zh-CN"/>
        </w:rPr>
        <w:t>不清</w:t>
      </w:r>
      <w:r>
        <w:rPr>
          <w:lang w:eastAsia="zh-CN"/>
        </w:rPr>
        <w:t>楚</w:t>
      </w:r>
      <w:r>
        <w:rPr>
          <w:spacing w:val="2"/>
          <w:lang w:eastAsia="zh-CN"/>
        </w:rPr>
        <w:t>和不明确的地</w:t>
      </w:r>
      <w:r>
        <w:rPr>
          <w:lang w:eastAsia="zh-CN"/>
        </w:rPr>
        <w:t>方</w:t>
      </w:r>
      <w:r>
        <w:rPr>
          <w:spacing w:val="2"/>
          <w:lang w:eastAsia="zh-CN"/>
        </w:rPr>
        <w:t>进行</w:t>
      </w:r>
      <w:r>
        <w:rPr>
          <w:lang w:eastAsia="zh-CN"/>
        </w:rPr>
        <w:t xml:space="preserve">澄 </w:t>
      </w:r>
      <w:r>
        <w:rPr>
          <w:spacing w:val="1"/>
          <w:lang w:eastAsia="zh-CN"/>
        </w:rPr>
        <w:t>清、说明或者纠正。</w:t>
      </w:r>
    </w:p>
    <w:p w14:paraId="7DBC10E5">
      <w:pPr>
        <w:pStyle w:val="4"/>
        <w:snapToGrid w:val="0"/>
        <w:spacing w:line="360" w:lineRule="auto"/>
        <w:ind w:left="574"/>
        <w:contextualSpacing/>
        <w:rPr>
          <w:lang w:eastAsia="zh-CN"/>
        </w:rPr>
      </w:pPr>
      <w:r>
        <w:rPr>
          <w:rFonts w:cs="宋体"/>
          <w:lang w:eastAsia="zh-CN"/>
        </w:rPr>
        <w:t>4.4.10</w:t>
      </w:r>
      <w:r>
        <w:rPr>
          <w:spacing w:val="1"/>
          <w:lang w:eastAsia="zh-CN"/>
        </w:rPr>
        <w:t>评审工作接受织金县财政局及上级财政部门的监督。</w:t>
      </w:r>
    </w:p>
    <w:p w14:paraId="60F9B663">
      <w:pPr>
        <w:pStyle w:val="15"/>
        <w:tabs>
          <w:tab w:val="left" w:pos="713"/>
        </w:tabs>
        <w:snapToGrid w:val="0"/>
        <w:spacing w:before="154" w:line="360" w:lineRule="auto"/>
        <w:contextualSpacing/>
        <w:rPr>
          <w:b w:val="0"/>
          <w:bCs w:val="0"/>
          <w:lang w:eastAsia="zh-CN"/>
        </w:rPr>
      </w:pPr>
      <w:r>
        <w:rPr>
          <w:rFonts w:cs="宋体"/>
          <w:w w:val="95"/>
          <w:lang w:eastAsia="zh-CN"/>
        </w:rPr>
        <w:t>4.5</w:t>
      </w:r>
      <w:r>
        <w:rPr>
          <w:rFonts w:cs="宋体"/>
          <w:w w:val="95"/>
          <w:lang w:eastAsia="zh-CN"/>
        </w:rPr>
        <w:tab/>
      </w:r>
      <w:r>
        <w:rPr>
          <w:spacing w:val="2"/>
          <w:lang w:eastAsia="zh-CN"/>
        </w:rPr>
        <w:t>会场须知</w:t>
      </w:r>
    </w:p>
    <w:p w14:paraId="682017BF">
      <w:pPr>
        <w:pStyle w:val="4"/>
        <w:snapToGrid w:val="0"/>
        <w:spacing w:before="154" w:line="360" w:lineRule="auto"/>
        <w:ind w:left="694"/>
        <w:contextualSpacing/>
        <w:rPr>
          <w:lang w:eastAsia="zh-CN"/>
        </w:rPr>
      </w:pPr>
      <w:r>
        <w:rPr>
          <w:rFonts w:cs="宋体"/>
          <w:lang w:eastAsia="zh-CN"/>
        </w:rPr>
        <w:t>4.5.1</w:t>
      </w:r>
      <w:r>
        <w:rPr>
          <w:spacing w:val="1"/>
          <w:lang w:eastAsia="zh-CN"/>
        </w:rPr>
        <w:t>谈判小组成员应准时到场就座、签到；</w:t>
      </w:r>
    </w:p>
    <w:p w14:paraId="49BD7040">
      <w:pPr>
        <w:pStyle w:val="4"/>
        <w:snapToGrid w:val="0"/>
        <w:spacing w:before="154" w:line="360" w:lineRule="auto"/>
        <w:ind w:left="694"/>
        <w:contextualSpacing/>
        <w:rPr>
          <w:lang w:eastAsia="zh-CN"/>
        </w:rPr>
      </w:pPr>
      <w:r>
        <w:rPr>
          <w:rFonts w:cs="宋体"/>
          <w:lang w:eastAsia="zh-CN"/>
        </w:rPr>
        <w:t>4.5.2</w:t>
      </w:r>
      <w:r>
        <w:rPr>
          <w:spacing w:val="2"/>
          <w:lang w:eastAsia="zh-CN"/>
        </w:rPr>
        <w:t>会场内必须保持肃静、有序，不得高声喧哗，不得走动串位，不得随意进</w:t>
      </w:r>
    </w:p>
    <w:p w14:paraId="2C386F11">
      <w:pPr>
        <w:snapToGrid w:val="0"/>
        <w:spacing w:before="10" w:line="360" w:lineRule="auto"/>
        <w:contextualSpacing/>
        <w:rPr>
          <w:rFonts w:ascii="宋体" w:hAnsi="宋体" w:cs="宋体"/>
          <w:sz w:val="9"/>
          <w:szCs w:val="9"/>
          <w:lang w:eastAsia="zh-CN"/>
        </w:rPr>
      </w:pPr>
    </w:p>
    <w:p w14:paraId="29F283FF">
      <w:pPr>
        <w:pStyle w:val="4"/>
        <w:snapToGrid w:val="0"/>
        <w:spacing w:before="26" w:line="360" w:lineRule="auto"/>
        <w:contextualSpacing/>
        <w:rPr>
          <w:lang w:eastAsia="zh-CN"/>
        </w:rPr>
      </w:pPr>
      <w:r>
        <w:rPr>
          <w:spacing w:val="2"/>
          <w:lang w:eastAsia="zh-CN"/>
        </w:rPr>
        <w:t>出；</w:t>
      </w:r>
    </w:p>
    <w:p w14:paraId="1D59476E">
      <w:pPr>
        <w:pStyle w:val="4"/>
        <w:snapToGrid w:val="0"/>
        <w:spacing w:before="154" w:line="360" w:lineRule="auto"/>
        <w:ind w:left="694"/>
        <w:contextualSpacing/>
        <w:rPr>
          <w:lang w:eastAsia="zh-CN"/>
        </w:rPr>
      </w:pPr>
      <w:r>
        <w:rPr>
          <w:rFonts w:cs="宋体"/>
          <w:lang w:eastAsia="zh-CN"/>
        </w:rPr>
        <w:t>4.5.3</w:t>
      </w:r>
      <w:r>
        <w:rPr>
          <w:spacing w:val="2"/>
          <w:lang w:eastAsia="zh-CN"/>
        </w:rPr>
        <w:t>除采购人代表、评标现场组织人员外，采购人的其他工作人员以及与评标</w:t>
      </w:r>
    </w:p>
    <w:p w14:paraId="2CE3F3B2">
      <w:pPr>
        <w:snapToGrid w:val="0"/>
        <w:spacing w:before="10" w:line="360" w:lineRule="auto"/>
        <w:contextualSpacing/>
        <w:rPr>
          <w:rFonts w:ascii="宋体" w:hAnsi="宋体" w:cs="宋体"/>
          <w:sz w:val="9"/>
          <w:szCs w:val="9"/>
          <w:lang w:eastAsia="zh-CN"/>
        </w:rPr>
      </w:pPr>
    </w:p>
    <w:p w14:paraId="1B16C8D2">
      <w:pPr>
        <w:pStyle w:val="4"/>
        <w:snapToGrid w:val="0"/>
        <w:spacing w:before="26" w:line="360" w:lineRule="auto"/>
        <w:contextualSpacing/>
        <w:rPr>
          <w:lang w:eastAsia="zh-CN"/>
        </w:rPr>
      </w:pPr>
      <w:r>
        <w:rPr>
          <w:spacing w:val="1"/>
          <w:lang w:eastAsia="zh-CN"/>
        </w:rPr>
        <w:t>工作无关的人员不得进入评标现场。</w:t>
      </w:r>
    </w:p>
    <w:p w14:paraId="50055D82">
      <w:pPr>
        <w:pStyle w:val="4"/>
        <w:tabs>
          <w:tab w:val="left" w:pos="1423"/>
        </w:tabs>
        <w:snapToGrid w:val="0"/>
        <w:spacing w:before="154" w:line="360" w:lineRule="auto"/>
        <w:ind w:right="115" w:firstLine="472"/>
        <w:contextualSpacing/>
        <w:rPr>
          <w:lang w:eastAsia="zh-CN"/>
        </w:rPr>
      </w:pPr>
      <w:r>
        <w:rPr>
          <w:rFonts w:cs="宋体"/>
          <w:lang w:eastAsia="zh-CN"/>
        </w:rPr>
        <w:t>4.5.4</w:t>
      </w:r>
      <w:r>
        <w:rPr>
          <w:rFonts w:cs="宋体"/>
          <w:lang w:eastAsia="zh-CN"/>
        </w:rPr>
        <w:tab/>
      </w:r>
      <w:r>
        <w:rPr>
          <w:spacing w:val="2"/>
          <w:lang w:eastAsia="zh-CN"/>
        </w:rPr>
        <w:t>从会议开始到评审结束期间，谈判小组成员、采购单位代表、代理公司参</w:t>
      </w:r>
      <w:r>
        <w:rPr>
          <w:spacing w:val="1"/>
          <w:lang w:eastAsia="zh-CN"/>
        </w:rPr>
        <w:t>会人员的所有活动都必须在</w:t>
      </w:r>
      <w:r>
        <w:rPr>
          <w:rFonts w:hint="eastAsia"/>
          <w:spacing w:val="1"/>
          <w:lang w:eastAsia="zh-CN"/>
        </w:rPr>
        <w:t>织金县人民医院纪委、审计</w:t>
      </w:r>
      <w:r>
        <w:rPr>
          <w:spacing w:val="1"/>
          <w:lang w:eastAsia="zh-CN"/>
        </w:rPr>
        <w:t>监督下进行；</w:t>
      </w:r>
    </w:p>
    <w:p w14:paraId="4B49C2E9">
      <w:pPr>
        <w:pStyle w:val="4"/>
        <w:tabs>
          <w:tab w:val="left" w:pos="1423"/>
        </w:tabs>
        <w:snapToGrid w:val="0"/>
        <w:spacing w:line="360" w:lineRule="auto"/>
        <w:ind w:right="115" w:firstLine="472"/>
        <w:contextualSpacing/>
        <w:rPr>
          <w:lang w:eastAsia="zh-CN"/>
        </w:rPr>
      </w:pPr>
      <w:r>
        <w:rPr>
          <w:rFonts w:cs="宋体"/>
          <w:lang w:eastAsia="zh-CN"/>
        </w:rPr>
        <w:t>4.5.5</w:t>
      </w:r>
      <w:r>
        <w:rPr>
          <w:rFonts w:cs="宋体"/>
          <w:lang w:eastAsia="zh-CN"/>
        </w:rPr>
        <w:tab/>
      </w:r>
      <w:r>
        <w:rPr>
          <w:spacing w:val="2"/>
          <w:lang w:eastAsia="zh-CN"/>
        </w:rPr>
        <w:t>谈判小组成员就座后原则上不得相互商量，不得发表对供应商及其文件的</w:t>
      </w:r>
      <w:r>
        <w:rPr>
          <w:spacing w:val="1"/>
          <w:lang w:eastAsia="zh-CN"/>
        </w:rPr>
        <w:t>观点和看法；</w:t>
      </w:r>
    </w:p>
    <w:p w14:paraId="7F397328">
      <w:pPr>
        <w:pStyle w:val="4"/>
        <w:tabs>
          <w:tab w:val="left" w:pos="1423"/>
        </w:tabs>
        <w:snapToGrid w:val="0"/>
        <w:spacing w:line="360" w:lineRule="auto"/>
        <w:ind w:right="115" w:firstLine="472"/>
        <w:contextualSpacing/>
        <w:rPr>
          <w:lang w:eastAsia="zh-CN"/>
        </w:rPr>
      </w:pPr>
      <w:r>
        <w:rPr>
          <w:rFonts w:cs="宋体"/>
          <w:lang w:eastAsia="zh-CN"/>
        </w:rPr>
        <w:t>4.5.6</w:t>
      </w:r>
      <w:r>
        <w:rPr>
          <w:rFonts w:cs="宋体"/>
          <w:lang w:eastAsia="zh-CN"/>
        </w:rPr>
        <w:tab/>
      </w:r>
      <w:r>
        <w:rPr>
          <w:spacing w:val="2"/>
          <w:lang w:eastAsia="zh-CN"/>
        </w:rPr>
        <w:t>谈判小组集中与单一的供应商进行谈判，谈判过程中任何人不得提及其他</w:t>
      </w:r>
      <w:r>
        <w:rPr>
          <w:spacing w:val="1"/>
          <w:lang w:eastAsia="zh-CN"/>
        </w:rPr>
        <w:t>供应商的技术、商务和报价内容。</w:t>
      </w:r>
    </w:p>
    <w:p w14:paraId="043A2065">
      <w:pPr>
        <w:snapToGrid w:val="0"/>
        <w:spacing w:line="360" w:lineRule="auto"/>
        <w:contextualSpacing/>
        <w:jc w:val="both"/>
        <w:rPr>
          <w:lang w:eastAsia="zh-CN"/>
        </w:rPr>
        <w:sectPr>
          <w:pgSz w:w="11910" w:h="16840"/>
          <w:pgMar w:top="1080" w:right="1240" w:bottom="1160" w:left="1260" w:header="0" w:footer="980" w:gutter="0"/>
          <w:cols w:space="720" w:num="1"/>
        </w:sectPr>
      </w:pPr>
    </w:p>
    <w:p w14:paraId="3320D84B">
      <w:pPr>
        <w:pStyle w:val="16"/>
        <w:tabs>
          <w:tab w:val="left" w:pos="1291"/>
        </w:tabs>
        <w:snapToGrid w:val="0"/>
        <w:spacing w:line="360" w:lineRule="auto"/>
        <w:ind w:right="7"/>
        <w:contextualSpacing/>
        <w:jc w:val="center"/>
        <w:rPr>
          <w:b w:val="0"/>
          <w:bCs w:val="0"/>
          <w:lang w:eastAsia="zh-CN"/>
        </w:rPr>
      </w:pPr>
      <w:bookmarkStart w:id="4" w:name="_Toc95745408"/>
      <w:r>
        <w:rPr>
          <w:lang w:eastAsia="zh-CN"/>
        </w:rPr>
        <w:t>第</w:t>
      </w:r>
      <w:r>
        <w:rPr>
          <w:rFonts w:ascii="Times New Roman" w:hAnsi="Times New Roman" w:eastAsia="Times New Roman"/>
          <w:lang w:eastAsia="zh-CN"/>
        </w:rPr>
        <w:t>5</w:t>
      </w:r>
      <w:r>
        <w:rPr>
          <w:lang w:eastAsia="zh-CN"/>
        </w:rPr>
        <w:t>章</w:t>
      </w:r>
      <w:r>
        <w:rPr>
          <w:lang w:eastAsia="zh-CN"/>
        </w:rPr>
        <w:tab/>
      </w:r>
      <w:r>
        <w:rPr>
          <w:lang w:eastAsia="zh-CN"/>
        </w:rPr>
        <w:t>谈 判程 序</w:t>
      </w:r>
      <w:bookmarkEnd w:id="4"/>
    </w:p>
    <w:p w14:paraId="2D22B9B5">
      <w:pPr>
        <w:pStyle w:val="4"/>
        <w:tabs>
          <w:tab w:val="left" w:pos="1190"/>
        </w:tabs>
        <w:snapToGrid w:val="0"/>
        <w:spacing w:before="154" w:line="360" w:lineRule="auto"/>
        <w:ind w:left="586"/>
        <w:contextualSpacing/>
        <w:rPr>
          <w:lang w:eastAsia="zh-CN"/>
        </w:rPr>
      </w:pPr>
      <w:r>
        <w:rPr>
          <w:rFonts w:cs="宋体"/>
          <w:lang w:eastAsia="zh-CN"/>
        </w:rPr>
        <w:t>5.</w:t>
      </w:r>
      <w:r>
        <w:rPr>
          <w:rFonts w:hint="eastAsia" w:cs="宋体"/>
          <w:lang w:eastAsia="zh-CN"/>
        </w:rPr>
        <w:t>1</w:t>
      </w:r>
      <w:r>
        <w:rPr>
          <w:spacing w:val="1"/>
          <w:lang w:eastAsia="zh-CN"/>
        </w:rPr>
        <w:t>谈判小组</w:t>
      </w:r>
      <w:r>
        <w:rPr>
          <w:rFonts w:hint="eastAsia"/>
          <w:spacing w:val="1"/>
          <w:lang w:eastAsia="zh-CN"/>
        </w:rPr>
        <w:t>现场</w:t>
      </w:r>
      <w:r>
        <w:rPr>
          <w:spacing w:val="1"/>
          <w:lang w:eastAsia="zh-CN"/>
        </w:rPr>
        <w:t>签到。</w:t>
      </w:r>
      <w:r>
        <w:rPr>
          <w:rFonts w:hint="eastAsia"/>
          <w:spacing w:val="1"/>
          <w:lang w:eastAsia="zh-CN"/>
        </w:rPr>
        <w:t>供应商应在谈判开始5分钟内到场，超过5分钟不到场的视为弃标。</w:t>
      </w:r>
    </w:p>
    <w:p w14:paraId="0D74F3B4">
      <w:pPr>
        <w:pStyle w:val="4"/>
        <w:tabs>
          <w:tab w:val="left" w:pos="1190"/>
        </w:tabs>
        <w:snapToGrid w:val="0"/>
        <w:spacing w:before="154" w:line="360" w:lineRule="auto"/>
        <w:ind w:left="586"/>
        <w:contextualSpacing/>
        <w:rPr>
          <w:lang w:eastAsia="zh-CN"/>
        </w:rPr>
      </w:pPr>
      <w:r>
        <w:rPr>
          <w:rFonts w:cs="宋体"/>
          <w:lang w:eastAsia="zh-CN"/>
        </w:rPr>
        <w:t>5.</w:t>
      </w:r>
      <w:r>
        <w:rPr>
          <w:rFonts w:hint="eastAsia" w:cs="宋体"/>
          <w:lang w:eastAsia="zh-CN"/>
        </w:rPr>
        <w:t>2</w:t>
      </w:r>
      <w:r>
        <w:rPr>
          <w:spacing w:val="1"/>
          <w:lang w:eastAsia="zh-CN"/>
        </w:rPr>
        <w:t>本次谈判开始。谈判小组组长</w:t>
      </w:r>
      <w:r>
        <w:rPr>
          <w:rFonts w:hint="eastAsia"/>
          <w:spacing w:val="1"/>
          <w:lang w:eastAsia="zh-CN"/>
        </w:rPr>
        <w:t>发放</w:t>
      </w:r>
      <w:r>
        <w:rPr>
          <w:spacing w:val="1"/>
          <w:lang w:eastAsia="zh-CN"/>
        </w:rPr>
        <w:t>《评审纪律》。</w:t>
      </w:r>
    </w:p>
    <w:p w14:paraId="4B00A558">
      <w:pPr>
        <w:pStyle w:val="4"/>
        <w:snapToGrid w:val="0"/>
        <w:spacing w:before="154" w:line="360" w:lineRule="auto"/>
        <w:ind w:right="113" w:firstLine="484"/>
        <w:contextualSpacing/>
        <w:jc w:val="both"/>
        <w:rPr>
          <w:lang w:eastAsia="zh-CN"/>
        </w:rPr>
      </w:pPr>
      <w:r>
        <w:rPr>
          <w:rFonts w:cs="宋体"/>
          <w:lang w:eastAsia="zh-CN"/>
        </w:rPr>
        <w:t>5.4</w:t>
      </w:r>
      <w:r>
        <w:rPr>
          <w:spacing w:val="2"/>
          <w:lang w:eastAsia="zh-CN"/>
        </w:rPr>
        <w:t>熟悉谈判文件：谈判小组和监督席熟悉谈判文件，并就不清楚的地方向</w:t>
      </w:r>
      <w:r>
        <w:rPr>
          <w:rFonts w:hint="eastAsia"/>
          <w:spacing w:val="2"/>
          <w:lang w:eastAsia="zh-CN"/>
        </w:rPr>
        <w:t>周义发</w:t>
      </w:r>
      <w:r>
        <w:rPr>
          <w:spacing w:val="1"/>
          <w:lang w:eastAsia="zh-CN"/>
        </w:rPr>
        <w:t>询问，</w:t>
      </w:r>
      <w:r>
        <w:rPr>
          <w:rFonts w:hint="eastAsia"/>
          <w:spacing w:val="1"/>
          <w:lang w:eastAsia="zh-CN"/>
        </w:rPr>
        <w:t>并</w:t>
      </w:r>
      <w:r>
        <w:rPr>
          <w:spacing w:val="1"/>
          <w:lang w:eastAsia="zh-CN"/>
        </w:rPr>
        <w:t>对其进行说明和解答。</w:t>
      </w:r>
    </w:p>
    <w:p w14:paraId="42F47BDB">
      <w:pPr>
        <w:pStyle w:val="4"/>
        <w:snapToGrid w:val="0"/>
        <w:spacing w:line="360" w:lineRule="auto"/>
        <w:ind w:left="586"/>
        <w:contextualSpacing/>
        <w:rPr>
          <w:lang w:eastAsia="zh-CN"/>
        </w:rPr>
      </w:pPr>
      <w:r>
        <w:rPr>
          <w:rFonts w:cs="宋体"/>
          <w:lang w:eastAsia="zh-CN"/>
        </w:rPr>
        <w:t>5.5</w:t>
      </w:r>
      <w:r>
        <w:rPr>
          <w:spacing w:val="1"/>
          <w:lang w:eastAsia="zh-CN"/>
        </w:rPr>
        <w:t>谈判小组确认谈判文件。</w:t>
      </w:r>
    </w:p>
    <w:p w14:paraId="5B19893D">
      <w:pPr>
        <w:pStyle w:val="4"/>
        <w:snapToGrid w:val="0"/>
        <w:spacing w:before="154" w:line="360" w:lineRule="auto"/>
        <w:ind w:right="115" w:firstLine="484"/>
        <w:contextualSpacing/>
        <w:jc w:val="both"/>
        <w:rPr>
          <w:lang w:eastAsia="zh-CN"/>
        </w:rPr>
      </w:pPr>
      <w:r>
        <w:rPr>
          <w:rFonts w:cs="宋体"/>
          <w:lang w:eastAsia="zh-CN"/>
        </w:rPr>
        <w:t>5.6</w:t>
      </w:r>
      <w:r>
        <w:rPr>
          <w:rFonts w:hint="eastAsia"/>
          <w:lang w:eastAsia="zh-CN"/>
        </w:rPr>
        <w:t>采购</w:t>
      </w:r>
      <w:r>
        <w:rPr>
          <w:spacing w:val="2"/>
          <w:lang w:eastAsia="zh-CN"/>
        </w:rPr>
        <w:t>工作</w:t>
      </w:r>
      <w:r>
        <w:rPr>
          <w:lang w:eastAsia="zh-CN"/>
        </w:rPr>
        <w:t>人</w:t>
      </w:r>
      <w:r>
        <w:rPr>
          <w:spacing w:val="2"/>
          <w:lang w:eastAsia="zh-CN"/>
        </w:rPr>
        <w:t>员将供</w:t>
      </w:r>
      <w:r>
        <w:rPr>
          <w:lang w:eastAsia="zh-CN"/>
        </w:rPr>
        <w:t>应</w:t>
      </w:r>
      <w:r>
        <w:rPr>
          <w:spacing w:val="2"/>
          <w:lang w:eastAsia="zh-CN"/>
        </w:rPr>
        <w:t>商在采购公</w:t>
      </w:r>
      <w:r>
        <w:rPr>
          <w:lang w:eastAsia="zh-CN"/>
        </w:rPr>
        <w:t>告</w:t>
      </w:r>
      <w:r>
        <w:rPr>
          <w:spacing w:val="2"/>
          <w:lang w:eastAsia="zh-CN"/>
        </w:rPr>
        <w:t>规定时</w:t>
      </w:r>
      <w:r>
        <w:rPr>
          <w:lang w:eastAsia="zh-CN"/>
        </w:rPr>
        <w:t>间</w:t>
      </w:r>
      <w:r>
        <w:rPr>
          <w:spacing w:val="2"/>
          <w:lang w:eastAsia="zh-CN"/>
        </w:rPr>
        <w:t>内</w:t>
      </w:r>
      <w:r>
        <w:rPr>
          <w:rFonts w:hint="eastAsia"/>
          <w:spacing w:val="2"/>
          <w:lang w:eastAsia="zh-CN"/>
        </w:rPr>
        <w:t>提交</w:t>
      </w:r>
      <w:r>
        <w:rPr>
          <w:spacing w:val="2"/>
          <w:lang w:eastAsia="zh-CN"/>
        </w:rPr>
        <w:t>的响</w:t>
      </w:r>
      <w:r>
        <w:rPr>
          <w:lang w:eastAsia="zh-CN"/>
        </w:rPr>
        <w:t>应</w:t>
      </w:r>
      <w:r>
        <w:rPr>
          <w:spacing w:val="2"/>
          <w:lang w:eastAsia="zh-CN"/>
        </w:rPr>
        <w:t>文</w:t>
      </w:r>
      <w:r>
        <w:rPr>
          <w:lang w:eastAsia="zh-CN"/>
        </w:rPr>
        <w:t>件</w:t>
      </w:r>
      <w:r>
        <w:rPr>
          <w:spacing w:val="-77"/>
          <w:lang w:eastAsia="zh-CN"/>
        </w:rPr>
        <w:t>，</w:t>
      </w:r>
      <w:r>
        <w:rPr>
          <w:rFonts w:hint="eastAsia"/>
          <w:spacing w:val="2"/>
          <w:lang w:eastAsia="zh-CN"/>
        </w:rPr>
        <w:t xml:space="preserve"> 递交</w:t>
      </w:r>
      <w:r>
        <w:rPr>
          <w:spacing w:val="2"/>
          <w:lang w:eastAsia="zh-CN"/>
        </w:rPr>
        <w:t>谈</w:t>
      </w:r>
      <w:r>
        <w:rPr>
          <w:lang w:eastAsia="zh-CN"/>
        </w:rPr>
        <w:t>判</w:t>
      </w:r>
      <w:r>
        <w:rPr>
          <w:spacing w:val="2"/>
          <w:lang w:eastAsia="zh-CN"/>
        </w:rPr>
        <w:t>小</w:t>
      </w:r>
      <w:r>
        <w:rPr>
          <w:lang w:eastAsia="zh-CN"/>
        </w:rPr>
        <w:t>组</w:t>
      </w:r>
      <w:r>
        <w:rPr>
          <w:spacing w:val="-24"/>
          <w:lang w:eastAsia="zh-CN"/>
        </w:rPr>
        <w:t>。</w:t>
      </w:r>
      <w:r>
        <w:rPr>
          <w:spacing w:val="2"/>
          <w:lang w:eastAsia="zh-CN"/>
        </w:rPr>
        <w:t>谈判小组</w:t>
      </w:r>
      <w:r>
        <w:rPr>
          <w:lang w:eastAsia="zh-CN"/>
        </w:rPr>
        <w:t>对</w:t>
      </w:r>
      <w:r>
        <w:rPr>
          <w:spacing w:val="2"/>
          <w:lang w:eastAsia="zh-CN"/>
        </w:rPr>
        <w:t>供应商提</w:t>
      </w:r>
      <w:r>
        <w:rPr>
          <w:lang w:eastAsia="zh-CN"/>
        </w:rPr>
        <w:t>供</w:t>
      </w:r>
      <w:r>
        <w:rPr>
          <w:spacing w:val="2"/>
          <w:lang w:eastAsia="zh-CN"/>
        </w:rPr>
        <w:t>的响应文件</w:t>
      </w:r>
      <w:r>
        <w:rPr>
          <w:lang w:eastAsia="zh-CN"/>
        </w:rPr>
        <w:t>按</w:t>
      </w:r>
      <w:r>
        <w:rPr>
          <w:spacing w:val="2"/>
          <w:lang w:eastAsia="zh-CN"/>
        </w:rPr>
        <w:t>顺序进</w:t>
      </w:r>
      <w:r>
        <w:rPr>
          <w:lang w:eastAsia="zh-CN"/>
        </w:rPr>
        <w:t>行</w:t>
      </w:r>
      <w:r>
        <w:rPr>
          <w:spacing w:val="2"/>
          <w:lang w:eastAsia="zh-CN"/>
        </w:rPr>
        <w:t>资格性审</w:t>
      </w:r>
      <w:r>
        <w:rPr>
          <w:lang w:eastAsia="zh-CN"/>
        </w:rPr>
        <w:t>查</w:t>
      </w:r>
      <w:r>
        <w:rPr>
          <w:spacing w:val="-24"/>
          <w:lang w:eastAsia="zh-CN"/>
        </w:rPr>
        <w:t>、</w:t>
      </w:r>
      <w:r>
        <w:rPr>
          <w:spacing w:val="2"/>
          <w:lang w:eastAsia="zh-CN"/>
        </w:rPr>
        <w:t>符合性</w:t>
      </w:r>
      <w:r>
        <w:rPr>
          <w:lang w:eastAsia="zh-CN"/>
        </w:rPr>
        <w:t>审</w:t>
      </w:r>
      <w:r>
        <w:rPr>
          <w:spacing w:val="-24"/>
          <w:lang w:eastAsia="zh-CN"/>
        </w:rPr>
        <w:t>查</w:t>
      </w:r>
      <w:r>
        <w:rPr>
          <w:spacing w:val="2"/>
          <w:lang w:eastAsia="zh-CN"/>
        </w:rPr>
        <w:t>（包含</w:t>
      </w:r>
      <w:r>
        <w:rPr>
          <w:lang w:eastAsia="zh-CN"/>
        </w:rPr>
        <w:t>技</w:t>
      </w:r>
      <w:r>
        <w:rPr>
          <w:spacing w:val="1"/>
          <w:lang w:eastAsia="zh-CN"/>
        </w:rPr>
        <w:t>术商务文件的符合性审查和报价文件的符合性审查）。</w:t>
      </w:r>
    </w:p>
    <w:p w14:paraId="3ADA0CDF">
      <w:pPr>
        <w:pStyle w:val="4"/>
        <w:snapToGrid w:val="0"/>
        <w:spacing w:line="360" w:lineRule="auto"/>
        <w:ind w:left="586" w:right="104"/>
        <w:contextualSpacing/>
        <w:rPr>
          <w:spacing w:val="28"/>
          <w:lang w:eastAsia="zh-CN"/>
        </w:rPr>
      </w:pPr>
      <w:r>
        <w:rPr>
          <w:rFonts w:cs="宋体"/>
          <w:lang w:eastAsia="zh-CN"/>
        </w:rPr>
        <w:t>5.7</w:t>
      </w:r>
      <w:r>
        <w:rPr>
          <w:spacing w:val="1"/>
          <w:lang w:eastAsia="zh-CN"/>
        </w:rPr>
        <w:t>资格性审查：</w:t>
      </w:r>
      <w:r>
        <w:rPr>
          <w:spacing w:val="2"/>
          <w:lang w:eastAsia="zh-CN"/>
        </w:rPr>
        <w:t>谈判</w:t>
      </w:r>
      <w:r>
        <w:rPr>
          <w:lang w:eastAsia="zh-CN"/>
        </w:rPr>
        <w:t>小</w:t>
      </w:r>
      <w:r>
        <w:rPr>
          <w:spacing w:val="2"/>
          <w:lang w:eastAsia="zh-CN"/>
        </w:rPr>
        <w:t>组根据谈判</w:t>
      </w:r>
      <w:r>
        <w:rPr>
          <w:lang w:eastAsia="zh-CN"/>
        </w:rPr>
        <w:t>文</w:t>
      </w:r>
      <w:r>
        <w:rPr>
          <w:spacing w:val="2"/>
          <w:lang w:eastAsia="zh-CN"/>
        </w:rPr>
        <w:t>件的规</w:t>
      </w:r>
      <w:r>
        <w:rPr>
          <w:lang w:eastAsia="zh-CN"/>
        </w:rPr>
        <w:t>定</w:t>
      </w:r>
      <w:r>
        <w:rPr>
          <w:spacing w:val="2"/>
          <w:lang w:eastAsia="zh-CN"/>
        </w:rPr>
        <w:t>审查</w:t>
      </w:r>
      <w:r>
        <w:rPr>
          <w:spacing w:val="-39"/>
          <w:lang w:eastAsia="zh-CN"/>
        </w:rPr>
        <w:t>，</w:t>
      </w:r>
      <w:r>
        <w:rPr>
          <w:spacing w:val="2"/>
          <w:lang w:eastAsia="zh-CN"/>
        </w:rPr>
        <w:t>以确认供应商</w:t>
      </w:r>
      <w:r>
        <w:rPr>
          <w:lang w:eastAsia="zh-CN"/>
        </w:rPr>
        <w:t>是</w:t>
      </w:r>
      <w:r>
        <w:rPr>
          <w:spacing w:val="2"/>
          <w:lang w:eastAsia="zh-CN"/>
        </w:rPr>
        <w:t>否具备谈判</w:t>
      </w:r>
      <w:r>
        <w:rPr>
          <w:lang w:eastAsia="zh-CN"/>
        </w:rPr>
        <w:t>资</w:t>
      </w:r>
      <w:r>
        <w:rPr>
          <w:spacing w:val="2"/>
          <w:lang w:eastAsia="zh-CN"/>
        </w:rPr>
        <w:t>格</w:t>
      </w:r>
      <w:r>
        <w:rPr>
          <w:spacing w:val="-39"/>
          <w:lang w:eastAsia="zh-CN"/>
        </w:rPr>
        <w:t>，</w:t>
      </w:r>
      <w:r>
        <w:rPr>
          <w:spacing w:val="2"/>
          <w:lang w:eastAsia="zh-CN"/>
        </w:rPr>
        <w:t>只有具</w:t>
      </w:r>
      <w:r>
        <w:rPr>
          <w:lang w:eastAsia="zh-CN"/>
        </w:rPr>
        <w:t>有谈</w:t>
      </w:r>
      <w:r>
        <w:rPr>
          <w:spacing w:val="1"/>
          <w:lang w:eastAsia="zh-CN"/>
        </w:rPr>
        <w:t>判资格的供应商才能进入下一程序。</w:t>
      </w:r>
    </w:p>
    <w:p w14:paraId="494A71EC">
      <w:pPr>
        <w:pStyle w:val="4"/>
        <w:snapToGrid w:val="0"/>
        <w:spacing w:line="360" w:lineRule="auto"/>
        <w:ind w:left="586" w:right="104"/>
        <w:contextualSpacing/>
        <w:rPr>
          <w:lang w:eastAsia="zh-CN"/>
        </w:rPr>
      </w:pPr>
      <w:r>
        <w:rPr>
          <w:rFonts w:cs="宋体"/>
          <w:lang w:eastAsia="zh-CN"/>
        </w:rPr>
        <w:t>5.8</w:t>
      </w:r>
      <w:r>
        <w:rPr>
          <w:lang w:eastAsia="zh-CN"/>
        </w:rPr>
        <w:t>第</w:t>
      </w:r>
      <w:r>
        <w:rPr>
          <w:rFonts w:cs="宋体"/>
          <w:lang w:eastAsia="zh-CN"/>
        </w:rPr>
        <w:t>1</w:t>
      </w:r>
      <w:r>
        <w:rPr>
          <w:spacing w:val="2"/>
          <w:lang w:eastAsia="zh-CN"/>
        </w:rPr>
        <w:t>轮谈判：</w:t>
      </w:r>
    </w:p>
    <w:p w14:paraId="6CA6A35F">
      <w:pPr>
        <w:pStyle w:val="4"/>
        <w:tabs>
          <w:tab w:val="left" w:pos="1433"/>
        </w:tabs>
        <w:snapToGrid w:val="0"/>
        <w:spacing w:line="360" w:lineRule="auto"/>
        <w:ind w:left="586"/>
        <w:contextualSpacing/>
        <w:rPr>
          <w:lang w:eastAsia="zh-CN"/>
        </w:rPr>
      </w:pPr>
      <w:r>
        <w:rPr>
          <w:rFonts w:cs="宋体"/>
          <w:lang w:eastAsia="zh-CN"/>
        </w:rPr>
        <w:t>5.8.1</w:t>
      </w:r>
      <w:r>
        <w:rPr>
          <w:rFonts w:cs="宋体"/>
          <w:lang w:eastAsia="zh-CN"/>
        </w:rPr>
        <w:tab/>
      </w:r>
      <w:r>
        <w:rPr>
          <w:spacing w:val="1"/>
          <w:lang w:eastAsia="zh-CN"/>
        </w:rPr>
        <w:t>谈判小组与供应商进行的技术、商务等谈判。</w:t>
      </w:r>
    </w:p>
    <w:p w14:paraId="145B5233">
      <w:pPr>
        <w:pStyle w:val="4"/>
        <w:snapToGrid w:val="0"/>
        <w:spacing w:before="154" w:line="360" w:lineRule="auto"/>
        <w:ind w:right="109" w:firstLine="484"/>
        <w:contextualSpacing/>
        <w:jc w:val="both"/>
        <w:rPr>
          <w:lang w:eastAsia="zh-CN"/>
        </w:rPr>
      </w:pPr>
      <w:r>
        <w:rPr>
          <w:rFonts w:cs="宋体"/>
          <w:lang w:eastAsia="zh-CN"/>
        </w:rPr>
        <w:t>5.8.2</w:t>
      </w:r>
      <w:r>
        <w:rPr>
          <w:spacing w:val="2"/>
          <w:lang w:eastAsia="zh-CN"/>
        </w:rPr>
        <w:t>对《响应文件》中含义不明确、同类问题表述不一致或者有明显文字和分</w:t>
      </w:r>
      <w:r>
        <w:rPr>
          <w:spacing w:val="-1"/>
          <w:lang w:eastAsia="zh-CN"/>
        </w:rPr>
        <w:t>项报价计算错误的内容，谈判小组可要求供应商在线作出澄清、说明或者纠正；对《响应文件》中不响应本《谈判文件》要求的内容，谈判小组应要求供应商在线作书面补充</w:t>
      </w:r>
      <w:r>
        <w:rPr>
          <w:spacing w:val="1"/>
          <w:lang w:eastAsia="zh-CN"/>
        </w:rPr>
        <w:t>响应承诺。</w:t>
      </w:r>
    </w:p>
    <w:p w14:paraId="07D302BB">
      <w:pPr>
        <w:pStyle w:val="4"/>
        <w:snapToGrid w:val="0"/>
        <w:spacing w:line="360" w:lineRule="auto"/>
        <w:ind w:right="106" w:firstLine="484"/>
        <w:contextualSpacing/>
        <w:jc w:val="both"/>
        <w:rPr>
          <w:lang w:eastAsia="zh-CN"/>
        </w:rPr>
      </w:pPr>
      <w:r>
        <w:rPr>
          <w:rFonts w:cs="宋体"/>
          <w:lang w:eastAsia="zh-CN"/>
        </w:rPr>
        <w:t>5.8.3</w:t>
      </w:r>
      <w:r>
        <w:rPr>
          <w:spacing w:val="1"/>
          <w:lang w:eastAsia="zh-CN"/>
        </w:rPr>
        <w:t>技术与商务谈判补充承诺：谈判小组与各供应商的第</w:t>
      </w:r>
      <w:r>
        <w:rPr>
          <w:rFonts w:cs="宋体"/>
          <w:lang w:eastAsia="zh-CN"/>
        </w:rPr>
        <w:t>1</w:t>
      </w:r>
      <w:r>
        <w:rPr>
          <w:spacing w:val="1"/>
          <w:lang w:eastAsia="zh-CN"/>
        </w:rPr>
        <w:t>轮谈判结束后，主</w:t>
      </w:r>
      <w:r>
        <w:rPr>
          <w:spacing w:val="2"/>
          <w:lang w:eastAsia="zh-CN"/>
        </w:rPr>
        <w:t>持人</w:t>
      </w:r>
      <w:r>
        <w:rPr>
          <w:lang w:eastAsia="zh-CN"/>
        </w:rPr>
        <w:t>根</w:t>
      </w:r>
      <w:r>
        <w:rPr>
          <w:spacing w:val="2"/>
          <w:lang w:eastAsia="zh-CN"/>
        </w:rPr>
        <w:t>据谈判小组</w:t>
      </w:r>
      <w:r>
        <w:rPr>
          <w:lang w:eastAsia="zh-CN"/>
        </w:rPr>
        <w:t>的</w:t>
      </w:r>
      <w:r>
        <w:rPr>
          <w:spacing w:val="2"/>
          <w:lang w:eastAsia="zh-CN"/>
        </w:rPr>
        <w:t>意见就</w:t>
      </w:r>
      <w:r>
        <w:rPr>
          <w:lang w:eastAsia="zh-CN"/>
        </w:rPr>
        <w:t>谈</w:t>
      </w:r>
      <w:r>
        <w:rPr>
          <w:spacing w:val="2"/>
          <w:lang w:eastAsia="zh-CN"/>
        </w:rPr>
        <w:t>判中出现的</w:t>
      </w:r>
      <w:r>
        <w:rPr>
          <w:lang w:eastAsia="zh-CN"/>
        </w:rPr>
        <w:t>疑</w:t>
      </w:r>
      <w:r>
        <w:rPr>
          <w:spacing w:val="2"/>
          <w:lang w:eastAsia="zh-CN"/>
        </w:rPr>
        <w:t>问和偏</w:t>
      </w:r>
      <w:r>
        <w:rPr>
          <w:lang w:eastAsia="zh-CN"/>
        </w:rPr>
        <w:t>离</w:t>
      </w:r>
      <w:r>
        <w:rPr>
          <w:spacing w:val="2"/>
          <w:lang w:eastAsia="zh-CN"/>
        </w:rPr>
        <w:t>进行解答</w:t>
      </w:r>
      <w:r>
        <w:rPr>
          <w:spacing w:val="-39"/>
          <w:lang w:eastAsia="zh-CN"/>
        </w:rPr>
        <w:t>、</w:t>
      </w:r>
      <w:r>
        <w:rPr>
          <w:spacing w:val="2"/>
          <w:lang w:eastAsia="zh-CN"/>
        </w:rPr>
        <w:t>明确或更正</w:t>
      </w:r>
      <w:r>
        <w:rPr>
          <w:spacing w:val="-39"/>
          <w:lang w:eastAsia="zh-CN"/>
        </w:rPr>
        <w:t>，</w:t>
      </w:r>
      <w:r>
        <w:rPr>
          <w:lang w:eastAsia="zh-CN"/>
        </w:rPr>
        <w:t>对</w:t>
      </w:r>
      <w:r>
        <w:rPr>
          <w:spacing w:val="2"/>
          <w:lang w:eastAsia="zh-CN"/>
        </w:rPr>
        <w:t>供应</w:t>
      </w:r>
      <w:r>
        <w:rPr>
          <w:lang w:eastAsia="zh-CN"/>
        </w:rPr>
        <w:t>商</w:t>
      </w:r>
      <w:r>
        <w:rPr>
          <w:spacing w:val="2"/>
          <w:lang w:eastAsia="zh-CN"/>
        </w:rPr>
        <w:t>提出</w:t>
      </w:r>
      <w:r>
        <w:rPr>
          <w:lang w:eastAsia="zh-CN"/>
        </w:rPr>
        <w:t>补</w:t>
      </w:r>
      <w:r>
        <w:rPr>
          <w:spacing w:val="2"/>
          <w:lang w:eastAsia="zh-CN"/>
        </w:rPr>
        <w:t>充响应要</w:t>
      </w:r>
      <w:r>
        <w:rPr>
          <w:lang w:eastAsia="zh-CN"/>
        </w:rPr>
        <w:t>求</w:t>
      </w:r>
      <w:r>
        <w:rPr>
          <w:spacing w:val="-24"/>
          <w:lang w:eastAsia="zh-CN"/>
        </w:rPr>
        <w:t>。</w:t>
      </w:r>
      <w:r>
        <w:rPr>
          <w:spacing w:val="2"/>
          <w:lang w:eastAsia="zh-CN"/>
        </w:rPr>
        <w:t>谈判小</w:t>
      </w:r>
      <w:r>
        <w:rPr>
          <w:lang w:eastAsia="zh-CN"/>
        </w:rPr>
        <w:t>组</w:t>
      </w:r>
      <w:r>
        <w:rPr>
          <w:spacing w:val="-24"/>
          <w:lang w:eastAsia="zh-CN"/>
        </w:rPr>
        <w:t>将</w:t>
      </w:r>
      <w:r>
        <w:rPr>
          <w:spacing w:val="2"/>
          <w:lang w:eastAsia="zh-CN"/>
        </w:rPr>
        <w:t>《技术</w:t>
      </w:r>
      <w:r>
        <w:rPr>
          <w:lang w:eastAsia="zh-CN"/>
        </w:rPr>
        <w:t>与</w:t>
      </w:r>
      <w:r>
        <w:rPr>
          <w:spacing w:val="2"/>
          <w:lang w:eastAsia="zh-CN"/>
        </w:rPr>
        <w:t>商务条款</w:t>
      </w:r>
      <w:r>
        <w:rPr>
          <w:lang w:eastAsia="zh-CN"/>
        </w:rPr>
        <w:t>补</w:t>
      </w:r>
      <w:r>
        <w:rPr>
          <w:spacing w:val="2"/>
          <w:lang w:eastAsia="zh-CN"/>
        </w:rPr>
        <w:t>充响应承诺</w:t>
      </w:r>
      <w:r>
        <w:rPr>
          <w:lang w:eastAsia="zh-CN"/>
        </w:rPr>
        <w:t>书</w:t>
      </w:r>
      <w:r>
        <w:rPr>
          <w:spacing w:val="-24"/>
          <w:lang w:eastAsia="zh-CN"/>
        </w:rPr>
        <w:t>》</w:t>
      </w:r>
      <w:r>
        <w:rPr>
          <w:spacing w:val="2"/>
          <w:lang w:eastAsia="zh-CN"/>
        </w:rPr>
        <w:t>在线</w:t>
      </w:r>
      <w:r>
        <w:rPr>
          <w:lang w:eastAsia="zh-CN"/>
        </w:rPr>
        <w:t>发</w:t>
      </w:r>
      <w:r>
        <w:rPr>
          <w:spacing w:val="2"/>
          <w:lang w:eastAsia="zh-CN"/>
        </w:rPr>
        <w:t>放给各供</w:t>
      </w:r>
      <w:r>
        <w:rPr>
          <w:lang w:eastAsia="zh-CN"/>
        </w:rPr>
        <w:t>应</w:t>
      </w:r>
      <w:r>
        <w:rPr>
          <w:spacing w:val="-1"/>
          <w:lang w:eastAsia="zh-CN"/>
        </w:rPr>
        <w:t>商，各供应商将自己的补充响应承诺以及对《响应文件》的澄清、说明或纠正事项按</w:t>
      </w:r>
      <w:r>
        <w:rPr>
          <w:rFonts w:hint="eastAsia"/>
          <w:spacing w:val="-1"/>
          <w:lang w:eastAsia="zh-CN"/>
        </w:rPr>
        <w:t>织金县人民医院</w:t>
      </w:r>
      <w:r>
        <w:rPr>
          <w:spacing w:val="1"/>
          <w:lang w:eastAsia="zh-CN"/>
        </w:rPr>
        <w:t>规定格式填写完毕后，在</w:t>
      </w:r>
      <w:r>
        <w:rPr>
          <w:rFonts w:hint="eastAsia" w:cs="宋体"/>
          <w:spacing w:val="1"/>
          <w:lang w:eastAsia="zh-CN"/>
        </w:rPr>
        <w:t>规定时间</w:t>
      </w:r>
      <w:r>
        <w:rPr>
          <w:spacing w:val="1"/>
          <w:lang w:eastAsia="zh-CN"/>
        </w:rPr>
        <w:t>内在提交</w:t>
      </w:r>
      <w:r>
        <w:rPr>
          <w:rFonts w:hint="eastAsia"/>
          <w:spacing w:val="1"/>
          <w:lang w:eastAsia="zh-CN"/>
        </w:rPr>
        <w:t>织金县人民医院</w:t>
      </w:r>
      <w:r>
        <w:rPr>
          <w:spacing w:val="1"/>
          <w:lang w:eastAsia="zh-CN"/>
        </w:rPr>
        <w:t>。</w:t>
      </w:r>
    </w:p>
    <w:p w14:paraId="1D50F76A">
      <w:pPr>
        <w:pStyle w:val="4"/>
        <w:snapToGrid w:val="0"/>
        <w:spacing w:line="360" w:lineRule="auto"/>
        <w:ind w:right="107" w:firstLine="484"/>
        <w:contextualSpacing/>
        <w:jc w:val="both"/>
        <w:rPr>
          <w:lang w:eastAsia="zh-CN"/>
        </w:rPr>
      </w:pPr>
      <w:r>
        <w:rPr>
          <w:rFonts w:cs="宋体"/>
          <w:lang w:eastAsia="zh-CN"/>
        </w:rPr>
        <w:t>5.9</w:t>
      </w:r>
      <w:r>
        <w:rPr>
          <w:spacing w:val="-1"/>
          <w:lang w:eastAsia="zh-CN"/>
        </w:rPr>
        <w:t>符合性审查：谈判小组成员根据供应商的《响应文件》、谈判情况，进行商务</w:t>
      </w:r>
      <w:r>
        <w:rPr>
          <w:spacing w:val="2"/>
          <w:lang w:eastAsia="zh-CN"/>
        </w:rPr>
        <w:t>技术</w:t>
      </w:r>
      <w:r>
        <w:rPr>
          <w:spacing w:val="-39"/>
          <w:lang w:eastAsia="zh-CN"/>
        </w:rPr>
        <w:t>、</w:t>
      </w:r>
      <w:r>
        <w:rPr>
          <w:spacing w:val="2"/>
          <w:lang w:eastAsia="zh-CN"/>
        </w:rPr>
        <w:t>报</w:t>
      </w:r>
      <w:r>
        <w:rPr>
          <w:lang w:eastAsia="zh-CN"/>
        </w:rPr>
        <w:t>价</w:t>
      </w:r>
      <w:r>
        <w:rPr>
          <w:spacing w:val="2"/>
          <w:lang w:eastAsia="zh-CN"/>
        </w:rPr>
        <w:t>文件等进行符合</w:t>
      </w:r>
      <w:r>
        <w:rPr>
          <w:lang w:eastAsia="zh-CN"/>
        </w:rPr>
        <w:t>性</w:t>
      </w:r>
      <w:r>
        <w:rPr>
          <w:spacing w:val="2"/>
          <w:lang w:eastAsia="zh-CN"/>
        </w:rPr>
        <w:t>审查</w:t>
      </w:r>
      <w:r>
        <w:rPr>
          <w:spacing w:val="-39"/>
          <w:lang w:eastAsia="zh-CN"/>
        </w:rPr>
        <w:t>，</w:t>
      </w:r>
      <w:r>
        <w:rPr>
          <w:spacing w:val="2"/>
          <w:lang w:eastAsia="zh-CN"/>
        </w:rPr>
        <w:t>以确定供应商</w:t>
      </w:r>
      <w:r>
        <w:rPr>
          <w:lang w:eastAsia="zh-CN"/>
        </w:rPr>
        <w:t>是</w:t>
      </w:r>
      <w:r>
        <w:rPr>
          <w:spacing w:val="2"/>
          <w:lang w:eastAsia="zh-CN"/>
        </w:rPr>
        <w:t>否在质量和</w:t>
      </w:r>
      <w:r>
        <w:rPr>
          <w:lang w:eastAsia="zh-CN"/>
        </w:rPr>
        <w:t>服</w:t>
      </w:r>
      <w:r>
        <w:rPr>
          <w:spacing w:val="2"/>
          <w:lang w:eastAsia="zh-CN"/>
        </w:rPr>
        <w:t>务方面</w:t>
      </w:r>
      <w:r>
        <w:rPr>
          <w:lang w:eastAsia="zh-CN"/>
        </w:rPr>
        <w:t>满</w:t>
      </w:r>
      <w:r>
        <w:rPr>
          <w:spacing w:val="2"/>
          <w:lang w:eastAsia="zh-CN"/>
        </w:rPr>
        <w:t>足采购文</w:t>
      </w:r>
      <w:r>
        <w:rPr>
          <w:lang w:eastAsia="zh-CN"/>
        </w:rPr>
        <w:t>件</w:t>
      </w:r>
      <w:r>
        <w:rPr>
          <w:spacing w:val="2"/>
          <w:lang w:eastAsia="zh-CN"/>
        </w:rPr>
        <w:t>实质</w:t>
      </w:r>
      <w:r>
        <w:rPr>
          <w:lang w:eastAsia="zh-CN"/>
        </w:rPr>
        <w:t>性</w:t>
      </w:r>
      <w:r>
        <w:rPr>
          <w:spacing w:val="2"/>
          <w:lang w:eastAsia="zh-CN"/>
        </w:rPr>
        <w:t>要求</w:t>
      </w:r>
      <w:r>
        <w:rPr>
          <w:spacing w:val="-38"/>
          <w:lang w:eastAsia="zh-CN"/>
        </w:rPr>
        <w:t>。</w:t>
      </w:r>
      <w:r>
        <w:rPr>
          <w:spacing w:val="2"/>
          <w:lang w:eastAsia="zh-CN"/>
        </w:rPr>
        <w:t>供应商基础报</w:t>
      </w:r>
      <w:r>
        <w:rPr>
          <w:lang w:eastAsia="zh-CN"/>
        </w:rPr>
        <w:t>价</w:t>
      </w:r>
      <w:r>
        <w:rPr>
          <w:spacing w:val="2"/>
          <w:lang w:eastAsia="zh-CN"/>
        </w:rPr>
        <w:t>明显低于其</w:t>
      </w:r>
      <w:r>
        <w:rPr>
          <w:lang w:eastAsia="zh-CN"/>
        </w:rPr>
        <w:t>他</w:t>
      </w:r>
      <w:r>
        <w:rPr>
          <w:spacing w:val="2"/>
          <w:lang w:eastAsia="zh-CN"/>
        </w:rPr>
        <w:t>供应</w:t>
      </w:r>
      <w:r>
        <w:rPr>
          <w:spacing w:val="6"/>
          <w:lang w:eastAsia="zh-CN"/>
        </w:rPr>
        <w:t>商</w:t>
      </w:r>
      <w:r>
        <w:rPr>
          <w:spacing w:val="2"/>
          <w:lang w:eastAsia="zh-CN"/>
        </w:rPr>
        <w:t>的</w:t>
      </w:r>
      <w:r>
        <w:rPr>
          <w:spacing w:val="-39"/>
          <w:lang w:eastAsia="zh-CN"/>
        </w:rPr>
        <w:t>，</w:t>
      </w:r>
      <w:r>
        <w:rPr>
          <w:lang w:eastAsia="zh-CN"/>
        </w:rPr>
        <w:t>谈</w:t>
      </w:r>
      <w:r>
        <w:rPr>
          <w:spacing w:val="2"/>
          <w:lang w:eastAsia="zh-CN"/>
        </w:rPr>
        <w:t>判小组认为有可</w:t>
      </w:r>
      <w:r>
        <w:rPr>
          <w:lang w:eastAsia="zh-CN"/>
        </w:rPr>
        <w:t>能</w:t>
      </w:r>
      <w:r>
        <w:rPr>
          <w:spacing w:val="2"/>
          <w:lang w:eastAsia="zh-CN"/>
        </w:rPr>
        <w:t>影响产品</w:t>
      </w:r>
      <w:r>
        <w:rPr>
          <w:lang w:eastAsia="zh-CN"/>
        </w:rPr>
        <w:t>质</w:t>
      </w:r>
      <w:r>
        <w:rPr>
          <w:spacing w:val="2"/>
          <w:lang w:eastAsia="zh-CN"/>
        </w:rPr>
        <w:t>量或</w:t>
      </w:r>
      <w:r>
        <w:rPr>
          <w:lang w:eastAsia="zh-CN"/>
        </w:rPr>
        <w:t>者</w:t>
      </w:r>
      <w:r>
        <w:rPr>
          <w:spacing w:val="2"/>
          <w:lang w:eastAsia="zh-CN"/>
        </w:rPr>
        <w:t>不能诚信履</w:t>
      </w:r>
      <w:r>
        <w:rPr>
          <w:lang w:eastAsia="zh-CN"/>
        </w:rPr>
        <w:t>约</w:t>
      </w:r>
      <w:r>
        <w:rPr>
          <w:spacing w:val="2"/>
          <w:lang w:eastAsia="zh-CN"/>
        </w:rPr>
        <w:t>的</w:t>
      </w:r>
      <w:r>
        <w:rPr>
          <w:spacing w:val="-39"/>
          <w:lang w:eastAsia="zh-CN"/>
        </w:rPr>
        <w:t>，</w:t>
      </w:r>
      <w:r>
        <w:rPr>
          <w:spacing w:val="2"/>
          <w:lang w:eastAsia="zh-CN"/>
        </w:rPr>
        <w:t>谈判小</w:t>
      </w:r>
      <w:r>
        <w:rPr>
          <w:lang w:eastAsia="zh-CN"/>
        </w:rPr>
        <w:t>组</w:t>
      </w:r>
      <w:r>
        <w:rPr>
          <w:spacing w:val="2"/>
          <w:lang w:eastAsia="zh-CN"/>
        </w:rPr>
        <w:t>应当电话通知招</w:t>
      </w:r>
      <w:r>
        <w:rPr>
          <w:lang w:eastAsia="zh-CN"/>
        </w:rPr>
        <w:t>标</w:t>
      </w:r>
      <w:r>
        <w:rPr>
          <w:spacing w:val="2"/>
          <w:lang w:eastAsia="zh-CN"/>
        </w:rPr>
        <w:t>代理机构</w:t>
      </w:r>
      <w:r>
        <w:rPr>
          <w:spacing w:val="-39"/>
          <w:lang w:eastAsia="zh-CN"/>
        </w:rPr>
        <w:t>，</w:t>
      </w:r>
      <w:r>
        <w:rPr>
          <w:spacing w:val="2"/>
          <w:lang w:eastAsia="zh-CN"/>
        </w:rPr>
        <w:t>由代理公</w:t>
      </w:r>
      <w:r>
        <w:rPr>
          <w:lang w:eastAsia="zh-CN"/>
        </w:rPr>
        <w:t>司</w:t>
      </w:r>
      <w:r>
        <w:rPr>
          <w:spacing w:val="2"/>
          <w:lang w:eastAsia="zh-CN"/>
        </w:rPr>
        <w:t>通知供应</w:t>
      </w:r>
      <w:r>
        <w:rPr>
          <w:lang w:eastAsia="zh-CN"/>
        </w:rPr>
        <w:t>商在</w:t>
      </w:r>
      <w:r>
        <w:rPr>
          <w:rFonts w:cs="宋体"/>
          <w:lang w:eastAsia="zh-CN"/>
        </w:rPr>
        <w:t>30</w:t>
      </w:r>
      <w:r>
        <w:rPr>
          <w:spacing w:val="1"/>
          <w:lang w:eastAsia="zh-CN"/>
        </w:rPr>
        <w:t>分钟内提供证明其报价合理性的相关材料（包含设备产品货物价、辅材费、包装</w:t>
      </w:r>
      <w:r>
        <w:rPr>
          <w:spacing w:val="-1"/>
          <w:lang w:eastAsia="zh-CN"/>
        </w:rPr>
        <w:t>运输费、二次搬运费、安装调试费、保险费、货物现场保管费、培训费、验收费、售后</w:t>
      </w:r>
    </w:p>
    <w:p w14:paraId="5B94D16E">
      <w:pPr>
        <w:snapToGrid w:val="0"/>
        <w:spacing w:line="360" w:lineRule="auto"/>
        <w:contextualSpacing/>
        <w:jc w:val="both"/>
        <w:rPr>
          <w:lang w:eastAsia="zh-CN"/>
        </w:rPr>
        <w:sectPr>
          <w:pgSz w:w="11910" w:h="16840"/>
          <w:pgMar w:top="1120" w:right="1320" w:bottom="1160" w:left="1260" w:header="0" w:footer="980" w:gutter="0"/>
          <w:cols w:space="720" w:num="1"/>
        </w:sectPr>
      </w:pPr>
    </w:p>
    <w:p w14:paraId="09FBDFA2">
      <w:pPr>
        <w:pStyle w:val="4"/>
        <w:snapToGrid w:val="0"/>
        <w:spacing w:before="0" w:line="360" w:lineRule="auto"/>
        <w:ind w:right="19"/>
        <w:contextualSpacing/>
        <w:rPr>
          <w:lang w:eastAsia="zh-CN"/>
        </w:rPr>
      </w:pPr>
      <w:r>
        <w:rPr>
          <w:spacing w:val="2"/>
          <w:lang w:eastAsia="zh-CN"/>
        </w:rPr>
        <w:t>服务</w:t>
      </w:r>
      <w:r>
        <w:rPr>
          <w:lang w:eastAsia="zh-CN"/>
        </w:rPr>
        <w:t>费</w:t>
      </w:r>
      <w:r>
        <w:rPr>
          <w:spacing w:val="-24"/>
          <w:lang w:eastAsia="zh-CN"/>
        </w:rPr>
        <w:t>、</w:t>
      </w:r>
      <w:r>
        <w:rPr>
          <w:spacing w:val="2"/>
          <w:lang w:eastAsia="zh-CN"/>
        </w:rPr>
        <w:t>各种税</w:t>
      </w:r>
      <w:r>
        <w:rPr>
          <w:lang w:eastAsia="zh-CN"/>
        </w:rPr>
        <w:t>费</w:t>
      </w:r>
      <w:r>
        <w:rPr>
          <w:spacing w:val="2"/>
          <w:lang w:eastAsia="zh-CN"/>
        </w:rPr>
        <w:t>等</w:t>
      </w:r>
      <w:r>
        <w:rPr>
          <w:spacing w:val="-24"/>
          <w:lang w:eastAsia="zh-CN"/>
        </w:rPr>
        <w:t>。</w:t>
      </w:r>
      <w:r>
        <w:rPr>
          <w:spacing w:val="2"/>
          <w:lang w:eastAsia="zh-CN"/>
        </w:rPr>
        <w:t>涉及</w:t>
      </w:r>
      <w:r>
        <w:rPr>
          <w:lang w:eastAsia="zh-CN"/>
        </w:rPr>
        <w:t>进</w:t>
      </w:r>
      <w:r>
        <w:rPr>
          <w:spacing w:val="2"/>
          <w:lang w:eastAsia="zh-CN"/>
        </w:rPr>
        <w:t>口产品货物</w:t>
      </w:r>
      <w:r>
        <w:rPr>
          <w:lang w:eastAsia="zh-CN"/>
        </w:rPr>
        <w:t>的</w:t>
      </w:r>
      <w:r>
        <w:rPr>
          <w:spacing w:val="-24"/>
          <w:lang w:eastAsia="zh-CN"/>
        </w:rPr>
        <w:t>，</w:t>
      </w:r>
      <w:r>
        <w:rPr>
          <w:spacing w:val="2"/>
          <w:lang w:eastAsia="zh-CN"/>
        </w:rPr>
        <w:t>还包</w:t>
      </w:r>
      <w:r>
        <w:rPr>
          <w:lang w:eastAsia="zh-CN"/>
        </w:rPr>
        <w:t>含</w:t>
      </w:r>
      <w:r>
        <w:rPr>
          <w:spacing w:val="2"/>
          <w:lang w:eastAsia="zh-CN"/>
        </w:rPr>
        <w:t>委托第三方</w:t>
      </w:r>
      <w:r>
        <w:rPr>
          <w:lang w:eastAsia="zh-CN"/>
        </w:rPr>
        <w:t>进</w:t>
      </w:r>
      <w:r>
        <w:rPr>
          <w:spacing w:val="2"/>
          <w:lang w:eastAsia="zh-CN"/>
        </w:rPr>
        <w:t>出口业</w:t>
      </w:r>
      <w:r>
        <w:rPr>
          <w:lang w:eastAsia="zh-CN"/>
        </w:rPr>
        <w:t>务</w:t>
      </w:r>
      <w:r>
        <w:rPr>
          <w:spacing w:val="2"/>
          <w:lang w:eastAsia="zh-CN"/>
        </w:rPr>
        <w:t>的委托代</w:t>
      </w:r>
      <w:r>
        <w:rPr>
          <w:lang w:eastAsia="zh-CN"/>
        </w:rPr>
        <w:t>理</w:t>
      </w:r>
      <w:r>
        <w:rPr>
          <w:spacing w:val="2"/>
          <w:lang w:eastAsia="zh-CN"/>
        </w:rPr>
        <w:t>费</w:t>
      </w:r>
      <w:r>
        <w:rPr>
          <w:spacing w:val="-39"/>
          <w:lang w:eastAsia="zh-CN"/>
        </w:rPr>
        <w:t>、</w:t>
      </w:r>
      <w:r>
        <w:rPr>
          <w:spacing w:val="2"/>
          <w:lang w:eastAsia="zh-CN"/>
        </w:rPr>
        <w:t>免</w:t>
      </w:r>
      <w:r>
        <w:rPr>
          <w:lang w:eastAsia="zh-CN"/>
        </w:rPr>
        <w:t>税</w:t>
      </w:r>
      <w:r>
        <w:rPr>
          <w:spacing w:val="2"/>
          <w:lang w:eastAsia="zh-CN"/>
        </w:rPr>
        <w:t>进口代理费</w:t>
      </w:r>
      <w:r>
        <w:rPr>
          <w:spacing w:val="-39"/>
          <w:lang w:eastAsia="zh-CN"/>
        </w:rPr>
        <w:t>、</w:t>
      </w:r>
      <w:r>
        <w:rPr>
          <w:spacing w:val="2"/>
          <w:lang w:eastAsia="zh-CN"/>
        </w:rPr>
        <w:t>关税</w:t>
      </w:r>
      <w:r>
        <w:rPr>
          <w:lang w:eastAsia="zh-CN"/>
        </w:rPr>
        <w:t>等</w:t>
      </w:r>
      <w:r>
        <w:rPr>
          <w:spacing w:val="2"/>
          <w:lang w:eastAsia="zh-CN"/>
        </w:rPr>
        <w:t>的组成</w:t>
      </w:r>
      <w:r>
        <w:rPr>
          <w:spacing w:val="-39"/>
          <w:lang w:eastAsia="zh-CN"/>
        </w:rPr>
        <w:t>，</w:t>
      </w:r>
      <w:r>
        <w:rPr>
          <w:spacing w:val="2"/>
          <w:lang w:eastAsia="zh-CN"/>
        </w:rPr>
        <w:t>以及不</w:t>
      </w:r>
      <w:r>
        <w:rPr>
          <w:spacing w:val="6"/>
          <w:lang w:eastAsia="zh-CN"/>
        </w:rPr>
        <w:t>会</w:t>
      </w:r>
      <w:r>
        <w:rPr>
          <w:spacing w:val="2"/>
          <w:lang w:eastAsia="zh-CN"/>
        </w:rPr>
        <w:t>影</w:t>
      </w:r>
      <w:r>
        <w:rPr>
          <w:lang w:eastAsia="zh-CN"/>
        </w:rPr>
        <w:t>响</w:t>
      </w:r>
      <w:r>
        <w:rPr>
          <w:spacing w:val="2"/>
          <w:lang w:eastAsia="zh-CN"/>
        </w:rPr>
        <w:t>产品质</w:t>
      </w:r>
      <w:r>
        <w:rPr>
          <w:spacing w:val="3"/>
          <w:lang w:eastAsia="zh-CN"/>
        </w:rPr>
        <w:t>量</w:t>
      </w:r>
      <w:r>
        <w:rPr>
          <w:spacing w:val="2"/>
          <w:lang w:eastAsia="zh-CN"/>
        </w:rPr>
        <w:t>和</w:t>
      </w:r>
      <w:r>
        <w:rPr>
          <w:lang w:eastAsia="zh-CN"/>
        </w:rPr>
        <w:t>能</w:t>
      </w:r>
      <w:r>
        <w:rPr>
          <w:spacing w:val="2"/>
          <w:lang w:eastAsia="zh-CN"/>
        </w:rPr>
        <w:t>诚信履</w:t>
      </w:r>
      <w:r>
        <w:rPr>
          <w:lang w:eastAsia="zh-CN"/>
        </w:rPr>
        <w:t>约</w:t>
      </w:r>
      <w:r>
        <w:rPr>
          <w:spacing w:val="3"/>
          <w:lang w:eastAsia="zh-CN"/>
        </w:rPr>
        <w:t>的</w:t>
      </w:r>
      <w:r>
        <w:rPr>
          <w:spacing w:val="2"/>
          <w:lang w:eastAsia="zh-CN"/>
        </w:rPr>
        <w:t>承诺</w:t>
      </w:r>
      <w:r>
        <w:rPr>
          <w:spacing w:val="-39"/>
          <w:lang w:eastAsia="zh-CN"/>
        </w:rPr>
        <w:t>。</w:t>
      </w:r>
      <w:r>
        <w:rPr>
          <w:spacing w:val="-38"/>
          <w:lang w:eastAsia="zh-CN"/>
        </w:rPr>
        <w:t>）</w:t>
      </w:r>
      <w:r>
        <w:rPr>
          <w:lang w:eastAsia="zh-CN"/>
        </w:rPr>
        <w:t>，</w:t>
      </w:r>
      <w:r>
        <w:rPr>
          <w:spacing w:val="1"/>
          <w:lang w:eastAsia="zh-CN"/>
        </w:rPr>
        <w:t>如不能证明其报价合理性或属于恶意低价竞争的，谈判小组应当按无效投标处理。</w:t>
      </w:r>
    </w:p>
    <w:p w14:paraId="3A65ACCF">
      <w:pPr>
        <w:pStyle w:val="4"/>
        <w:snapToGrid w:val="0"/>
        <w:spacing w:line="360" w:lineRule="auto"/>
        <w:ind w:left="660"/>
        <w:contextualSpacing/>
        <w:rPr>
          <w:lang w:eastAsia="zh-CN"/>
        </w:rPr>
      </w:pPr>
      <w:r>
        <w:rPr>
          <w:rFonts w:cs="宋体"/>
          <w:lang w:eastAsia="zh-CN"/>
        </w:rPr>
        <w:t>5.10</w:t>
      </w:r>
      <w:r>
        <w:rPr>
          <w:spacing w:val="1"/>
          <w:lang w:eastAsia="zh-CN"/>
        </w:rPr>
        <w:t>价格谈判：</w:t>
      </w:r>
    </w:p>
    <w:p w14:paraId="152EB5B2">
      <w:pPr>
        <w:pStyle w:val="4"/>
        <w:snapToGrid w:val="0"/>
        <w:spacing w:before="154" w:line="360" w:lineRule="auto"/>
        <w:ind w:right="234" w:firstLine="559"/>
        <w:contextualSpacing/>
        <w:jc w:val="both"/>
        <w:rPr>
          <w:lang w:eastAsia="zh-CN"/>
        </w:rPr>
      </w:pPr>
      <w:r>
        <w:rPr>
          <w:rFonts w:cs="宋体"/>
          <w:lang w:eastAsia="zh-CN"/>
        </w:rPr>
        <w:t>5.10.1</w:t>
      </w:r>
      <w:r>
        <w:rPr>
          <w:spacing w:val="1"/>
          <w:lang w:eastAsia="zh-CN"/>
        </w:rPr>
        <w:t>根据谈判小组的意见概述谈判中各供应商的报价与市场价格的偏离情况，要求供应商进行现场报价</w:t>
      </w:r>
      <w:r>
        <w:rPr>
          <w:rFonts w:cs="宋体"/>
          <w:spacing w:val="1"/>
          <w:lang w:eastAsia="zh-CN"/>
        </w:rPr>
        <w:t>,</w:t>
      </w:r>
      <w:r>
        <w:rPr>
          <w:spacing w:val="1"/>
          <w:lang w:eastAsia="zh-CN"/>
        </w:rPr>
        <w:t>供应商现场报价需符合</w:t>
      </w:r>
      <w:r>
        <w:rPr>
          <w:rFonts w:hint="eastAsia"/>
          <w:spacing w:val="1"/>
          <w:lang w:eastAsia="zh-CN"/>
        </w:rPr>
        <w:t>织金县人民医院</w:t>
      </w:r>
      <w:r>
        <w:rPr>
          <w:spacing w:val="1"/>
          <w:lang w:eastAsia="zh-CN"/>
        </w:rPr>
        <w:t>报价规定，否</w:t>
      </w:r>
      <w:r>
        <w:rPr>
          <w:spacing w:val="2"/>
          <w:lang w:eastAsia="zh-CN"/>
        </w:rPr>
        <w:t>则现</w:t>
      </w:r>
      <w:r>
        <w:rPr>
          <w:lang w:eastAsia="zh-CN"/>
        </w:rPr>
        <w:t>场</w:t>
      </w:r>
      <w:r>
        <w:rPr>
          <w:spacing w:val="2"/>
          <w:lang w:eastAsia="zh-CN"/>
        </w:rPr>
        <w:t>报价无效</w:t>
      </w:r>
      <w:r>
        <w:rPr>
          <w:spacing w:val="-39"/>
          <w:lang w:eastAsia="zh-CN"/>
        </w:rPr>
        <w:t>。</w:t>
      </w:r>
      <w:r>
        <w:rPr>
          <w:spacing w:val="2"/>
          <w:lang w:eastAsia="zh-CN"/>
        </w:rPr>
        <w:t>谈判</w:t>
      </w:r>
      <w:r>
        <w:rPr>
          <w:lang w:eastAsia="zh-CN"/>
        </w:rPr>
        <w:t>小</w:t>
      </w:r>
      <w:r>
        <w:rPr>
          <w:spacing w:val="2"/>
          <w:lang w:eastAsia="zh-CN"/>
        </w:rPr>
        <w:t>组根据供应</w:t>
      </w:r>
      <w:r>
        <w:rPr>
          <w:lang w:eastAsia="zh-CN"/>
        </w:rPr>
        <w:t>商</w:t>
      </w:r>
      <w:r>
        <w:rPr>
          <w:spacing w:val="2"/>
          <w:lang w:eastAsia="zh-CN"/>
        </w:rPr>
        <w:t>的报价</w:t>
      </w:r>
      <w:r>
        <w:rPr>
          <w:lang w:eastAsia="zh-CN"/>
        </w:rPr>
        <w:t>情</w:t>
      </w:r>
      <w:r>
        <w:rPr>
          <w:spacing w:val="2"/>
          <w:lang w:eastAsia="zh-CN"/>
        </w:rPr>
        <w:t>况确定报价</w:t>
      </w:r>
      <w:r>
        <w:rPr>
          <w:lang w:eastAsia="zh-CN"/>
        </w:rPr>
        <w:t>的</w:t>
      </w:r>
      <w:r>
        <w:rPr>
          <w:spacing w:val="2"/>
          <w:lang w:eastAsia="zh-CN"/>
        </w:rPr>
        <w:t>轮数</w:t>
      </w:r>
      <w:r>
        <w:rPr>
          <w:spacing w:val="-39"/>
          <w:lang w:eastAsia="zh-CN"/>
        </w:rPr>
        <w:t>，</w:t>
      </w:r>
      <w:r>
        <w:rPr>
          <w:spacing w:val="2"/>
          <w:lang w:eastAsia="zh-CN"/>
        </w:rPr>
        <w:t>最后</w:t>
      </w:r>
      <w:r>
        <w:rPr>
          <w:lang w:eastAsia="zh-CN"/>
        </w:rPr>
        <w:t>一</w:t>
      </w:r>
      <w:r>
        <w:rPr>
          <w:spacing w:val="2"/>
          <w:lang w:eastAsia="zh-CN"/>
        </w:rPr>
        <w:t>轮报</w:t>
      </w:r>
      <w:r>
        <w:rPr>
          <w:lang w:eastAsia="zh-CN"/>
        </w:rPr>
        <w:t>价</w:t>
      </w:r>
      <w:r>
        <w:rPr>
          <w:spacing w:val="1"/>
          <w:lang w:eastAsia="zh-CN"/>
        </w:rPr>
        <w:t>为最后报价，是确定供应商是否成交的依据。</w:t>
      </w:r>
    </w:p>
    <w:p w14:paraId="337CA77F">
      <w:pPr>
        <w:pStyle w:val="4"/>
        <w:snapToGrid w:val="0"/>
        <w:spacing w:line="360" w:lineRule="auto"/>
        <w:ind w:right="19" w:firstLine="484"/>
        <w:contextualSpacing/>
        <w:rPr>
          <w:lang w:eastAsia="zh-CN"/>
        </w:rPr>
      </w:pPr>
      <w:r>
        <w:rPr>
          <w:rFonts w:cs="宋体"/>
          <w:lang w:eastAsia="zh-CN"/>
        </w:rPr>
        <w:t>5.10.</w:t>
      </w:r>
      <w:r>
        <w:rPr>
          <w:rFonts w:hint="eastAsia" w:cs="宋体"/>
          <w:lang w:eastAsia="zh-CN"/>
        </w:rPr>
        <w:t>2</w:t>
      </w:r>
      <w:r>
        <w:rPr>
          <w:spacing w:val="2"/>
          <w:lang w:eastAsia="zh-CN"/>
        </w:rPr>
        <w:t>供应商在线报价明显低于其他供应商的，谈判小组认为有可能影响产品质量或</w:t>
      </w:r>
      <w:r>
        <w:rPr>
          <w:lang w:eastAsia="zh-CN"/>
        </w:rPr>
        <w:t>者</w:t>
      </w:r>
      <w:r>
        <w:rPr>
          <w:spacing w:val="2"/>
          <w:lang w:eastAsia="zh-CN"/>
        </w:rPr>
        <w:t>不能诚信履</w:t>
      </w:r>
      <w:r>
        <w:rPr>
          <w:lang w:eastAsia="zh-CN"/>
        </w:rPr>
        <w:t>约</w:t>
      </w:r>
      <w:r>
        <w:rPr>
          <w:spacing w:val="2"/>
          <w:lang w:eastAsia="zh-CN"/>
        </w:rPr>
        <w:t>的</w:t>
      </w:r>
      <w:r>
        <w:rPr>
          <w:spacing w:val="-39"/>
          <w:lang w:eastAsia="zh-CN"/>
        </w:rPr>
        <w:t>，</w:t>
      </w:r>
      <w:r>
        <w:rPr>
          <w:spacing w:val="2"/>
          <w:lang w:eastAsia="zh-CN"/>
        </w:rPr>
        <w:t>谈判小</w:t>
      </w:r>
      <w:r>
        <w:rPr>
          <w:lang w:eastAsia="zh-CN"/>
        </w:rPr>
        <w:t>组</w:t>
      </w:r>
      <w:r>
        <w:rPr>
          <w:spacing w:val="2"/>
          <w:lang w:eastAsia="zh-CN"/>
        </w:rPr>
        <w:t>应当电话通知招</w:t>
      </w:r>
      <w:r>
        <w:rPr>
          <w:lang w:eastAsia="zh-CN"/>
        </w:rPr>
        <w:t>标</w:t>
      </w:r>
      <w:r>
        <w:rPr>
          <w:spacing w:val="2"/>
          <w:lang w:eastAsia="zh-CN"/>
        </w:rPr>
        <w:t>代理机构</w:t>
      </w:r>
      <w:r>
        <w:rPr>
          <w:spacing w:val="-39"/>
          <w:lang w:eastAsia="zh-CN"/>
        </w:rPr>
        <w:t>，</w:t>
      </w:r>
      <w:r>
        <w:rPr>
          <w:spacing w:val="2"/>
          <w:lang w:eastAsia="zh-CN"/>
        </w:rPr>
        <w:t>由代理公</w:t>
      </w:r>
      <w:r>
        <w:rPr>
          <w:lang w:eastAsia="zh-CN"/>
        </w:rPr>
        <w:t>司</w:t>
      </w:r>
      <w:r>
        <w:rPr>
          <w:spacing w:val="2"/>
          <w:lang w:eastAsia="zh-CN"/>
        </w:rPr>
        <w:t>通知供应</w:t>
      </w:r>
      <w:r>
        <w:rPr>
          <w:lang w:eastAsia="zh-CN"/>
        </w:rPr>
        <w:t>商在</w:t>
      </w:r>
      <w:r>
        <w:rPr>
          <w:rFonts w:cs="宋体"/>
          <w:lang w:eastAsia="zh-CN"/>
        </w:rPr>
        <w:t>30</w:t>
      </w:r>
      <w:r>
        <w:rPr>
          <w:spacing w:val="1"/>
          <w:lang w:eastAsia="zh-CN"/>
        </w:rPr>
        <w:t>分钟内提供证明其报价合理性的相关材料（包含设备产品货物价、辅材费、包装</w:t>
      </w:r>
      <w:r>
        <w:rPr>
          <w:spacing w:val="-1"/>
          <w:lang w:eastAsia="zh-CN"/>
        </w:rPr>
        <w:t>运输费、二次搬运费、安装调试费、保险费、货物现场保管费、培训费、验收费、售后</w:t>
      </w:r>
      <w:r>
        <w:rPr>
          <w:spacing w:val="2"/>
          <w:lang w:eastAsia="zh-CN"/>
        </w:rPr>
        <w:t>服务</w:t>
      </w:r>
      <w:r>
        <w:rPr>
          <w:lang w:eastAsia="zh-CN"/>
        </w:rPr>
        <w:t>费</w:t>
      </w:r>
      <w:r>
        <w:rPr>
          <w:spacing w:val="-24"/>
          <w:lang w:eastAsia="zh-CN"/>
        </w:rPr>
        <w:t>、</w:t>
      </w:r>
      <w:r>
        <w:rPr>
          <w:spacing w:val="2"/>
          <w:lang w:eastAsia="zh-CN"/>
        </w:rPr>
        <w:t>各种税</w:t>
      </w:r>
      <w:r>
        <w:rPr>
          <w:lang w:eastAsia="zh-CN"/>
        </w:rPr>
        <w:t>费</w:t>
      </w:r>
      <w:r>
        <w:rPr>
          <w:spacing w:val="2"/>
          <w:lang w:eastAsia="zh-CN"/>
        </w:rPr>
        <w:t>等</w:t>
      </w:r>
      <w:r>
        <w:rPr>
          <w:spacing w:val="-24"/>
          <w:lang w:eastAsia="zh-CN"/>
        </w:rPr>
        <w:t>。</w:t>
      </w:r>
      <w:r>
        <w:rPr>
          <w:spacing w:val="2"/>
          <w:lang w:eastAsia="zh-CN"/>
        </w:rPr>
        <w:t>涉及</w:t>
      </w:r>
      <w:r>
        <w:rPr>
          <w:lang w:eastAsia="zh-CN"/>
        </w:rPr>
        <w:t>进</w:t>
      </w:r>
      <w:r>
        <w:rPr>
          <w:spacing w:val="2"/>
          <w:lang w:eastAsia="zh-CN"/>
        </w:rPr>
        <w:t>口产品货物</w:t>
      </w:r>
      <w:r>
        <w:rPr>
          <w:lang w:eastAsia="zh-CN"/>
        </w:rPr>
        <w:t>的</w:t>
      </w:r>
      <w:r>
        <w:rPr>
          <w:spacing w:val="-24"/>
          <w:lang w:eastAsia="zh-CN"/>
        </w:rPr>
        <w:t>，</w:t>
      </w:r>
      <w:r>
        <w:rPr>
          <w:spacing w:val="2"/>
          <w:lang w:eastAsia="zh-CN"/>
        </w:rPr>
        <w:t>还包</w:t>
      </w:r>
      <w:r>
        <w:rPr>
          <w:lang w:eastAsia="zh-CN"/>
        </w:rPr>
        <w:t>含</w:t>
      </w:r>
      <w:r>
        <w:rPr>
          <w:spacing w:val="2"/>
          <w:lang w:eastAsia="zh-CN"/>
        </w:rPr>
        <w:t>委托第三方</w:t>
      </w:r>
      <w:r>
        <w:rPr>
          <w:lang w:eastAsia="zh-CN"/>
        </w:rPr>
        <w:t>进</w:t>
      </w:r>
      <w:r>
        <w:rPr>
          <w:spacing w:val="2"/>
          <w:lang w:eastAsia="zh-CN"/>
        </w:rPr>
        <w:t>出口业</w:t>
      </w:r>
      <w:r>
        <w:rPr>
          <w:lang w:eastAsia="zh-CN"/>
        </w:rPr>
        <w:t>务</w:t>
      </w:r>
      <w:r>
        <w:rPr>
          <w:spacing w:val="2"/>
          <w:lang w:eastAsia="zh-CN"/>
        </w:rPr>
        <w:t>的委托代</w:t>
      </w:r>
      <w:r>
        <w:rPr>
          <w:lang w:eastAsia="zh-CN"/>
        </w:rPr>
        <w:t>理</w:t>
      </w:r>
      <w:r>
        <w:rPr>
          <w:spacing w:val="2"/>
          <w:lang w:eastAsia="zh-CN"/>
        </w:rPr>
        <w:t>费</w:t>
      </w:r>
      <w:r>
        <w:rPr>
          <w:spacing w:val="-39"/>
          <w:lang w:eastAsia="zh-CN"/>
        </w:rPr>
        <w:t>、</w:t>
      </w:r>
      <w:r>
        <w:rPr>
          <w:spacing w:val="2"/>
          <w:lang w:eastAsia="zh-CN"/>
        </w:rPr>
        <w:t>免</w:t>
      </w:r>
      <w:r>
        <w:rPr>
          <w:lang w:eastAsia="zh-CN"/>
        </w:rPr>
        <w:t>税</w:t>
      </w:r>
      <w:r>
        <w:rPr>
          <w:spacing w:val="2"/>
          <w:lang w:eastAsia="zh-CN"/>
        </w:rPr>
        <w:t>进口代理费</w:t>
      </w:r>
      <w:r>
        <w:rPr>
          <w:spacing w:val="-39"/>
          <w:lang w:eastAsia="zh-CN"/>
        </w:rPr>
        <w:t>、</w:t>
      </w:r>
      <w:r>
        <w:rPr>
          <w:spacing w:val="2"/>
          <w:lang w:eastAsia="zh-CN"/>
        </w:rPr>
        <w:t>关税</w:t>
      </w:r>
      <w:r>
        <w:rPr>
          <w:lang w:eastAsia="zh-CN"/>
        </w:rPr>
        <w:t>等</w:t>
      </w:r>
      <w:r>
        <w:rPr>
          <w:spacing w:val="2"/>
          <w:lang w:eastAsia="zh-CN"/>
        </w:rPr>
        <w:t>的组成</w:t>
      </w:r>
      <w:r>
        <w:rPr>
          <w:spacing w:val="-39"/>
          <w:lang w:eastAsia="zh-CN"/>
        </w:rPr>
        <w:t>，</w:t>
      </w:r>
      <w:r>
        <w:rPr>
          <w:spacing w:val="2"/>
          <w:lang w:eastAsia="zh-CN"/>
        </w:rPr>
        <w:t>以及不</w:t>
      </w:r>
      <w:r>
        <w:rPr>
          <w:spacing w:val="6"/>
          <w:lang w:eastAsia="zh-CN"/>
        </w:rPr>
        <w:t>会</w:t>
      </w:r>
      <w:r>
        <w:rPr>
          <w:spacing w:val="2"/>
          <w:lang w:eastAsia="zh-CN"/>
        </w:rPr>
        <w:t>影</w:t>
      </w:r>
      <w:r>
        <w:rPr>
          <w:lang w:eastAsia="zh-CN"/>
        </w:rPr>
        <w:t>响</w:t>
      </w:r>
      <w:r>
        <w:rPr>
          <w:spacing w:val="2"/>
          <w:lang w:eastAsia="zh-CN"/>
        </w:rPr>
        <w:t>产品质</w:t>
      </w:r>
      <w:r>
        <w:rPr>
          <w:spacing w:val="3"/>
          <w:lang w:eastAsia="zh-CN"/>
        </w:rPr>
        <w:t>量</w:t>
      </w:r>
      <w:r>
        <w:rPr>
          <w:spacing w:val="2"/>
          <w:lang w:eastAsia="zh-CN"/>
        </w:rPr>
        <w:t>和</w:t>
      </w:r>
      <w:r>
        <w:rPr>
          <w:lang w:eastAsia="zh-CN"/>
        </w:rPr>
        <w:t>能</w:t>
      </w:r>
      <w:r>
        <w:rPr>
          <w:spacing w:val="2"/>
          <w:lang w:eastAsia="zh-CN"/>
        </w:rPr>
        <w:t>诚信履</w:t>
      </w:r>
      <w:r>
        <w:rPr>
          <w:lang w:eastAsia="zh-CN"/>
        </w:rPr>
        <w:t>约</w:t>
      </w:r>
      <w:r>
        <w:rPr>
          <w:spacing w:val="3"/>
          <w:lang w:eastAsia="zh-CN"/>
        </w:rPr>
        <w:t>的</w:t>
      </w:r>
      <w:r>
        <w:rPr>
          <w:spacing w:val="2"/>
          <w:lang w:eastAsia="zh-CN"/>
        </w:rPr>
        <w:t>承诺</w:t>
      </w:r>
      <w:r>
        <w:rPr>
          <w:spacing w:val="-39"/>
          <w:lang w:eastAsia="zh-CN"/>
        </w:rPr>
        <w:t>。</w:t>
      </w:r>
      <w:r>
        <w:rPr>
          <w:spacing w:val="-38"/>
          <w:lang w:eastAsia="zh-CN"/>
        </w:rPr>
        <w:t>）</w:t>
      </w:r>
      <w:r>
        <w:rPr>
          <w:lang w:eastAsia="zh-CN"/>
        </w:rPr>
        <w:t>，</w:t>
      </w:r>
      <w:r>
        <w:rPr>
          <w:spacing w:val="2"/>
          <w:lang w:eastAsia="zh-CN"/>
        </w:rPr>
        <w:t>如不</w:t>
      </w:r>
      <w:r>
        <w:rPr>
          <w:lang w:eastAsia="zh-CN"/>
        </w:rPr>
        <w:t>能</w:t>
      </w:r>
      <w:r>
        <w:rPr>
          <w:spacing w:val="2"/>
          <w:lang w:eastAsia="zh-CN"/>
        </w:rPr>
        <w:t>证明其报价</w:t>
      </w:r>
      <w:r>
        <w:rPr>
          <w:lang w:eastAsia="zh-CN"/>
        </w:rPr>
        <w:t>合</w:t>
      </w:r>
      <w:r>
        <w:rPr>
          <w:spacing w:val="2"/>
          <w:lang w:eastAsia="zh-CN"/>
        </w:rPr>
        <w:t>理性或</w:t>
      </w:r>
      <w:r>
        <w:rPr>
          <w:lang w:eastAsia="zh-CN"/>
        </w:rPr>
        <w:t>属</w:t>
      </w:r>
      <w:r>
        <w:rPr>
          <w:spacing w:val="2"/>
          <w:lang w:eastAsia="zh-CN"/>
        </w:rPr>
        <w:t>于恶意低价</w:t>
      </w:r>
      <w:r>
        <w:rPr>
          <w:lang w:eastAsia="zh-CN"/>
        </w:rPr>
        <w:t>竞</w:t>
      </w:r>
      <w:r>
        <w:rPr>
          <w:spacing w:val="2"/>
          <w:lang w:eastAsia="zh-CN"/>
        </w:rPr>
        <w:t>争</w:t>
      </w:r>
      <w:r>
        <w:rPr>
          <w:lang w:eastAsia="zh-CN"/>
        </w:rPr>
        <w:t>的</w:t>
      </w:r>
      <w:r>
        <w:rPr>
          <w:spacing w:val="-77"/>
          <w:lang w:eastAsia="zh-CN"/>
        </w:rPr>
        <w:t>，</w:t>
      </w:r>
      <w:r>
        <w:rPr>
          <w:spacing w:val="2"/>
          <w:lang w:eastAsia="zh-CN"/>
        </w:rPr>
        <w:t>谈判小组</w:t>
      </w:r>
      <w:r>
        <w:rPr>
          <w:lang w:eastAsia="zh-CN"/>
        </w:rPr>
        <w:t>应</w:t>
      </w:r>
      <w:r>
        <w:rPr>
          <w:spacing w:val="2"/>
          <w:lang w:eastAsia="zh-CN"/>
        </w:rPr>
        <w:t>当将其作为</w:t>
      </w:r>
      <w:r>
        <w:rPr>
          <w:lang w:eastAsia="zh-CN"/>
        </w:rPr>
        <w:t>无</w:t>
      </w:r>
      <w:r>
        <w:rPr>
          <w:spacing w:val="2"/>
          <w:lang w:eastAsia="zh-CN"/>
        </w:rPr>
        <w:t>效在线报</w:t>
      </w:r>
      <w:r>
        <w:rPr>
          <w:lang w:eastAsia="zh-CN"/>
        </w:rPr>
        <w:t>价</w:t>
      </w:r>
      <w:r>
        <w:rPr>
          <w:spacing w:val="1"/>
          <w:lang w:eastAsia="zh-CN"/>
        </w:rPr>
        <w:t>处理，以上一轮报价（或基础报价）作为报价得分计算依据。</w:t>
      </w:r>
    </w:p>
    <w:p w14:paraId="61785D9D">
      <w:pPr>
        <w:pStyle w:val="4"/>
        <w:snapToGrid w:val="0"/>
        <w:spacing w:line="360" w:lineRule="auto"/>
        <w:ind w:right="19" w:firstLine="484"/>
        <w:contextualSpacing/>
        <w:rPr>
          <w:lang w:eastAsia="zh-CN"/>
        </w:rPr>
      </w:pPr>
      <w:r>
        <w:rPr>
          <w:rFonts w:cs="宋体"/>
          <w:lang w:eastAsia="zh-CN"/>
        </w:rPr>
        <w:t>5.11</w:t>
      </w:r>
      <w:r>
        <w:rPr>
          <w:spacing w:val="2"/>
          <w:lang w:eastAsia="zh-CN"/>
        </w:rPr>
        <w:t>确定成交候选人：根据谈判小组的评审意见拟写竞争性谈判《评审报告》，</w:t>
      </w:r>
      <w:r>
        <w:rPr>
          <w:spacing w:val="1"/>
          <w:lang w:eastAsia="zh-CN"/>
        </w:rPr>
        <w:t>按排序确定成交候选供应商，谈判小组成员签名确认。</w:t>
      </w:r>
    </w:p>
    <w:p w14:paraId="76BBB7F2">
      <w:pPr>
        <w:pStyle w:val="4"/>
        <w:snapToGrid w:val="0"/>
        <w:spacing w:line="360" w:lineRule="auto"/>
        <w:ind w:left="586"/>
        <w:contextualSpacing/>
        <w:rPr>
          <w:lang w:eastAsia="zh-CN"/>
        </w:rPr>
      </w:pPr>
      <w:r>
        <w:rPr>
          <w:rFonts w:cs="宋体"/>
          <w:lang w:eastAsia="zh-CN"/>
        </w:rPr>
        <w:t>5.12</w:t>
      </w:r>
      <w:r>
        <w:rPr>
          <w:spacing w:val="1"/>
          <w:lang w:eastAsia="zh-CN"/>
        </w:rPr>
        <w:t>在线公布成交候选供应商。</w:t>
      </w:r>
    </w:p>
    <w:p w14:paraId="355948F9">
      <w:pPr>
        <w:pStyle w:val="4"/>
        <w:snapToGrid w:val="0"/>
        <w:spacing w:before="154" w:line="360" w:lineRule="auto"/>
        <w:ind w:left="586"/>
        <w:contextualSpacing/>
        <w:rPr>
          <w:lang w:eastAsia="zh-CN"/>
        </w:rPr>
      </w:pPr>
      <w:r>
        <w:rPr>
          <w:rFonts w:cs="宋体"/>
          <w:lang w:eastAsia="zh-CN"/>
        </w:rPr>
        <w:t>5.13</w:t>
      </w:r>
      <w:r>
        <w:rPr>
          <w:spacing w:val="1"/>
          <w:lang w:eastAsia="zh-CN"/>
        </w:rPr>
        <w:t>谈判会议结束。</w:t>
      </w:r>
    </w:p>
    <w:p w14:paraId="50887209">
      <w:pPr>
        <w:snapToGrid w:val="0"/>
        <w:spacing w:line="360" w:lineRule="auto"/>
        <w:contextualSpacing/>
        <w:rPr>
          <w:lang w:eastAsia="zh-CN"/>
        </w:rPr>
        <w:sectPr>
          <w:pgSz w:w="11910" w:h="16840"/>
          <w:pgMar w:top="1080" w:right="1200" w:bottom="1160" w:left="1260" w:header="0" w:footer="980" w:gutter="0"/>
          <w:cols w:space="720" w:num="1"/>
        </w:sectPr>
      </w:pPr>
    </w:p>
    <w:p w14:paraId="5285EB9D">
      <w:pPr>
        <w:pStyle w:val="16"/>
        <w:tabs>
          <w:tab w:val="left" w:pos="4416"/>
        </w:tabs>
        <w:snapToGrid w:val="0"/>
        <w:spacing w:line="360" w:lineRule="auto"/>
        <w:ind w:left="2962"/>
        <w:contextualSpacing/>
        <w:rPr>
          <w:b w:val="0"/>
          <w:bCs w:val="0"/>
          <w:lang w:eastAsia="zh-CN"/>
        </w:rPr>
      </w:pPr>
      <w:bookmarkStart w:id="5" w:name="_Toc95745409"/>
      <w:r>
        <w:rPr>
          <w:lang w:eastAsia="zh-CN"/>
        </w:rPr>
        <w:t>第</w:t>
      </w:r>
      <w:r>
        <w:rPr>
          <w:rFonts w:ascii="Times New Roman" w:hAnsi="Times New Roman" w:eastAsia="Times New Roman"/>
          <w:lang w:eastAsia="zh-CN"/>
        </w:rPr>
        <w:t>6</w:t>
      </w:r>
      <w:r>
        <w:rPr>
          <w:lang w:eastAsia="zh-CN"/>
        </w:rPr>
        <w:t>章</w:t>
      </w:r>
      <w:r>
        <w:rPr>
          <w:lang w:eastAsia="zh-CN"/>
        </w:rPr>
        <w:tab/>
      </w:r>
      <w:r>
        <w:rPr>
          <w:spacing w:val="2"/>
          <w:lang w:eastAsia="zh-CN"/>
        </w:rPr>
        <w:t>合同主要条款</w:t>
      </w:r>
      <w:bookmarkEnd w:id="5"/>
    </w:p>
    <w:p w14:paraId="5FBDC333">
      <w:pPr>
        <w:pStyle w:val="4"/>
        <w:snapToGrid w:val="0"/>
        <w:spacing w:before="169" w:line="360" w:lineRule="auto"/>
        <w:ind w:right="227" w:firstLine="547"/>
        <w:contextualSpacing/>
        <w:jc w:val="both"/>
        <w:rPr>
          <w:lang w:eastAsia="zh-CN"/>
        </w:rPr>
      </w:pPr>
      <w:r>
        <w:rPr>
          <w:rFonts w:cs="宋体"/>
          <w:spacing w:val="16"/>
          <w:lang w:eastAsia="zh-CN"/>
        </w:rPr>
        <w:t>6.</w:t>
      </w:r>
      <w:r>
        <w:rPr>
          <w:rFonts w:cs="宋体"/>
          <w:lang w:eastAsia="zh-CN"/>
        </w:rPr>
        <w:t>1</w:t>
      </w:r>
      <w:r>
        <w:rPr>
          <w:spacing w:val="2"/>
          <w:lang w:eastAsia="zh-CN"/>
        </w:rPr>
        <w:t>乙方</w:t>
      </w:r>
      <w:r>
        <w:rPr>
          <w:lang w:eastAsia="zh-CN"/>
        </w:rPr>
        <w:t>应</w:t>
      </w:r>
      <w:r>
        <w:rPr>
          <w:spacing w:val="-32"/>
          <w:lang w:eastAsia="zh-CN"/>
        </w:rPr>
        <w:t>在</w:t>
      </w:r>
      <w:r>
        <w:rPr>
          <w:spacing w:val="2"/>
          <w:lang w:eastAsia="zh-CN"/>
        </w:rPr>
        <w:t>《成交通知</w:t>
      </w:r>
      <w:r>
        <w:rPr>
          <w:lang w:eastAsia="zh-CN"/>
        </w:rPr>
        <w:t>书</w:t>
      </w:r>
      <w:r>
        <w:rPr>
          <w:spacing w:val="-32"/>
          <w:lang w:eastAsia="zh-CN"/>
        </w:rPr>
        <w:t>》</w:t>
      </w:r>
      <w:r>
        <w:rPr>
          <w:spacing w:val="2"/>
          <w:lang w:eastAsia="zh-CN"/>
        </w:rPr>
        <w:t>下达</w:t>
      </w:r>
      <w:r>
        <w:rPr>
          <w:lang w:eastAsia="zh-CN"/>
        </w:rPr>
        <w:t>之</w:t>
      </w:r>
      <w:r>
        <w:rPr>
          <w:spacing w:val="2"/>
          <w:lang w:eastAsia="zh-CN"/>
        </w:rPr>
        <w:t>日</w:t>
      </w:r>
      <w:r>
        <w:rPr>
          <w:lang w:eastAsia="zh-CN"/>
        </w:rPr>
        <w:t>起</w:t>
      </w:r>
      <w:r>
        <w:rPr>
          <w:rFonts w:cs="宋体"/>
          <w:spacing w:val="2"/>
          <w:lang w:eastAsia="zh-CN"/>
        </w:rPr>
        <w:t>3</w:t>
      </w:r>
      <w:r>
        <w:rPr>
          <w:rFonts w:cs="宋体"/>
          <w:lang w:eastAsia="zh-CN"/>
        </w:rPr>
        <w:t>0</w:t>
      </w:r>
      <w:r>
        <w:rPr>
          <w:spacing w:val="2"/>
          <w:lang w:eastAsia="zh-CN"/>
        </w:rPr>
        <w:t>日内与甲方</w:t>
      </w:r>
      <w:r>
        <w:rPr>
          <w:lang w:eastAsia="zh-CN"/>
        </w:rPr>
        <w:t>签</w:t>
      </w:r>
      <w:r>
        <w:rPr>
          <w:spacing w:val="2"/>
          <w:lang w:eastAsia="zh-CN"/>
        </w:rPr>
        <w:t>订采购合</w:t>
      </w:r>
      <w:r>
        <w:rPr>
          <w:lang w:eastAsia="zh-CN"/>
        </w:rPr>
        <w:t>同</w:t>
      </w:r>
      <w:r>
        <w:rPr>
          <w:spacing w:val="-32"/>
          <w:lang w:eastAsia="zh-CN"/>
        </w:rPr>
        <w:t>，</w:t>
      </w:r>
      <w:r>
        <w:rPr>
          <w:spacing w:val="2"/>
          <w:lang w:eastAsia="zh-CN"/>
        </w:rPr>
        <w:t>合同签</w:t>
      </w:r>
      <w:r>
        <w:rPr>
          <w:lang w:eastAsia="zh-CN"/>
        </w:rPr>
        <w:t>订</w:t>
      </w:r>
      <w:r>
        <w:rPr>
          <w:spacing w:val="2"/>
          <w:lang w:eastAsia="zh-CN"/>
        </w:rPr>
        <w:t>之日</w:t>
      </w:r>
      <w:r>
        <w:rPr>
          <w:lang w:eastAsia="zh-CN"/>
        </w:rPr>
        <w:t>即</w:t>
      </w:r>
      <w:r>
        <w:rPr>
          <w:spacing w:val="2"/>
          <w:lang w:eastAsia="zh-CN"/>
        </w:rPr>
        <w:t>为生效之日</w:t>
      </w:r>
      <w:r>
        <w:rPr>
          <w:spacing w:val="-63"/>
          <w:lang w:eastAsia="zh-CN"/>
        </w:rPr>
        <w:t>。</w:t>
      </w:r>
      <w:r>
        <w:rPr>
          <w:spacing w:val="2"/>
          <w:lang w:eastAsia="zh-CN"/>
        </w:rPr>
        <w:t>甲乙双</w:t>
      </w:r>
      <w:r>
        <w:rPr>
          <w:lang w:eastAsia="zh-CN"/>
        </w:rPr>
        <w:t>方</w:t>
      </w:r>
      <w:r>
        <w:rPr>
          <w:spacing w:val="2"/>
          <w:lang w:eastAsia="zh-CN"/>
        </w:rPr>
        <w:t>签订的合同</w:t>
      </w:r>
      <w:r>
        <w:rPr>
          <w:lang w:eastAsia="zh-CN"/>
        </w:rPr>
        <w:t>必</w:t>
      </w:r>
      <w:r>
        <w:rPr>
          <w:spacing w:val="2"/>
          <w:lang w:eastAsia="zh-CN"/>
        </w:rPr>
        <w:t>须符</w:t>
      </w:r>
      <w:r>
        <w:rPr>
          <w:spacing w:val="-63"/>
          <w:lang w:eastAsia="zh-CN"/>
        </w:rPr>
        <w:t>合</w:t>
      </w:r>
      <w:r>
        <w:rPr>
          <w:spacing w:val="2"/>
          <w:lang w:eastAsia="zh-CN"/>
        </w:rPr>
        <w:t>《</w:t>
      </w:r>
      <w:r>
        <w:rPr>
          <w:lang w:eastAsia="zh-CN"/>
        </w:rPr>
        <w:t>中</w:t>
      </w:r>
      <w:r>
        <w:rPr>
          <w:spacing w:val="2"/>
          <w:lang w:eastAsia="zh-CN"/>
        </w:rPr>
        <w:t>华人民共和国政府</w:t>
      </w:r>
      <w:r>
        <w:rPr>
          <w:lang w:eastAsia="zh-CN"/>
        </w:rPr>
        <w:t>采</w:t>
      </w:r>
      <w:r>
        <w:rPr>
          <w:spacing w:val="2"/>
          <w:lang w:eastAsia="zh-CN"/>
        </w:rPr>
        <w:t>购法</w:t>
      </w:r>
      <w:r>
        <w:rPr>
          <w:spacing w:val="-63"/>
          <w:lang w:eastAsia="zh-CN"/>
        </w:rPr>
        <w:t>》</w:t>
      </w:r>
      <w:r>
        <w:rPr>
          <w:spacing w:val="-128"/>
          <w:lang w:eastAsia="zh-CN"/>
        </w:rPr>
        <w:t>、</w:t>
      </w:r>
      <w:r>
        <w:rPr>
          <w:spacing w:val="2"/>
          <w:lang w:eastAsia="zh-CN"/>
        </w:rPr>
        <w:t>《</w:t>
      </w:r>
      <w:r>
        <w:rPr>
          <w:lang w:eastAsia="zh-CN"/>
        </w:rPr>
        <w:t>中</w:t>
      </w:r>
      <w:r>
        <w:rPr>
          <w:spacing w:val="-1"/>
          <w:lang w:eastAsia="zh-CN"/>
        </w:rPr>
        <w:t>华人民共和国合同法》和相关法律、法规的规定，必须符合《谈判文件》的要求和供应</w:t>
      </w:r>
      <w:r>
        <w:rPr>
          <w:spacing w:val="2"/>
          <w:lang w:eastAsia="zh-CN"/>
        </w:rPr>
        <w:t>商优</w:t>
      </w:r>
      <w:r>
        <w:rPr>
          <w:spacing w:val="-27"/>
          <w:lang w:eastAsia="zh-CN"/>
        </w:rPr>
        <w:t>于</w:t>
      </w:r>
      <w:r>
        <w:rPr>
          <w:spacing w:val="2"/>
          <w:lang w:eastAsia="zh-CN"/>
        </w:rPr>
        <w:t>《谈判文</w:t>
      </w:r>
      <w:r>
        <w:rPr>
          <w:lang w:eastAsia="zh-CN"/>
        </w:rPr>
        <w:t>件</w:t>
      </w:r>
      <w:r>
        <w:rPr>
          <w:spacing w:val="-24"/>
          <w:lang w:eastAsia="zh-CN"/>
        </w:rPr>
        <w:t>》</w:t>
      </w:r>
      <w:r>
        <w:rPr>
          <w:spacing w:val="2"/>
          <w:lang w:eastAsia="zh-CN"/>
        </w:rPr>
        <w:t>的承诺</w:t>
      </w:r>
      <w:r>
        <w:rPr>
          <w:lang w:eastAsia="zh-CN"/>
        </w:rPr>
        <w:t>条</w:t>
      </w:r>
      <w:r>
        <w:rPr>
          <w:spacing w:val="2"/>
          <w:lang w:eastAsia="zh-CN"/>
        </w:rPr>
        <w:t>件</w:t>
      </w:r>
      <w:r>
        <w:rPr>
          <w:spacing w:val="-24"/>
          <w:lang w:eastAsia="zh-CN"/>
        </w:rPr>
        <w:t>。</w:t>
      </w:r>
      <w:r>
        <w:rPr>
          <w:spacing w:val="2"/>
          <w:lang w:eastAsia="zh-CN"/>
        </w:rPr>
        <w:t>乙方</w:t>
      </w:r>
      <w:r>
        <w:rPr>
          <w:lang w:eastAsia="zh-CN"/>
        </w:rPr>
        <w:t>应</w:t>
      </w:r>
      <w:r>
        <w:rPr>
          <w:spacing w:val="2"/>
          <w:lang w:eastAsia="zh-CN"/>
        </w:rPr>
        <w:t>在合同签订</w:t>
      </w:r>
      <w:r>
        <w:rPr>
          <w:lang w:eastAsia="zh-CN"/>
        </w:rPr>
        <w:t>后</w:t>
      </w:r>
      <w:r>
        <w:rPr>
          <w:rFonts w:cs="宋体"/>
          <w:lang w:eastAsia="zh-CN"/>
        </w:rPr>
        <w:t>2</w:t>
      </w:r>
      <w:r>
        <w:rPr>
          <w:spacing w:val="2"/>
          <w:lang w:eastAsia="zh-CN"/>
        </w:rPr>
        <w:t>个工作</w:t>
      </w:r>
      <w:r>
        <w:rPr>
          <w:lang w:eastAsia="zh-CN"/>
        </w:rPr>
        <w:t>日</w:t>
      </w:r>
      <w:r>
        <w:rPr>
          <w:spacing w:val="2"/>
          <w:lang w:eastAsia="zh-CN"/>
        </w:rPr>
        <w:t>内将合</w:t>
      </w:r>
      <w:r>
        <w:rPr>
          <w:lang w:eastAsia="zh-CN"/>
        </w:rPr>
        <w:t>同</w:t>
      </w:r>
      <w:r>
        <w:rPr>
          <w:spacing w:val="2"/>
          <w:lang w:eastAsia="zh-CN"/>
        </w:rPr>
        <w:t>副本送代</w:t>
      </w:r>
      <w:r>
        <w:rPr>
          <w:lang w:eastAsia="zh-CN"/>
        </w:rPr>
        <w:t>理</w:t>
      </w:r>
      <w:r>
        <w:rPr>
          <w:spacing w:val="1"/>
          <w:lang w:eastAsia="zh-CN"/>
        </w:rPr>
        <w:t>公司备案。</w:t>
      </w:r>
    </w:p>
    <w:p w14:paraId="42ABDB85">
      <w:pPr>
        <w:pStyle w:val="4"/>
        <w:snapToGrid w:val="0"/>
        <w:spacing w:line="360" w:lineRule="auto"/>
        <w:ind w:right="233" w:firstLine="484"/>
        <w:contextualSpacing/>
        <w:jc w:val="both"/>
        <w:rPr>
          <w:lang w:eastAsia="zh-CN"/>
        </w:rPr>
      </w:pPr>
      <w:r>
        <w:rPr>
          <w:rFonts w:cs="宋体"/>
          <w:lang w:eastAsia="zh-CN"/>
        </w:rPr>
        <w:t>6.2</w:t>
      </w:r>
      <w:r>
        <w:rPr>
          <w:spacing w:val="5"/>
          <w:lang w:eastAsia="zh-CN"/>
        </w:rPr>
        <w:t>乙方应按合同的约定履行义务，完成成交项目。乙方不得向他人转让成交项目，也不得将成交项目肢解后分别向他人转让。乙方若有违反本约定的，视为乙方违约，乙方除了作为第三人向甲方承担连带赔偿责任外，还应按照合同约定向甲方承担</w:t>
      </w:r>
      <w:r>
        <w:rPr>
          <w:spacing w:val="1"/>
          <w:lang w:eastAsia="zh-CN"/>
        </w:rPr>
        <w:t>违约责任。</w:t>
      </w:r>
    </w:p>
    <w:p w14:paraId="2ED12F95">
      <w:pPr>
        <w:pStyle w:val="4"/>
        <w:tabs>
          <w:tab w:val="left" w:pos="1190"/>
        </w:tabs>
        <w:snapToGrid w:val="0"/>
        <w:spacing w:line="360" w:lineRule="auto"/>
        <w:ind w:left="586"/>
        <w:contextualSpacing/>
        <w:rPr>
          <w:lang w:eastAsia="zh-CN"/>
        </w:rPr>
      </w:pPr>
      <w:r>
        <w:rPr>
          <w:rFonts w:cs="宋体"/>
          <w:lang w:eastAsia="zh-CN"/>
        </w:rPr>
        <w:t>6.3</w:t>
      </w:r>
      <w:r>
        <w:rPr>
          <w:rFonts w:cs="宋体"/>
          <w:lang w:eastAsia="zh-CN"/>
        </w:rPr>
        <w:tab/>
      </w:r>
      <w:r>
        <w:rPr>
          <w:spacing w:val="1"/>
          <w:lang w:eastAsia="zh-CN"/>
        </w:rPr>
        <w:t>交货时间、地点、质量标准、验收、付款、质保期限：</w:t>
      </w:r>
    </w:p>
    <w:p w14:paraId="36658CD4">
      <w:pPr>
        <w:pStyle w:val="4"/>
        <w:snapToGrid w:val="0"/>
        <w:spacing w:before="154" w:line="360" w:lineRule="auto"/>
        <w:ind w:left="586"/>
        <w:contextualSpacing/>
        <w:rPr>
          <w:lang w:eastAsia="zh-CN"/>
        </w:rPr>
      </w:pPr>
      <w:r>
        <w:rPr>
          <w:rFonts w:cs="宋体"/>
          <w:lang w:eastAsia="zh-CN"/>
        </w:rPr>
        <w:t>6.3.1</w:t>
      </w:r>
      <w:r>
        <w:rPr>
          <w:spacing w:val="2"/>
          <w:lang w:eastAsia="zh-CN"/>
        </w:rPr>
        <w:t>交货时间：签订合同后，</w:t>
      </w:r>
      <w:r>
        <w:rPr>
          <w:rFonts w:hint="eastAsia" w:cs="宋体"/>
          <w:color w:val="C00000"/>
          <w:spacing w:val="2"/>
          <w:lang w:eastAsia="zh-CN"/>
        </w:rPr>
        <w:t>30</w:t>
      </w:r>
      <w:r>
        <w:rPr>
          <w:color w:val="C00000"/>
          <w:spacing w:val="2"/>
          <w:lang w:eastAsia="zh-CN"/>
        </w:rPr>
        <w:t>日</w:t>
      </w:r>
      <w:r>
        <w:rPr>
          <w:spacing w:val="2"/>
          <w:lang w:eastAsia="zh-CN"/>
        </w:rPr>
        <w:t>历天内完成交货、安装调试完毕，并交付使用</w:t>
      </w:r>
      <w:r>
        <w:rPr>
          <w:lang w:eastAsia="zh-CN"/>
        </w:rPr>
        <w:t>。</w:t>
      </w:r>
    </w:p>
    <w:p w14:paraId="283EE96B">
      <w:pPr>
        <w:pStyle w:val="4"/>
        <w:snapToGrid w:val="0"/>
        <w:spacing w:before="154" w:line="360" w:lineRule="auto"/>
        <w:ind w:left="586"/>
        <w:contextualSpacing/>
        <w:rPr>
          <w:lang w:eastAsia="zh-CN"/>
        </w:rPr>
      </w:pPr>
      <w:r>
        <w:rPr>
          <w:rFonts w:cs="宋体"/>
          <w:lang w:eastAsia="zh-CN"/>
        </w:rPr>
        <w:t>6.3.2</w:t>
      </w:r>
      <w:r>
        <w:rPr>
          <w:spacing w:val="1"/>
          <w:lang w:eastAsia="zh-CN"/>
        </w:rPr>
        <w:t>地点：织金县人民医院。</w:t>
      </w:r>
    </w:p>
    <w:p w14:paraId="2C731B67">
      <w:pPr>
        <w:pStyle w:val="4"/>
        <w:snapToGrid w:val="0"/>
        <w:spacing w:before="26" w:line="360" w:lineRule="auto"/>
        <w:ind w:right="19" w:firstLine="472"/>
        <w:contextualSpacing/>
        <w:rPr>
          <w:lang w:eastAsia="zh-CN"/>
        </w:rPr>
      </w:pPr>
      <w:r>
        <w:rPr>
          <w:rFonts w:cs="宋体"/>
          <w:lang w:eastAsia="zh-CN"/>
        </w:rPr>
        <w:t>6.</w:t>
      </w:r>
      <w:r>
        <w:rPr>
          <w:rFonts w:cs="宋体"/>
          <w:spacing w:val="2"/>
          <w:lang w:eastAsia="zh-CN"/>
        </w:rPr>
        <w:t>3</w:t>
      </w:r>
      <w:r>
        <w:rPr>
          <w:rFonts w:cs="宋体"/>
          <w:lang w:eastAsia="zh-CN"/>
        </w:rPr>
        <w:t>.3</w:t>
      </w:r>
      <w:r>
        <w:rPr>
          <w:spacing w:val="2"/>
          <w:lang w:eastAsia="zh-CN"/>
        </w:rPr>
        <w:t>质量标准</w:t>
      </w:r>
      <w:r>
        <w:rPr>
          <w:spacing w:val="-22"/>
          <w:lang w:eastAsia="zh-CN"/>
        </w:rPr>
        <w:t>：</w:t>
      </w:r>
      <w:r>
        <w:rPr>
          <w:spacing w:val="2"/>
          <w:lang w:eastAsia="zh-CN"/>
        </w:rPr>
        <w:t>符合医疗</w:t>
      </w:r>
      <w:r>
        <w:rPr>
          <w:lang w:eastAsia="zh-CN"/>
        </w:rPr>
        <w:t>器</w:t>
      </w:r>
      <w:r>
        <w:rPr>
          <w:spacing w:val="2"/>
          <w:lang w:eastAsia="zh-CN"/>
        </w:rPr>
        <w:t>械强制性国</w:t>
      </w:r>
      <w:r>
        <w:rPr>
          <w:lang w:eastAsia="zh-CN"/>
        </w:rPr>
        <w:t>家</w:t>
      </w:r>
      <w:r>
        <w:rPr>
          <w:spacing w:val="2"/>
          <w:lang w:eastAsia="zh-CN"/>
        </w:rPr>
        <w:t>标</w:t>
      </w:r>
      <w:r>
        <w:rPr>
          <w:spacing w:val="-22"/>
          <w:lang w:eastAsia="zh-CN"/>
        </w:rPr>
        <w:t>准</w:t>
      </w:r>
      <w:r>
        <w:rPr>
          <w:spacing w:val="2"/>
          <w:lang w:eastAsia="zh-CN"/>
        </w:rPr>
        <w:t>（尚无</w:t>
      </w:r>
      <w:r>
        <w:rPr>
          <w:lang w:eastAsia="zh-CN"/>
        </w:rPr>
        <w:t>强</w:t>
      </w:r>
      <w:r>
        <w:rPr>
          <w:spacing w:val="2"/>
          <w:lang w:eastAsia="zh-CN"/>
        </w:rPr>
        <w:t>制性国家标准的</w:t>
      </w:r>
      <w:r>
        <w:rPr>
          <w:spacing w:val="-22"/>
          <w:lang w:eastAsia="zh-CN"/>
        </w:rPr>
        <w:t>，</w:t>
      </w:r>
      <w:r>
        <w:rPr>
          <w:spacing w:val="2"/>
          <w:lang w:eastAsia="zh-CN"/>
        </w:rPr>
        <w:t>应</w:t>
      </w:r>
      <w:r>
        <w:rPr>
          <w:lang w:eastAsia="zh-CN"/>
        </w:rPr>
        <w:t>当符</w:t>
      </w:r>
      <w:r>
        <w:rPr>
          <w:spacing w:val="1"/>
          <w:lang w:eastAsia="zh-CN"/>
        </w:rPr>
        <w:t>合医疗器械强制性行业标准）。</w:t>
      </w:r>
    </w:p>
    <w:p w14:paraId="4A2C13BD">
      <w:pPr>
        <w:pStyle w:val="4"/>
        <w:snapToGrid w:val="0"/>
        <w:spacing w:line="360" w:lineRule="auto"/>
        <w:ind w:right="19" w:firstLine="484"/>
        <w:contextualSpacing/>
        <w:rPr>
          <w:lang w:eastAsia="zh-CN"/>
        </w:rPr>
      </w:pPr>
      <w:r>
        <w:rPr>
          <w:rFonts w:cs="宋体"/>
          <w:lang w:eastAsia="zh-CN"/>
        </w:rPr>
        <w:t>6.</w:t>
      </w:r>
      <w:r>
        <w:rPr>
          <w:rFonts w:cs="宋体"/>
          <w:spacing w:val="2"/>
          <w:lang w:eastAsia="zh-CN"/>
        </w:rPr>
        <w:t>3</w:t>
      </w:r>
      <w:r>
        <w:rPr>
          <w:rFonts w:cs="宋体"/>
          <w:lang w:eastAsia="zh-CN"/>
        </w:rPr>
        <w:t>.4</w:t>
      </w:r>
      <w:r>
        <w:rPr>
          <w:spacing w:val="2"/>
          <w:lang w:eastAsia="zh-CN"/>
        </w:rPr>
        <w:t>验收</w:t>
      </w:r>
      <w:r>
        <w:rPr>
          <w:spacing w:val="-24"/>
          <w:lang w:eastAsia="zh-CN"/>
        </w:rPr>
        <w:t>：</w:t>
      </w:r>
      <w:r>
        <w:rPr>
          <w:spacing w:val="2"/>
          <w:lang w:eastAsia="zh-CN"/>
        </w:rPr>
        <w:t>乙</w:t>
      </w:r>
      <w:r>
        <w:rPr>
          <w:lang w:eastAsia="zh-CN"/>
        </w:rPr>
        <w:t>方</w:t>
      </w:r>
      <w:r>
        <w:rPr>
          <w:spacing w:val="2"/>
          <w:lang w:eastAsia="zh-CN"/>
        </w:rPr>
        <w:t>商提供的</w:t>
      </w:r>
      <w:r>
        <w:rPr>
          <w:lang w:eastAsia="zh-CN"/>
        </w:rPr>
        <w:t>设</w:t>
      </w:r>
      <w:r>
        <w:rPr>
          <w:spacing w:val="2"/>
          <w:lang w:eastAsia="zh-CN"/>
        </w:rPr>
        <w:t>备产品安装</w:t>
      </w:r>
      <w:r>
        <w:rPr>
          <w:lang w:eastAsia="zh-CN"/>
        </w:rPr>
        <w:t>调</w:t>
      </w:r>
      <w:r>
        <w:rPr>
          <w:spacing w:val="2"/>
          <w:lang w:eastAsia="zh-CN"/>
        </w:rPr>
        <w:t>试完毕</w:t>
      </w:r>
      <w:r>
        <w:rPr>
          <w:lang w:eastAsia="zh-CN"/>
        </w:rPr>
        <w:t>后</w:t>
      </w:r>
      <w:r>
        <w:rPr>
          <w:spacing w:val="-24"/>
          <w:lang w:eastAsia="zh-CN"/>
        </w:rPr>
        <w:t>，</w:t>
      </w:r>
      <w:r>
        <w:rPr>
          <w:spacing w:val="2"/>
          <w:lang w:eastAsia="zh-CN"/>
        </w:rPr>
        <w:t>申请甲</w:t>
      </w:r>
      <w:r>
        <w:rPr>
          <w:lang w:eastAsia="zh-CN"/>
        </w:rPr>
        <w:t>方</w:t>
      </w:r>
      <w:r>
        <w:rPr>
          <w:spacing w:val="2"/>
          <w:lang w:eastAsia="zh-CN"/>
        </w:rPr>
        <w:t>组织验</w:t>
      </w:r>
      <w:r>
        <w:rPr>
          <w:lang w:eastAsia="zh-CN"/>
        </w:rPr>
        <w:t>收</w:t>
      </w:r>
      <w:r>
        <w:rPr>
          <w:spacing w:val="-24"/>
          <w:lang w:eastAsia="zh-CN"/>
        </w:rPr>
        <w:t>。</w:t>
      </w:r>
      <w:r>
        <w:rPr>
          <w:spacing w:val="2"/>
          <w:lang w:eastAsia="zh-CN"/>
        </w:rPr>
        <w:t>甲方</w:t>
      </w:r>
      <w:r>
        <w:rPr>
          <w:lang w:eastAsia="zh-CN"/>
        </w:rPr>
        <w:t>按</w:t>
      </w:r>
      <w:r>
        <w:rPr>
          <w:spacing w:val="2"/>
          <w:lang w:eastAsia="zh-CN"/>
        </w:rPr>
        <w:t>医疗</w:t>
      </w:r>
      <w:r>
        <w:rPr>
          <w:lang w:eastAsia="zh-CN"/>
        </w:rPr>
        <w:t>器</w:t>
      </w:r>
      <w:r>
        <w:rPr>
          <w:spacing w:val="2"/>
          <w:lang w:eastAsia="zh-CN"/>
        </w:rPr>
        <w:t>械强制性国</w:t>
      </w:r>
      <w:r>
        <w:rPr>
          <w:lang w:eastAsia="zh-CN"/>
        </w:rPr>
        <w:t>家</w:t>
      </w:r>
      <w:r>
        <w:rPr>
          <w:spacing w:val="2"/>
          <w:lang w:eastAsia="zh-CN"/>
        </w:rPr>
        <w:t>标</w:t>
      </w:r>
      <w:r>
        <w:rPr>
          <w:spacing w:val="-99"/>
          <w:lang w:eastAsia="zh-CN"/>
        </w:rPr>
        <w:t>准</w:t>
      </w:r>
      <w:r>
        <w:rPr>
          <w:spacing w:val="2"/>
          <w:lang w:eastAsia="zh-CN"/>
        </w:rPr>
        <w:t>（尚</w:t>
      </w:r>
      <w:r>
        <w:rPr>
          <w:lang w:eastAsia="zh-CN"/>
        </w:rPr>
        <w:t>无</w:t>
      </w:r>
      <w:r>
        <w:rPr>
          <w:spacing w:val="2"/>
          <w:lang w:eastAsia="zh-CN"/>
        </w:rPr>
        <w:t>强制性国家标准的</w:t>
      </w:r>
      <w:r>
        <w:rPr>
          <w:spacing w:val="-99"/>
          <w:lang w:eastAsia="zh-CN"/>
        </w:rPr>
        <w:t>，</w:t>
      </w:r>
      <w:r>
        <w:rPr>
          <w:lang w:eastAsia="zh-CN"/>
        </w:rPr>
        <w:t>应</w:t>
      </w:r>
      <w:r>
        <w:rPr>
          <w:spacing w:val="2"/>
          <w:lang w:eastAsia="zh-CN"/>
        </w:rPr>
        <w:t>当符合医疗器械强</w:t>
      </w:r>
      <w:r>
        <w:rPr>
          <w:lang w:eastAsia="zh-CN"/>
        </w:rPr>
        <w:t>制</w:t>
      </w:r>
      <w:r>
        <w:rPr>
          <w:spacing w:val="2"/>
          <w:lang w:eastAsia="zh-CN"/>
        </w:rPr>
        <w:t>性行业标</w:t>
      </w:r>
      <w:r>
        <w:rPr>
          <w:lang w:eastAsia="zh-CN"/>
        </w:rPr>
        <w:t>准</w:t>
      </w:r>
      <w:r>
        <w:rPr>
          <w:rFonts w:hint="eastAsia"/>
          <w:lang w:eastAsia="zh-CN"/>
        </w:rPr>
        <w:t>）</w:t>
      </w:r>
      <w:r>
        <w:rPr>
          <w:spacing w:val="1"/>
          <w:lang w:eastAsia="zh-CN"/>
        </w:rPr>
        <w:t>和谈判内容组织验收。如在验收不合格的，甲方有权拒绝验收。</w:t>
      </w:r>
    </w:p>
    <w:p w14:paraId="6255F1DE">
      <w:pPr>
        <w:pStyle w:val="4"/>
        <w:snapToGrid w:val="0"/>
        <w:spacing w:line="360" w:lineRule="auto"/>
        <w:ind w:right="19" w:firstLine="472"/>
        <w:contextualSpacing/>
        <w:rPr>
          <w:lang w:eastAsia="zh-CN"/>
        </w:rPr>
      </w:pPr>
      <w:r>
        <w:rPr>
          <w:rFonts w:cs="宋体"/>
          <w:lang w:eastAsia="zh-CN"/>
        </w:rPr>
        <w:t>6.3.5</w:t>
      </w:r>
      <w:r>
        <w:rPr>
          <w:spacing w:val="1"/>
          <w:lang w:eastAsia="zh-CN"/>
        </w:rPr>
        <w:t>付款方式：分期付款</w:t>
      </w:r>
      <w:r>
        <w:rPr>
          <w:rFonts w:hint="eastAsia"/>
          <w:spacing w:val="1"/>
          <w:lang w:eastAsia="zh-CN"/>
        </w:rPr>
        <w:t>，</w:t>
      </w:r>
      <w:r>
        <w:rPr>
          <w:spacing w:val="1"/>
          <w:lang w:eastAsia="zh-CN"/>
        </w:rPr>
        <w:t>第一次付款为验收合格后，付至合同金额的</w:t>
      </w:r>
      <w:r>
        <w:rPr>
          <w:rFonts w:cs="宋体"/>
          <w:spacing w:val="1"/>
          <w:lang w:eastAsia="zh-CN"/>
        </w:rPr>
        <w:t>90%</w:t>
      </w:r>
      <w:r>
        <w:rPr>
          <w:spacing w:val="1"/>
          <w:lang w:eastAsia="zh-CN"/>
        </w:rPr>
        <w:t>，</w:t>
      </w:r>
      <w:r>
        <w:rPr>
          <w:rFonts w:hint="eastAsia"/>
          <w:spacing w:val="1"/>
          <w:lang w:eastAsia="zh-CN"/>
        </w:rPr>
        <w:t>第二次</w:t>
      </w:r>
      <w:r>
        <w:rPr>
          <w:spacing w:val="1"/>
          <w:lang w:eastAsia="zh-CN"/>
        </w:rPr>
        <w:t>付款为验收合格后一年</w:t>
      </w:r>
      <w:r>
        <w:rPr>
          <w:rFonts w:hint="eastAsia"/>
          <w:spacing w:val="1"/>
          <w:lang w:eastAsia="zh-CN"/>
        </w:rPr>
        <w:t>，</w:t>
      </w:r>
      <w:r>
        <w:rPr>
          <w:spacing w:val="1"/>
          <w:lang w:eastAsia="zh-CN"/>
        </w:rPr>
        <w:t>支付合同金额的</w:t>
      </w:r>
      <w:r>
        <w:rPr>
          <w:rFonts w:hint="eastAsia"/>
          <w:spacing w:val="1"/>
          <w:lang w:eastAsia="zh-CN"/>
        </w:rPr>
        <w:t>10%</w:t>
      </w:r>
      <w:r>
        <w:rPr>
          <w:spacing w:val="1"/>
          <w:lang w:eastAsia="zh-CN"/>
        </w:rPr>
        <w:t>。</w:t>
      </w:r>
    </w:p>
    <w:p w14:paraId="7C0A08F4">
      <w:pPr>
        <w:pStyle w:val="4"/>
        <w:snapToGrid w:val="0"/>
        <w:spacing w:line="360" w:lineRule="auto"/>
        <w:ind w:left="586"/>
        <w:contextualSpacing/>
        <w:rPr>
          <w:lang w:eastAsia="zh-CN"/>
        </w:rPr>
      </w:pPr>
      <w:r>
        <w:rPr>
          <w:rFonts w:cs="宋体"/>
          <w:lang w:eastAsia="zh-CN"/>
        </w:rPr>
        <w:t>6.3.6</w:t>
      </w:r>
      <w:r>
        <w:rPr>
          <w:spacing w:val="1"/>
          <w:lang w:eastAsia="zh-CN"/>
        </w:rPr>
        <w:t>质保期限：质保</w:t>
      </w:r>
      <w:r>
        <w:rPr>
          <w:rFonts w:hint="eastAsia"/>
          <w:color w:val="FF0000"/>
          <w:spacing w:val="1"/>
          <w:lang w:eastAsia="zh-CN"/>
        </w:rPr>
        <w:t>至少</w:t>
      </w:r>
      <w:r>
        <w:rPr>
          <w:rFonts w:cs="宋体"/>
          <w:color w:val="C00000"/>
          <w:lang w:eastAsia="zh-CN"/>
        </w:rPr>
        <w:t>1</w:t>
      </w:r>
      <w:r>
        <w:rPr>
          <w:color w:val="C00000"/>
          <w:lang w:eastAsia="zh-CN"/>
        </w:rPr>
        <w:t>年</w:t>
      </w:r>
      <w:r>
        <w:rPr>
          <w:lang w:eastAsia="zh-CN"/>
        </w:rPr>
        <w:t>。</w:t>
      </w:r>
    </w:p>
    <w:p w14:paraId="14E6F60F">
      <w:pPr>
        <w:pStyle w:val="4"/>
        <w:snapToGrid w:val="0"/>
        <w:spacing w:before="154" w:line="360" w:lineRule="auto"/>
        <w:ind w:left="586"/>
        <w:contextualSpacing/>
        <w:rPr>
          <w:lang w:eastAsia="zh-CN"/>
        </w:rPr>
      </w:pPr>
      <w:r>
        <w:rPr>
          <w:rFonts w:cs="宋体"/>
          <w:lang w:eastAsia="zh-CN"/>
        </w:rPr>
        <w:t>6.4</w:t>
      </w:r>
      <w:r>
        <w:rPr>
          <w:spacing w:val="1"/>
          <w:lang w:eastAsia="zh-CN"/>
        </w:rPr>
        <w:t>违约责任：</w:t>
      </w:r>
    </w:p>
    <w:p w14:paraId="3D23D266">
      <w:pPr>
        <w:pStyle w:val="4"/>
        <w:snapToGrid w:val="0"/>
        <w:spacing w:before="154" w:line="360" w:lineRule="auto"/>
        <w:ind w:right="232" w:firstLine="484"/>
        <w:contextualSpacing/>
        <w:jc w:val="both"/>
        <w:rPr>
          <w:lang w:eastAsia="zh-CN"/>
        </w:rPr>
      </w:pPr>
      <w:r>
        <w:rPr>
          <w:rFonts w:cs="宋体"/>
          <w:lang w:eastAsia="zh-CN"/>
        </w:rPr>
        <w:t>6.</w:t>
      </w:r>
      <w:r>
        <w:rPr>
          <w:rFonts w:cs="宋体"/>
          <w:spacing w:val="2"/>
          <w:lang w:eastAsia="zh-CN"/>
        </w:rPr>
        <w:t>4</w:t>
      </w:r>
      <w:r>
        <w:rPr>
          <w:rFonts w:cs="宋体"/>
          <w:lang w:eastAsia="zh-CN"/>
        </w:rPr>
        <w:t>.1</w:t>
      </w:r>
      <w:r>
        <w:rPr>
          <w:spacing w:val="2"/>
          <w:lang w:eastAsia="zh-CN"/>
        </w:rPr>
        <w:t>甲方无正当</w:t>
      </w:r>
      <w:r>
        <w:rPr>
          <w:lang w:eastAsia="zh-CN"/>
        </w:rPr>
        <w:t>理</w:t>
      </w:r>
      <w:r>
        <w:rPr>
          <w:spacing w:val="2"/>
          <w:lang w:eastAsia="zh-CN"/>
        </w:rPr>
        <w:t>由拒签</w:t>
      </w:r>
      <w:r>
        <w:rPr>
          <w:lang w:eastAsia="zh-CN"/>
        </w:rPr>
        <w:t>合</w:t>
      </w:r>
      <w:r>
        <w:rPr>
          <w:spacing w:val="2"/>
          <w:lang w:eastAsia="zh-CN"/>
        </w:rPr>
        <w:t>同的</w:t>
      </w:r>
      <w:r>
        <w:rPr>
          <w:spacing w:val="-39"/>
          <w:lang w:eastAsia="zh-CN"/>
        </w:rPr>
        <w:t>，</w:t>
      </w:r>
      <w:r>
        <w:rPr>
          <w:spacing w:val="2"/>
          <w:lang w:eastAsia="zh-CN"/>
        </w:rPr>
        <w:t>甲方应向乙方</w:t>
      </w:r>
      <w:r>
        <w:rPr>
          <w:lang w:eastAsia="zh-CN"/>
        </w:rPr>
        <w:t>承</w:t>
      </w:r>
      <w:r>
        <w:rPr>
          <w:spacing w:val="2"/>
          <w:lang w:eastAsia="zh-CN"/>
        </w:rPr>
        <w:t>担相应的经</w:t>
      </w:r>
      <w:r>
        <w:rPr>
          <w:lang w:eastAsia="zh-CN"/>
        </w:rPr>
        <w:t>济</w:t>
      </w:r>
      <w:r>
        <w:rPr>
          <w:spacing w:val="2"/>
          <w:lang w:eastAsia="zh-CN"/>
        </w:rPr>
        <w:t>和法律</w:t>
      </w:r>
      <w:r>
        <w:rPr>
          <w:lang w:eastAsia="zh-CN"/>
        </w:rPr>
        <w:t>责</w:t>
      </w:r>
      <w:r>
        <w:rPr>
          <w:spacing w:val="2"/>
          <w:lang w:eastAsia="zh-CN"/>
        </w:rPr>
        <w:t>任</w:t>
      </w:r>
      <w:r>
        <w:rPr>
          <w:spacing w:val="-39"/>
          <w:lang w:eastAsia="zh-CN"/>
        </w:rPr>
        <w:t>；</w:t>
      </w:r>
      <w:r>
        <w:rPr>
          <w:lang w:eastAsia="zh-CN"/>
        </w:rPr>
        <w:t>乙</w:t>
      </w:r>
      <w:r>
        <w:rPr>
          <w:spacing w:val="2"/>
          <w:lang w:eastAsia="zh-CN"/>
        </w:rPr>
        <w:t>方未</w:t>
      </w:r>
      <w:r>
        <w:rPr>
          <w:lang w:eastAsia="zh-CN"/>
        </w:rPr>
        <w:t>按</w:t>
      </w:r>
      <w:r>
        <w:rPr>
          <w:spacing w:val="2"/>
          <w:lang w:eastAsia="zh-CN"/>
        </w:rPr>
        <w:t>约定期限签</w:t>
      </w:r>
      <w:r>
        <w:rPr>
          <w:lang w:eastAsia="zh-CN"/>
        </w:rPr>
        <w:t>订</w:t>
      </w:r>
      <w:r>
        <w:rPr>
          <w:spacing w:val="2"/>
          <w:lang w:eastAsia="zh-CN"/>
        </w:rPr>
        <w:t>合同</w:t>
      </w:r>
      <w:r>
        <w:rPr>
          <w:lang w:eastAsia="zh-CN"/>
        </w:rPr>
        <w:t>的</w:t>
      </w:r>
      <w:r>
        <w:rPr>
          <w:spacing w:val="-77"/>
          <w:lang w:eastAsia="zh-CN"/>
        </w:rPr>
        <w:t>，</w:t>
      </w:r>
      <w:r>
        <w:rPr>
          <w:spacing w:val="2"/>
          <w:lang w:eastAsia="zh-CN"/>
        </w:rPr>
        <w:t>除了要</w:t>
      </w:r>
      <w:r>
        <w:rPr>
          <w:lang w:eastAsia="zh-CN"/>
        </w:rPr>
        <w:t>赔</w:t>
      </w:r>
      <w:r>
        <w:rPr>
          <w:spacing w:val="2"/>
          <w:lang w:eastAsia="zh-CN"/>
        </w:rPr>
        <w:t>偿甲方和代</w:t>
      </w:r>
      <w:r>
        <w:rPr>
          <w:lang w:eastAsia="zh-CN"/>
        </w:rPr>
        <w:t>理</w:t>
      </w:r>
      <w:r>
        <w:rPr>
          <w:spacing w:val="2"/>
          <w:lang w:eastAsia="zh-CN"/>
        </w:rPr>
        <w:t>公司在本次</w:t>
      </w:r>
      <w:r>
        <w:rPr>
          <w:lang w:eastAsia="zh-CN"/>
        </w:rPr>
        <w:t>招</w:t>
      </w:r>
      <w:r>
        <w:rPr>
          <w:spacing w:val="2"/>
          <w:lang w:eastAsia="zh-CN"/>
        </w:rPr>
        <w:t>标活动</w:t>
      </w:r>
      <w:r>
        <w:rPr>
          <w:lang w:eastAsia="zh-CN"/>
        </w:rPr>
        <w:t>中</w:t>
      </w:r>
      <w:r>
        <w:rPr>
          <w:spacing w:val="2"/>
          <w:lang w:eastAsia="zh-CN"/>
        </w:rPr>
        <w:t>产生的一</w:t>
      </w:r>
      <w:r>
        <w:rPr>
          <w:lang w:eastAsia="zh-CN"/>
        </w:rPr>
        <w:t>切</w:t>
      </w:r>
      <w:r>
        <w:rPr>
          <w:spacing w:val="2"/>
          <w:lang w:eastAsia="zh-CN"/>
        </w:rPr>
        <w:t>费用外</w:t>
      </w:r>
      <w:r>
        <w:rPr>
          <w:spacing w:val="-39"/>
          <w:lang w:eastAsia="zh-CN"/>
        </w:rPr>
        <w:t>，</w:t>
      </w:r>
      <w:r>
        <w:rPr>
          <w:lang w:eastAsia="zh-CN"/>
        </w:rPr>
        <w:t>代</w:t>
      </w:r>
      <w:r>
        <w:rPr>
          <w:spacing w:val="2"/>
          <w:lang w:eastAsia="zh-CN"/>
        </w:rPr>
        <w:t>理公司还将报请</w:t>
      </w:r>
      <w:r>
        <w:rPr>
          <w:lang w:eastAsia="zh-CN"/>
        </w:rPr>
        <w:t>政</w:t>
      </w:r>
      <w:r>
        <w:rPr>
          <w:spacing w:val="2"/>
          <w:lang w:eastAsia="zh-CN"/>
        </w:rPr>
        <w:t>府采购监督</w:t>
      </w:r>
      <w:r>
        <w:rPr>
          <w:lang w:eastAsia="zh-CN"/>
        </w:rPr>
        <w:t>管</w:t>
      </w:r>
      <w:r>
        <w:rPr>
          <w:spacing w:val="2"/>
          <w:lang w:eastAsia="zh-CN"/>
        </w:rPr>
        <w:t>理部门</w:t>
      </w:r>
      <w:r>
        <w:rPr>
          <w:spacing w:val="-39"/>
          <w:lang w:eastAsia="zh-CN"/>
        </w:rPr>
        <w:t>，</w:t>
      </w:r>
      <w:r>
        <w:rPr>
          <w:spacing w:val="2"/>
          <w:lang w:eastAsia="zh-CN"/>
        </w:rPr>
        <w:t>按</w:t>
      </w:r>
      <w:r>
        <w:rPr>
          <w:lang w:eastAsia="zh-CN"/>
        </w:rPr>
        <w:t>相</w:t>
      </w:r>
      <w:r>
        <w:rPr>
          <w:spacing w:val="2"/>
          <w:lang w:eastAsia="zh-CN"/>
        </w:rPr>
        <w:t>关法律法规规定</w:t>
      </w:r>
      <w:r>
        <w:rPr>
          <w:lang w:eastAsia="zh-CN"/>
        </w:rPr>
        <w:t>对</w:t>
      </w:r>
      <w:r>
        <w:rPr>
          <w:spacing w:val="2"/>
          <w:lang w:eastAsia="zh-CN"/>
        </w:rPr>
        <w:t>乙方追究</w:t>
      </w:r>
      <w:r>
        <w:rPr>
          <w:lang w:eastAsia="zh-CN"/>
        </w:rPr>
        <w:t>相</w:t>
      </w:r>
      <w:r>
        <w:rPr>
          <w:spacing w:val="1"/>
          <w:lang w:eastAsia="zh-CN"/>
        </w:rPr>
        <w:t>应的经济和法律责任。</w:t>
      </w:r>
    </w:p>
    <w:p w14:paraId="35EBFD9A">
      <w:pPr>
        <w:pStyle w:val="4"/>
        <w:snapToGrid w:val="0"/>
        <w:spacing w:line="360" w:lineRule="auto"/>
        <w:ind w:right="19" w:firstLine="484"/>
        <w:contextualSpacing/>
        <w:rPr>
          <w:lang w:eastAsia="zh-CN"/>
        </w:rPr>
      </w:pPr>
      <w:r>
        <w:rPr>
          <w:rFonts w:cs="宋体"/>
          <w:lang w:eastAsia="zh-CN"/>
        </w:rPr>
        <w:t>6</w:t>
      </w:r>
      <w:r>
        <w:rPr>
          <w:rFonts w:cs="宋体"/>
          <w:spacing w:val="-1"/>
          <w:lang w:eastAsia="zh-CN"/>
        </w:rPr>
        <w:t>.</w:t>
      </w:r>
      <w:r>
        <w:rPr>
          <w:rFonts w:cs="宋体"/>
          <w:spacing w:val="2"/>
          <w:lang w:eastAsia="zh-CN"/>
        </w:rPr>
        <w:t>4</w:t>
      </w:r>
      <w:r>
        <w:rPr>
          <w:rFonts w:cs="宋体"/>
          <w:lang w:eastAsia="zh-CN"/>
        </w:rPr>
        <w:t>.2</w:t>
      </w:r>
      <w:r>
        <w:rPr>
          <w:spacing w:val="2"/>
          <w:lang w:eastAsia="zh-CN"/>
        </w:rPr>
        <w:t>当乙方承担</w:t>
      </w:r>
      <w:r>
        <w:rPr>
          <w:lang w:eastAsia="zh-CN"/>
        </w:rPr>
        <w:t>的</w:t>
      </w:r>
      <w:r>
        <w:rPr>
          <w:spacing w:val="2"/>
          <w:lang w:eastAsia="zh-CN"/>
        </w:rPr>
        <w:t>本项目</w:t>
      </w:r>
      <w:r>
        <w:rPr>
          <w:lang w:eastAsia="zh-CN"/>
        </w:rPr>
        <w:t>验</w:t>
      </w:r>
      <w:r>
        <w:rPr>
          <w:spacing w:val="2"/>
          <w:lang w:eastAsia="zh-CN"/>
        </w:rPr>
        <w:t>收不合格</w:t>
      </w:r>
      <w:r>
        <w:rPr>
          <w:lang w:eastAsia="zh-CN"/>
        </w:rPr>
        <w:t>的</w:t>
      </w:r>
      <w:r>
        <w:rPr>
          <w:spacing w:val="-32"/>
          <w:lang w:eastAsia="zh-CN"/>
        </w:rPr>
        <w:t>，</w:t>
      </w:r>
      <w:r>
        <w:rPr>
          <w:spacing w:val="2"/>
          <w:lang w:eastAsia="zh-CN"/>
        </w:rPr>
        <w:t>甲方有</w:t>
      </w:r>
      <w:r>
        <w:rPr>
          <w:lang w:eastAsia="zh-CN"/>
        </w:rPr>
        <w:t>权</w:t>
      </w:r>
      <w:r>
        <w:rPr>
          <w:spacing w:val="2"/>
          <w:lang w:eastAsia="zh-CN"/>
        </w:rPr>
        <w:t>拒绝支付货</w:t>
      </w:r>
      <w:r>
        <w:rPr>
          <w:lang w:eastAsia="zh-CN"/>
        </w:rPr>
        <w:t>款</w:t>
      </w:r>
      <w:r>
        <w:rPr>
          <w:spacing w:val="-32"/>
          <w:lang w:eastAsia="zh-CN"/>
        </w:rPr>
        <w:t>。</w:t>
      </w:r>
      <w:r>
        <w:rPr>
          <w:spacing w:val="2"/>
          <w:lang w:eastAsia="zh-CN"/>
        </w:rPr>
        <w:t>乙方</w:t>
      </w:r>
      <w:r>
        <w:rPr>
          <w:lang w:eastAsia="zh-CN"/>
        </w:rPr>
        <w:t>逾</w:t>
      </w:r>
      <w:r>
        <w:rPr>
          <w:spacing w:val="2"/>
          <w:lang w:eastAsia="zh-CN"/>
        </w:rPr>
        <w:t>期交</w:t>
      </w:r>
      <w:r>
        <w:rPr>
          <w:lang w:eastAsia="zh-CN"/>
        </w:rPr>
        <w:t>货</w:t>
      </w:r>
      <w:r>
        <w:rPr>
          <w:spacing w:val="1"/>
          <w:lang w:eastAsia="zh-CN"/>
        </w:rPr>
        <w:t>的，每逾期</w:t>
      </w:r>
      <w:r>
        <w:rPr>
          <w:rFonts w:cs="宋体"/>
          <w:spacing w:val="1"/>
          <w:lang w:eastAsia="zh-CN"/>
        </w:rPr>
        <w:t>1</w:t>
      </w:r>
      <w:r>
        <w:rPr>
          <w:spacing w:val="1"/>
          <w:lang w:eastAsia="zh-CN"/>
        </w:rPr>
        <w:t>日应按政府采购合同金额的</w:t>
      </w:r>
      <w:r>
        <w:rPr>
          <w:rFonts w:cs="宋体"/>
          <w:spacing w:val="1"/>
          <w:lang w:eastAsia="zh-CN"/>
        </w:rPr>
        <w:t>1%</w:t>
      </w:r>
      <w:r>
        <w:rPr>
          <w:spacing w:val="1"/>
          <w:lang w:eastAsia="zh-CN"/>
        </w:rPr>
        <w:t>向甲方支付违约金</w:t>
      </w:r>
      <w:r>
        <w:rPr>
          <w:rFonts w:cs="宋体"/>
          <w:spacing w:val="1"/>
          <w:lang w:eastAsia="zh-CN"/>
        </w:rPr>
        <w:t>,</w:t>
      </w:r>
      <w:r>
        <w:rPr>
          <w:spacing w:val="1"/>
          <w:lang w:eastAsia="zh-CN"/>
        </w:rPr>
        <w:t>最高可达</w:t>
      </w:r>
      <w:r>
        <w:rPr>
          <w:rFonts w:cs="宋体"/>
          <w:spacing w:val="1"/>
          <w:lang w:eastAsia="zh-CN"/>
        </w:rPr>
        <w:t>10%</w:t>
      </w:r>
      <w:r>
        <w:rPr>
          <w:spacing w:val="1"/>
          <w:lang w:eastAsia="zh-CN"/>
        </w:rPr>
        <w:t>。</w:t>
      </w:r>
    </w:p>
    <w:p w14:paraId="011D7EBB">
      <w:pPr>
        <w:pStyle w:val="4"/>
        <w:snapToGrid w:val="0"/>
        <w:spacing w:line="360" w:lineRule="auto"/>
        <w:ind w:left="0" w:firstLine="585" w:firstLineChars="244"/>
        <w:contextualSpacing/>
        <w:rPr>
          <w:lang w:eastAsia="zh-CN"/>
        </w:rPr>
      </w:pPr>
      <w:r>
        <w:rPr>
          <w:rFonts w:cs="宋体"/>
          <w:lang w:eastAsia="zh-CN"/>
        </w:rPr>
        <w:t>6</w:t>
      </w:r>
      <w:r>
        <w:rPr>
          <w:rFonts w:cs="宋体"/>
          <w:spacing w:val="-1"/>
          <w:lang w:eastAsia="zh-CN"/>
        </w:rPr>
        <w:t>.</w:t>
      </w:r>
      <w:r>
        <w:rPr>
          <w:rFonts w:cs="宋体"/>
          <w:lang w:eastAsia="zh-CN"/>
        </w:rPr>
        <w:t>5</w:t>
      </w:r>
      <w:r>
        <w:rPr>
          <w:lang w:eastAsia="zh-CN"/>
        </w:rPr>
        <w:t>当</w:t>
      </w:r>
      <w:r>
        <w:rPr>
          <w:spacing w:val="2"/>
          <w:lang w:eastAsia="zh-CN"/>
        </w:rPr>
        <w:t>乙方提出验</w:t>
      </w:r>
      <w:r>
        <w:rPr>
          <w:lang w:eastAsia="zh-CN"/>
        </w:rPr>
        <w:t>收</w:t>
      </w:r>
      <w:r>
        <w:rPr>
          <w:spacing w:val="2"/>
          <w:lang w:eastAsia="zh-CN"/>
        </w:rPr>
        <w:t>申请</w:t>
      </w:r>
      <w:r>
        <w:rPr>
          <w:lang w:eastAsia="zh-CN"/>
        </w:rPr>
        <w:t>后</w:t>
      </w:r>
      <w:r>
        <w:rPr>
          <w:spacing w:val="-32"/>
          <w:lang w:eastAsia="zh-CN"/>
        </w:rPr>
        <w:t>，</w:t>
      </w:r>
      <w:r>
        <w:rPr>
          <w:spacing w:val="2"/>
          <w:lang w:eastAsia="zh-CN"/>
        </w:rPr>
        <w:t>甲方不</w:t>
      </w:r>
      <w:r>
        <w:rPr>
          <w:lang w:eastAsia="zh-CN"/>
        </w:rPr>
        <w:t>能</w:t>
      </w:r>
      <w:r>
        <w:rPr>
          <w:spacing w:val="5"/>
          <w:lang w:eastAsia="zh-CN"/>
        </w:rPr>
        <w:t>在</w:t>
      </w:r>
      <w:r>
        <w:rPr>
          <w:rFonts w:cs="宋体"/>
          <w:spacing w:val="2"/>
          <w:lang w:eastAsia="zh-CN"/>
        </w:rPr>
        <w:t>5</w:t>
      </w:r>
      <w:r>
        <w:rPr>
          <w:spacing w:val="2"/>
          <w:lang w:eastAsia="zh-CN"/>
        </w:rPr>
        <w:t>个工作</w:t>
      </w:r>
      <w:r>
        <w:rPr>
          <w:lang w:eastAsia="zh-CN"/>
        </w:rPr>
        <w:t>日</w:t>
      </w:r>
      <w:r>
        <w:rPr>
          <w:spacing w:val="2"/>
          <w:lang w:eastAsia="zh-CN"/>
        </w:rPr>
        <w:t>内组织验收</w:t>
      </w:r>
      <w:r>
        <w:rPr>
          <w:lang w:eastAsia="zh-CN"/>
        </w:rPr>
        <w:t>的</w:t>
      </w:r>
      <w:r>
        <w:rPr>
          <w:spacing w:val="-32"/>
          <w:lang w:eastAsia="zh-CN"/>
        </w:rPr>
        <w:t>，</w:t>
      </w:r>
      <w:r>
        <w:rPr>
          <w:spacing w:val="2"/>
          <w:lang w:eastAsia="zh-CN"/>
        </w:rPr>
        <w:t>视为</w:t>
      </w:r>
      <w:r>
        <w:rPr>
          <w:lang w:eastAsia="zh-CN"/>
        </w:rPr>
        <w:t>验</w:t>
      </w:r>
      <w:r>
        <w:rPr>
          <w:spacing w:val="2"/>
          <w:lang w:eastAsia="zh-CN"/>
        </w:rPr>
        <w:t>收合</w:t>
      </w:r>
      <w:r>
        <w:rPr>
          <w:lang w:eastAsia="zh-CN"/>
        </w:rPr>
        <w:t>格。</w:t>
      </w:r>
    </w:p>
    <w:p w14:paraId="1AE9FD12">
      <w:pPr>
        <w:pStyle w:val="4"/>
        <w:snapToGrid w:val="0"/>
        <w:spacing w:before="0" w:line="360" w:lineRule="auto"/>
        <w:ind w:right="102" w:firstLine="484"/>
        <w:contextualSpacing/>
        <w:jc w:val="both"/>
        <w:rPr>
          <w:lang w:eastAsia="zh-CN"/>
        </w:rPr>
      </w:pPr>
      <w:r>
        <w:rPr>
          <w:rFonts w:cs="宋体"/>
          <w:lang w:eastAsia="zh-CN"/>
        </w:rPr>
        <w:t>6</w:t>
      </w:r>
      <w:r>
        <w:rPr>
          <w:rFonts w:cs="宋体"/>
          <w:spacing w:val="-1"/>
          <w:lang w:eastAsia="zh-CN"/>
        </w:rPr>
        <w:t>.</w:t>
      </w:r>
      <w:r>
        <w:rPr>
          <w:rFonts w:cs="宋体"/>
          <w:lang w:eastAsia="zh-CN"/>
        </w:rPr>
        <w:t>6</w:t>
      </w:r>
      <w:r>
        <w:rPr>
          <w:lang w:eastAsia="zh-CN"/>
        </w:rPr>
        <w:t>乙</w:t>
      </w:r>
      <w:r>
        <w:rPr>
          <w:spacing w:val="2"/>
          <w:lang w:eastAsia="zh-CN"/>
        </w:rPr>
        <w:t>方承担的本</w:t>
      </w:r>
      <w:r>
        <w:rPr>
          <w:lang w:eastAsia="zh-CN"/>
        </w:rPr>
        <w:t>项</w:t>
      </w:r>
      <w:r>
        <w:rPr>
          <w:spacing w:val="2"/>
          <w:lang w:eastAsia="zh-CN"/>
        </w:rPr>
        <w:t>目有瑕</w:t>
      </w:r>
      <w:r>
        <w:rPr>
          <w:lang w:eastAsia="zh-CN"/>
        </w:rPr>
        <w:t>疵</w:t>
      </w:r>
      <w:r>
        <w:rPr>
          <w:spacing w:val="2"/>
          <w:lang w:eastAsia="zh-CN"/>
        </w:rPr>
        <w:t>的</w:t>
      </w:r>
      <w:r>
        <w:rPr>
          <w:spacing w:val="-68"/>
          <w:lang w:eastAsia="zh-CN"/>
        </w:rPr>
        <w:t>，</w:t>
      </w:r>
      <w:r>
        <w:rPr>
          <w:spacing w:val="2"/>
          <w:lang w:eastAsia="zh-CN"/>
        </w:rPr>
        <w:t>验收小组应书面</w:t>
      </w:r>
      <w:r>
        <w:rPr>
          <w:lang w:eastAsia="zh-CN"/>
        </w:rPr>
        <w:t>向</w:t>
      </w:r>
      <w:r>
        <w:rPr>
          <w:spacing w:val="2"/>
          <w:lang w:eastAsia="zh-CN"/>
        </w:rPr>
        <w:t>其提出补救</w:t>
      </w:r>
      <w:r>
        <w:rPr>
          <w:lang w:eastAsia="zh-CN"/>
        </w:rPr>
        <w:t>或</w:t>
      </w:r>
      <w:r>
        <w:rPr>
          <w:spacing w:val="2"/>
          <w:lang w:eastAsia="zh-CN"/>
        </w:rPr>
        <w:t>整改意</w:t>
      </w:r>
      <w:r>
        <w:rPr>
          <w:lang w:eastAsia="zh-CN"/>
        </w:rPr>
        <w:t>见</w:t>
      </w:r>
      <w:r>
        <w:rPr>
          <w:spacing w:val="2"/>
          <w:lang w:eastAsia="zh-CN"/>
        </w:rPr>
        <w:t>并约</w:t>
      </w:r>
      <w:r>
        <w:rPr>
          <w:lang w:eastAsia="zh-CN"/>
        </w:rPr>
        <w:t>定</w:t>
      </w:r>
      <w:r>
        <w:rPr>
          <w:spacing w:val="1"/>
          <w:lang w:eastAsia="zh-CN"/>
        </w:rPr>
        <w:t>期限，乙方应在约定的期限内完成补救或整改，每逾期</w:t>
      </w:r>
      <w:r>
        <w:rPr>
          <w:rFonts w:cs="宋体"/>
          <w:spacing w:val="1"/>
          <w:lang w:eastAsia="zh-CN"/>
        </w:rPr>
        <w:t>1</w:t>
      </w:r>
      <w:r>
        <w:rPr>
          <w:spacing w:val="1"/>
          <w:lang w:eastAsia="zh-CN"/>
        </w:rPr>
        <w:t>日应按政府采购合同金额的</w:t>
      </w:r>
      <w:r>
        <w:rPr>
          <w:rFonts w:cs="宋体"/>
          <w:spacing w:val="1"/>
          <w:lang w:eastAsia="zh-CN"/>
        </w:rPr>
        <w:t>1%</w:t>
      </w:r>
      <w:r>
        <w:rPr>
          <w:spacing w:val="1"/>
          <w:lang w:eastAsia="zh-CN"/>
        </w:rPr>
        <w:t>向甲方支付违约金，最高可达</w:t>
      </w:r>
      <w:r>
        <w:rPr>
          <w:rFonts w:cs="宋体"/>
          <w:spacing w:val="1"/>
          <w:lang w:eastAsia="zh-CN"/>
        </w:rPr>
        <w:t>10%</w:t>
      </w:r>
      <w:r>
        <w:rPr>
          <w:spacing w:val="1"/>
          <w:lang w:eastAsia="zh-CN"/>
        </w:rPr>
        <w:t>。</w:t>
      </w:r>
    </w:p>
    <w:p w14:paraId="3C703E84">
      <w:pPr>
        <w:pStyle w:val="4"/>
        <w:snapToGrid w:val="0"/>
        <w:spacing w:line="360" w:lineRule="auto"/>
        <w:ind w:right="101" w:firstLine="484"/>
        <w:contextualSpacing/>
        <w:jc w:val="both"/>
        <w:rPr>
          <w:lang w:eastAsia="zh-CN"/>
        </w:rPr>
      </w:pPr>
      <w:r>
        <w:rPr>
          <w:rFonts w:cs="宋体"/>
          <w:lang w:eastAsia="zh-CN"/>
        </w:rPr>
        <w:t>6</w:t>
      </w:r>
      <w:r>
        <w:rPr>
          <w:rFonts w:cs="宋体"/>
          <w:spacing w:val="-1"/>
          <w:lang w:eastAsia="zh-CN"/>
        </w:rPr>
        <w:t>.</w:t>
      </w:r>
      <w:r>
        <w:rPr>
          <w:rFonts w:cs="宋体"/>
          <w:lang w:eastAsia="zh-CN"/>
        </w:rPr>
        <w:t>7</w:t>
      </w:r>
      <w:r>
        <w:rPr>
          <w:lang w:eastAsia="zh-CN"/>
        </w:rPr>
        <w:t>甲</w:t>
      </w:r>
      <w:r>
        <w:rPr>
          <w:spacing w:val="2"/>
          <w:lang w:eastAsia="zh-CN"/>
        </w:rPr>
        <w:t>方无正当理</w:t>
      </w:r>
      <w:r>
        <w:rPr>
          <w:lang w:eastAsia="zh-CN"/>
        </w:rPr>
        <w:t>由</w:t>
      </w:r>
      <w:r>
        <w:rPr>
          <w:spacing w:val="2"/>
          <w:lang w:eastAsia="zh-CN"/>
        </w:rPr>
        <w:t>拒付款</w:t>
      </w:r>
      <w:r>
        <w:rPr>
          <w:lang w:eastAsia="zh-CN"/>
        </w:rPr>
        <w:t>或</w:t>
      </w:r>
      <w:r>
        <w:rPr>
          <w:spacing w:val="2"/>
          <w:lang w:eastAsia="zh-CN"/>
        </w:rPr>
        <w:t>逾期付款</w:t>
      </w:r>
      <w:r>
        <w:rPr>
          <w:lang w:eastAsia="zh-CN"/>
        </w:rPr>
        <w:t>的</w:t>
      </w:r>
      <w:r>
        <w:rPr>
          <w:spacing w:val="-32"/>
          <w:lang w:eastAsia="zh-CN"/>
        </w:rPr>
        <w:t>，</w:t>
      </w:r>
      <w:r>
        <w:rPr>
          <w:spacing w:val="2"/>
          <w:lang w:eastAsia="zh-CN"/>
        </w:rPr>
        <w:t>除了向</w:t>
      </w:r>
      <w:r>
        <w:rPr>
          <w:lang w:eastAsia="zh-CN"/>
        </w:rPr>
        <w:t>乙</w:t>
      </w:r>
      <w:r>
        <w:rPr>
          <w:spacing w:val="2"/>
          <w:lang w:eastAsia="zh-CN"/>
        </w:rPr>
        <w:t>方依法承担</w:t>
      </w:r>
      <w:r>
        <w:rPr>
          <w:lang w:eastAsia="zh-CN"/>
        </w:rPr>
        <w:t>违</w:t>
      </w:r>
      <w:r>
        <w:rPr>
          <w:spacing w:val="2"/>
          <w:lang w:eastAsia="zh-CN"/>
        </w:rPr>
        <w:t>约责任</w:t>
      </w:r>
      <w:r>
        <w:rPr>
          <w:lang w:eastAsia="zh-CN"/>
        </w:rPr>
        <w:t>外</w:t>
      </w:r>
      <w:r>
        <w:rPr>
          <w:spacing w:val="-32"/>
          <w:lang w:eastAsia="zh-CN"/>
        </w:rPr>
        <w:t>，</w:t>
      </w:r>
      <w:r>
        <w:rPr>
          <w:spacing w:val="2"/>
          <w:lang w:eastAsia="zh-CN"/>
        </w:rPr>
        <w:t>每</w:t>
      </w:r>
      <w:r>
        <w:rPr>
          <w:lang w:eastAsia="zh-CN"/>
        </w:rPr>
        <w:t xml:space="preserve">逾 </w:t>
      </w:r>
      <w:r>
        <w:rPr>
          <w:spacing w:val="1"/>
          <w:lang w:eastAsia="zh-CN"/>
        </w:rPr>
        <w:t>期</w:t>
      </w:r>
      <w:r>
        <w:rPr>
          <w:rFonts w:cs="宋体"/>
          <w:spacing w:val="1"/>
          <w:lang w:eastAsia="zh-CN"/>
        </w:rPr>
        <w:t>1</w:t>
      </w:r>
      <w:r>
        <w:rPr>
          <w:spacing w:val="1"/>
          <w:lang w:eastAsia="zh-CN"/>
        </w:rPr>
        <w:t>日应按政府采购合同金额的</w:t>
      </w:r>
      <w:r>
        <w:rPr>
          <w:rFonts w:cs="宋体"/>
          <w:spacing w:val="1"/>
          <w:lang w:eastAsia="zh-CN"/>
        </w:rPr>
        <w:t>1%</w:t>
      </w:r>
      <w:r>
        <w:rPr>
          <w:spacing w:val="1"/>
          <w:lang w:eastAsia="zh-CN"/>
        </w:rPr>
        <w:t>向乙方支付违约金，最高可达</w:t>
      </w:r>
      <w:r>
        <w:rPr>
          <w:rFonts w:cs="宋体"/>
          <w:spacing w:val="1"/>
          <w:lang w:eastAsia="zh-CN"/>
        </w:rPr>
        <w:t>10%</w:t>
      </w:r>
      <w:r>
        <w:rPr>
          <w:spacing w:val="1"/>
          <w:lang w:eastAsia="zh-CN"/>
        </w:rPr>
        <w:t>。</w:t>
      </w:r>
    </w:p>
    <w:p w14:paraId="1EAD79E0">
      <w:pPr>
        <w:pStyle w:val="4"/>
        <w:snapToGrid w:val="0"/>
        <w:spacing w:line="360" w:lineRule="auto"/>
        <w:ind w:right="103" w:firstLine="484"/>
        <w:contextualSpacing/>
        <w:jc w:val="both"/>
        <w:rPr>
          <w:lang w:eastAsia="zh-CN"/>
        </w:rPr>
      </w:pPr>
      <w:r>
        <w:rPr>
          <w:rFonts w:cs="宋体"/>
          <w:lang w:eastAsia="zh-CN"/>
        </w:rPr>
        <w:t>6</w:t>
      </w:r>
      <w:r>
        <w:rPr>
          <w:rFonts w:cs="宋体"/>
          <w:spacing w:val="-1"/>
          <w:lang w:eastAsia="zh-CN"/>
        </w:rPr>
        <w:t>.</w:t>
      </w:r>
      <w:r>
        <w:rPr>
          <w:rFonts w:cs="宋体"/>
          <w:lang w:eastAsia="zh-CN"/>
        </w:rPr>
        <w:t>8</w:t>
      </w:r>
      <w:r>
        <w:rPr>
          <w:lang w:eastAsia="zh-CN"/>
        </w:rPr>
        <w:t>如</w:t>
      </w:r>
      <w:r>
        <w:rPr>
          <w:spacing w:val="2"/>
          <w:lang w:eastAsia="zh-CN"/>
        </w:rPr>
        <w:t>乙方提供的</w:t>
      </w:r>
      <w:r>
        <w:rPr>
          <w:lang w:eastAsia="zh-CN"/>
        </w:rPr>
        <w:t>是</w:t>
      </w:r>
      <w:r>
        <w:rPr>
          <w:spacing w:val="2"/>
          <w:lang w:eastAsia="zh-CN"/>
        </w:rPr>
        <w:t>假冒伪</w:t>
      </w:r>
      <w:r>
        <w:rPr>
          <w:lang w:eastAsia="zh-CN"/>
        </w:rPr>
        <w:t>劣</w:t>
      </w:r>
      <w:r>
        <w:rPr>
          <w:spacing w:val="2"/>
          <w:lang w:eastAsia="zh-CN"/>
        </w:rPr>
        <w:t>产品的</w:t>
      </w:r>
      <w:r>
        <w:rPr>
          <w:spacing w:val="-34"/>
          <w:lang w:eastAsia="zh-CN"/>
        </w:rPr>
        <w:t>，</w:t>
      </w:r>
      <w:r>
        <w:rPr>
          <w:spacing w:val="2"/>
          <w:lang w:eastAsia="zh-CN"/>
        </w:rPr>
        <w:t>视为乙方违</w:t>
      </w:r>
      <w:r>
        <w:rPr>
          <w:lang w:eastAsia="zh-CN"/>
        </w:rPr>
        <w:t>约</w:t>
      </w:r>
      <w:r>
        <w:rPr>
          <w:spacing w:val="-32"/>
          <w:lang w:eastAsia="zh-CN"/>
        </w:rPr>
        <w:t>，</w:t>
      </w:r>
      <w:r>
        <w:rPr>
          <w:spacing w:val="2"/>
          <w:lang w:eastAsia="zh-CN"/>
        </w:rPr>
        <w:t>乙方</w:t>
      </w:r>
      <w:r>
        <w:rPr>
          <w:lang w:eastAsia="zh-CN"/>
        </w:rPr>
        <w:t>除</w:t>
      </w:r>
      <w:r>
        <w:rPr>
          <w:spacing w:val="2"/>
          <w:lang w:eastAsia="zh-CN"/>
        </w:rPr>
        <w:t>了要在甲方</w:t>
      </w:r>
      <w:r>
        <w:rPr>
          <w:lang w:eastAsia="zh-CN"/>
        </w:rPr>
        <w:t>另</w:t>
      </w:r>
      <w:r>
        <w:rPr>
          <w:spacing w:val="2"/>
          <w:lang w:eastAsia="zh-CN"/>
        </w:rPr>
        <w:t>行要</w:t>
      </w:r>
      <w:r>
        <w:rPr>
          <w:lang w:eastAsia="zh-CN"/>
        </w:rPr>
        <w:t>求</w:t>
      </w:r>
      <w:r>
        <w:rPr>
          <w:spacing w:val="2"/>
          <w:lang w:eastAsia="zh-CN"/>
        </w:rPr>
        <w:t>的时</w:t>
      </w:r>
      <w:r>
        <w:rPr>
          <w:lang w:eastAsia="zh-CN"/>
        </w:rPr>
        <w:t>间</w:t>
      </w:r>
      <w:r>
        <w:rPr>
          <w:spacing w:val="2"/>
          <w:lang w:eastAsia="zh-CN"/>
        </w:rPr>
        <w:t>内将合格产</w:t>
      </w:r>
      <w:r>
        <w:rPr>
          <w:lang w:eastAsia="zh-CN"/>
        </w:rPr>
        <w:t>品</w:t>
      </w:r>
      <w:r>
        <w:rPr>
          <w:spacing w:val="2"/>
          <w:lang w:eastAsia="zh-CN"/>
        </w:rPr>
        <w:t>备齐交</w:t>
      </w:r>
      <w:r>
        <w:rPr>
          <w:lang w:eastAsia="zh-CN"/>
        </w:rPr>
        <w:t>付</w:t>
      </w:r>
      <w:r>
        <w:rPr>
          <w:spacing w:val="2"/>
          <w:lang w:eastAsia="zh-CN"/>
        </w:rPr>
        <w:t>给甲方使用</w:t>
      </w:r>
      <w:r>
        <w:rPr>
          <w:lang w:eastAsia="zh-CN"/>
        </w:rPr>
        <w:t>之</w:t>
      </w:r>
      <w:r>
        <w:rPr>
          <w:spacing w:val="2"/>
          <w:lang w:eastAsia="zh-CN"/>
        </w:rPr>
        <w:t>外</w:t>
      </w:r>
      <w:r>
        <w:rPr>
          <w:spacing w:val="-68"/>
          <w:lang w:eastAsia="zh-CN"/>
        </w:rPr>
        <w:t>，</w:t>
      </w:r>
      <w:r>
        <w:rPr>
          <w:spacing w:val="2"/>
          <w:lang w:eastAsia="zh-CN"/>
        </w:rPr>
        <w:t>还须赔</w:t>
      </w:r>
      <w:r>
        <w:rPr>
          <w:lang w:eastAsia="zh-CN"/>
        </w:rPr>
        <w:t>偿</w:t>
      </w:r>
      <w:r>
        <w:rPr>
          <w:spacing w:val="2"/>
          <w:lang w:eastAsia="zh-CN"/>
        </w:rPr>
        <w:t>甲方损失和向甲</w:t>
      </w:r>
      <w:r>
        <w:rPr>
          <w:lang w:eastAsia="zh-CN"/>
        </w:rPr>
        <w:t>方</w:t>
      </w:r>
      <w:r>
        <w:rPr>
          <w:spacing w:val="2"/>
          <w:lang w:eastAsia="zh-CN"/>
        </w:rPr>
        <w:t>支付违约</w:t>
      </w:r>
      <w:r>
        <w:rPr>
          <w:lang w:eastAsia="zh-CN"/>
        </w:rPr>
        <w:t>金</w:t>
      </w:r>
      <w:r>
        <w:rPr>
          <w:spacing w:val="1"/>
          <w:lang w:eastAsia="zh-CN"/>
        </w:rPr>
        <w:t>（按政府采购合同金额的</w:t>
      </w:r>
      <w:r>
        <w:rPr>
          <w:rFonts w:cs="宋体"/>
          <w:spacing w:val="1"/>
          <w:lang w:eastAsia="zh-CN"/>
        </w:rPr>
        <w:t>10%</w:t>
      </w:r>
      <w:r>
        <w:rPr>
          <w:spacing w:val="1"/>
          <w:lang w:eastAsia="zh-CN"/>
        </w:rPr>
        <w:t>计算）等违约责任。</w:t>
      </w:r>
    </w:p>
    <w:p w14:paraId="15FCA98F">
      <w:pPr>
        <w:pStyle w:val="4"/>
        <w:snapToGrid w:val="0"/>
        <w:spacing w:line="360" w:lineRule="auto"/>
        <w:ind w:left="586"/>
        <w:contextualSpacing/>
        <w:rPr>
          <w:spacing w:val="1"/>
          <w:lang w:eastAsia="zh-CN"/>
        </w:rPr>
      </w:pPr>
      <w:r>
        <w:rPr>
          <w:rFonts w:cs="宋体"/>
          <w:lang w:eastAsia="zh-CN"/>
        </w:rPr>
        <w:t>6.9</w:t>
      </w:r>
      <w:r>
        <w:rPr>
          <w:lang w:eastAsia="zh-CN"/>
        </w:rPr>
        <w:t>未</w:t>
      </w:r>
      <w:r>
        <w:rPr>
          <w:spacing w:val="2"/>
          <w:lang w:eastAsia="zh-CN"/>
        </w:rPr>
        <w:t>尽事宜甲乙</w:t>
      </w:r>
      <w:r>
        <w:rPr>
          <w:lang w:eastAsia="zh-CN"/>
        </w:rPr>
        <w:t>双</w:t>
      </w:r>
      <w:r>
        <w:rPr>
          <w:spacing w:val="2"/>
          <w:lang w:eastAsia="zh-CN"/>
        </w:rPr>
        <w:t>方协商</w:t>
      </w:r>
      <w:r>
        <w:rPr>
          <w:lang w:eastAsia="zh-CN"/>
        </w:rPr>
        <w:t>约</w:t>
      </w:r>
      <w:r>
        <w:rPr>
          <w:spacing w:val="2"/>
          <w:lang w:eastAsia="zh-CN"/>
        </w:rPr>
        <w:t>定</w:t>
      </w:r>
      <w:r>
        <w:rPr>
          <w:spacing w:val="-32"/>
          <w:lang w:eastAsia="zh-CN"/>
        </w:rPr>
        <w:t>，</w:t>
      </w:r>
      <w:r>
        <w:rPr>
          <w:spacing w:val="2"/>
          <w:lang w:eastAsia="zh-CN"/>
        </w:rPr>
        <w:t>甲</w:t>
      </w:r>
      <w:r>
        <w:rPr>
          <w:lang w:eastAsia="zh-CN"/>
        </w:rPr>
        <w:t>乙</w:t>
      </w:r>
      <w:r>
        <w:rPr>
          <w:spacing w:val="2"/>
          <w:lang w:eastAsia="zh-CN"/>
        </w:rPr>
        <w:t>双方若在履</w:t>
      </w:r>
      <w:r>
        <w:rPr>
          <w:lang w:eastAsia="zh-CN"/>
        </w:rPr>
        <w:t>行</w:t>
      </w:r>
      <w:r>
        <w:rPr>
          <w:spacing w:val="2"/>
          <w:lang w:eastAsia="zh-CN"/>
        </w:rPr>
        <w:t>本合同过程</w:t>
      </w:r>
      <w:r>
        <w:rPr>
          <w:lang w:eastAsia="zh-CN"/>
        </w:rPr>
        <w:t>中</w:t>
      </w:r>
      <w:r>
        <w:rPr>
          <w:spacing w:val="2"/>
          <w:lang w:eastAsia="zh-CN"/>
        </w:rPr>
        <w:t>发生争</w:t>
      </w:r>
      <w:r>
        <w:rPr>
          <w:lang w:eastAsia="zh-CN"/>
        </w:rPr>
        <w:t>议</w:t>
      </w:r>
      <w:r>
        <w:rPr>
          <w:spacing w:val="2"/>
          <w:lang w:eastAsia="zh-CN"/>
        </w:rPr>
        <w:t>的</w:t>
      </w:r>
      <w:r>
        <w:rPr>
          <w:spacing w:val="-32"/>
          <w:lang w:eastAsia="zh-CN"/>
        </w:rPr>
        <w:t>，</w:t>
      </w:r>
      <w:r>
        <w:rPr>
          <w:lang w:eastAsia="zh-CN"/>
        </w:rPr>
        <w:t xml:space="preserve">应 </w:t>
      </w:r>
      <w:r>
        <w:rPr>
          <w:spacing w:val="1"/>
          <w:lang w:eastAsia="zh-CN"/>
        </w:rPr>
        <w:t>协商解决，协商不成的，均应向甲方所在地人民法院起诉解决。</w:t>
      </w:r>
    </w:p>
    <w:p w14:paraId="5D4171EF">
      <w:pPr>
        <w:snapToGrid w:val="0"/>
        <w:spacing w:before="2" w:line="360" w:lineRule="auto"/>
        <w:contextualSpacing/>
        <w:rPr>
          <w:rFonts w:ascii="宋体" w:hAnsi="宋体" w:cs="宋体"/>
          <w:sz w:val="29"/>
          <w:szCs w:val="29"/>
          <w:lang w:eastAsia="zh-CN"/>
        </w:rPr>
      </w:pPr>
    </w:p>
    <w:p w14:paraId="4DD12E70">
      <w:pPr>
        <w:snapToGrid w:val="0"/>
        <w:spacing w:before="2" w:line="360" w:lineRule="auto"/>
        <w:contextualSpacing/>
        <w:rPr>
          <w:rFonts w:ascii="宋体" w:hAnsi="宋体" w:cs="宋体"/>
          <w:sz w:val="29"/>
          <w:szCs w:val="29"/>
          <w:lang w:eastAsia="zh-CN"/>
        </w:rPr>
      </w:pPr>
    </w:p>
    <w:p w14:paraId="427FE739">
      <w:pPr>
        <w:snapToGrid w:val="0"/>
        <w:spacing w:before="2" w:line="360" w:lineRule="auto"/>
        <w:contextualSpacing/>
        <w:rPr>
          <w:rFonts w:ascii="宋体" w:hAnsi="宋体" w:cs="宋体"/>
          <w:sz w:val="29"/>
          <w:szCs w:val="29"/>
          <w:lang w:eastAsia="zh-CN"/>
        </w:rPr>
      </w:pPr>
    </w:p>
    <w:p w14:paraId="56E482A6">
      <w:pPr>
        <w:snapToGrid w:val="0"/>
        <w:spacing w:before="2" w:line="360" w:lineRule="auto"/>
        <w:contextualSpacing/>
        <w:rPr>
          <w:rFonts w:ascii="宋体" w:hAnsi="宋体" w:cs="宋体"/>
          <w:sz w:val="29"/>
          <w:szCs w:val="29"/>
          <w:lang w:eastAsia="zh-CN"/>
        </w:rPr>
      </w:pPr>
    </w:p>
    <w:p w14:paraId="381EB07C">
      <w:pPr>
        <w:snapToGrid w:val="0"/>
        <w:spacing w:before="2" w:line="360" w:lineRule="auto"/>
        <w:contextualSpacing/>
        <w:rPr>
          <w:rFonts w:ascii="宋体" w:hAnsi="宋体" w:cs="宋体"/>
          <w:sz w:val="29"/>
          <w:szCs w:val="29"/>
          <w:lang w:eastAsia="zh-CN"/>
        </w:rPr>
      </w:pPr>
    </w:p>
    <w:p w14:paraId="391A9660">
      <w:pPr>
        <w:snapToGrid w:val="0"/>
        <w:spacing w:before="2" w:line="360" w:lineRule="auto"/>
        <w:contextualSpacing/>
        <w:rPr>
          <w:rFonts w:ascii="宋体" w:hAnsi="宋体" w:cs="宋体"/>
          <w:sz w:val="29"/>
          <w:szCs w:val="29"/>
          <w:lang w:eastAsia="zh-CN"/>
        </w:rPr>
      </w:pPr>
    </w:p>
    <w:p w14:paraId="2E529967">
      <w:pPr>
        <w:snapToGrid w:val="0"/>
        <w:spacing w:before="2" w:line="360" w:lineRule="auto"/>
        <w:contextualSpacing/>
        <w:rPr>
          <w:rFonts w:ascii="宋体" w:hAnsi="宋体" w:cs="宋体"/>
          <w:sz w:val="29"/>
          <w:szCs w:val="29"/>
          <w:lang w:eastAsia="zh-CN"/>
        </w:rPr>
      </w:pPr>
    </w:p>
    <w:p w14:paraId="7F04536C">
      <w:pPr>
        <w:snapToGrid w:val="0"/>
        <w:spacing w:before="2" w:line="360" w:lineRule="auto"/>
        <w:contextualSpacing/>
        <w:rPr>
          <w:rFonts w:ascii="宋体" w:hAnsi="宋体" w:cs="宋体"/>
          <w:sz w:val="29"/>
          <w:szCs w:val="29"/>
          <w:lang w:eastAsia="zh-CN"/>
        </w:rPr>
      </w:pPr>
    </w:p>
    <w:p w14:paraId="4532FFC3">
      <w:pPr>
        <w:snapToGrid w:val="0"/>
        <w:spacing w:before="2" w:line="360" w:lineRule="auto"/>
        <w:contextualSpacing/>
        <w:rPr>
          <w:rFonts w:ascii="宋体" w:hAnsi="宋体" w:cs="宋体"/>
          <w:sz w:val="29"/>
          <w:szCs w:val="29"/>
          <w:lang w:eastAsia="zh-CN"/>
        </w:rPr>
      </w:pPr>
    </w:p>
    <w:p w14:paraId="69A6D285">
      <w:pPr>
        <w:snapToGrid w:val="0"/>
        <w:spacing w:before="2" w:line="360" w:lineRule="auto"/>
        <w:contextualSpacing/>
        <w:rPr>
          <w:rFonts w:ascii="宋体" w:hAnsi="宋体" w:cs="宋体"/>
          <w:sz w:val="29"/>
          <w:szCs w:val="29"/>
          <w:lang w:eastAsia="zh-CN"/>
        </w:rPr>
      </w:pPr>
    </w:p>
    <w:p w14:paraId="5A24C4C7">
      <w:pPr>
        <w:snapToGrid w:val="0"/>
        <w:spacing w:before="2" w:line="360" w:lineRule="auto"/>
        <w:contextualSpacing/>
        <w:rPr>
          <w:rFonts w:ascii="宋体" w:hAnsi="宋体" w:cs="宋体"/>
          <w:sz w:val="29"/>
          <w:szCs w:val="29"/>
          <w:lang w:eastAsia="zh-CN"/>
        </w:rPr>
      </w:pPr>
    </w:p>
    <w:p w14:paraId="74666542">
      <w:pPr>
        <w:snapToGrid w:val="0"/>
        <w:spacing w:before="2" w:line="360" w:lineRule="auto"/>
        <w:contextualSpacing/>
        <w:rPr>
          <w:rFonts w:ascii="宋体" w:hAnsi="宋体" w:cs="宋体"/>
          <w:sz w:val="29"/>
          <w:szCs w:val="29"/>
          <w:lang w:eastAsia="zh-CN"/>
        </w:rPr>
      </w:pPr>
    </w:p>
    <w:p w14:paraId="6B952CDF">
      <w:pPr>
        <w:snapToGrid w:val="0"/>
        <w:spacing w:before="2" w:line="360" w:lineRule="auto"/>
        <w:contextualSpacing/>
        <w:rPr>
          <w:rFonts w:ascii="宋体" w:hAnsi="宋体" w:cs="宋体"/>
          <w:sz w:val="29"/>
          <w:szCs w:val="29"/>
          <w:lang w:eastAsia="zh-CN"/>
        </w:rPr>
      </w:pPr>
    </w:p>
    <w:p w14:paraId="0E839811">
      <w:pPr>
        <w:snapToGrid w:val="0"/>
        <w:spacing w:before="2" w:line="360" w:lineRule="auto"/>
        <w:contextualSpacing/>
        <w:rPr>
          <w:rFonts w:ascii="宋体" w:hAnsi="宋体" w:cs="宋体"/>
          <w:sz w:val="29"/>
          <w:szCs w:val="29"/>
          <w:lang w:eastAsia="zh-CN"/>
        </w:rPr>
      </w:pPr>
    </w:p>
    <w:p w14:paraId="05791638">
      <w:pPr>
        <w:pStyle w:val="16"/>
        <w:tabs>
          <w:tab w:val="left" w:pos="1329"/>
        </w:tabs>
        <w:snapToGrid w:val="0"/>
        <w:spacing w:line="360" w:lineRule="auto"/>
        <w:ind w:left="33"/>
        <w:contextualSpacing/>
        <w:jc w:val="center"/>
        <w:rPr>
          <w:b w:val="0"/>
          <w:bCs w:val="0"/>
          <w:lang w:eastAsia="zh-CN"/>
        </w:rPr>
        <w:sectPr>
          <w:pgSz w:w="11910" w:h="16840"/>
          <w:pgMar w:top="1580" w:right="1680" w:bottom="1160" w:left="1680" w:header="0" w:footer="980" w:gutter="0"/>
          <w:cols w:space="720" w:num="1"/>
        </w:sectPr>
      </w:pPr>
      <w:bookmarkStart w:id="6" w:name="_Toc95745410"/>
      <w:r>
        <w:t>第</w:t>
      </w:r>
      <w:r>
        <w:rPr>
          <w:rFonts w:cs="宋体"/>
        </w:rPr>
        <w:t>7</w:t>
      </w:r>
      <w:r>
        <w:t>章</w:t>
      </w:r>
      <w:r>
        <w:tab/>
      </w:r>
      <w:r>
        <w:t>附件</w:t>
      </w:r>
      <w:bookmarkEnd w:id="6"/>
    </w:p>
    <w:p w14:paraId="02938502">
      <w:pPr>
        <w:pStyle w:val="15"/>
        <w:snapToGrid w:val="0"/>
        <w:spacing w:before="0" w:line="360" w:lineRule="auto"/>
        <w:contextualSpacing/>
        <w:rPr>
          <w:rFonts w:cs="宋体"/>
          <w:b w:val="0"/>
          <w:bCs w:val="0"/>
          <w:lang w:eastAsia="zh-CN"/>
        </w:rPr>
        <w:sectPr>
          <w:pgSz w:w="11910" w:h="16840"/>
          <w:pgMar w:top="1080" w:right="1200" w:bottom="1160" w:left="1260" w:header="0" w:footer="980" w:gutter="0"/>
          <w:cols w:equalWidth="0" w:num="2">
            <w:col w:w="2346" w:space="1454"/>
            <w:col w:w="5650"/>
          </w:cols>
        </w:sectPr>
      </w:pPr>
      <w:r>
        <w:rPr>
          <w:spacing w:val="1"/>
        </w:rPr>
        <w:t>附件</w:t>
      </w:r>
      <w:r>
        <w:rPr>
          <w:rFonts w:cs="宋体"/>
          <w:spacing w:val="2"/>
        </w:rPr>
        <w:t>1</w:t>
      </w:r>
      <w:r>
        <w:rPr>
          <w:spacing w:val="2"/>
        </w:rPr>
        <w:t>（指定格式）</w:t>
      </w:r>
      <w:r>
        <w:rPr>
          <w:rFonts w:cs="宋体"/>
          <w:spacing w:val="2"/>
        </w:rPr>
        <w:t>:</w:t>
      </w:r>
    </w:p>
    <w:p w14:paraId="456F20D5">
      <w:pPr>
        <w:snapToGrid w:val="0"/>
        <w:spacing w:before="11" w:line="360" w:lineRule="auto"/>
        <w:contextualSpacing/>
        <w:jc w:val="center"/>
        <w:rPr>
          <w:rFonts w:ascii="宋体" w:hAnsi="宋体" w:cs="宋体"/>
          <w:b/>
          <w:bCs/>
          <w:sz w:val="44"/>
          <w:szCs w:val="44"/>
          <w:lang w:eastAsia="zh-CN"/>
        </w:rPr>
      </w:pPr>
      <w:r>
        <w:rPr>
          <w:spacing w:val="2"/>
          <w:sz w:val="44"/>
          <w:szCs w:val="44"/>
          <w:lang w:eastAsia="zh-CN"/>
        </w:rPr>
        <w:t>基础报</w:t>
      </w:r>
      <w:r>
        <w:rPr>
          <w:spacing w:val="4"/>
          <w:sz w:val="44"/>
          <w:szCs w:val="44"/>
          <w:lang w:eastAsia="zh-CN"/>
        </w:rPr>
        <w:t>价</w:t>
      </w:r>
    </w:p>
    <w:p w14:paraId="5A0CF41F">
      <w:pPr>
        <w:pStyle w:val="4"/>
        <w:snapToGrid w:val="0"/>
        <w:spacing w:before="26" w:line="360" w:lineRule="auto"/>
        <w:contextualSpacing/>
        <w:rPr>
          <w:lang w:eastAsia="zh-CN"/>
        </w:rPr>
      </w:pPr>
      <w:r>
        <w:rPr>
          <w:spacing w:val="1"/>
          <w:lang w:eastAsia="zh-CN"/>
        </w:rPr>
        <w:t>致：织金县人民医院</w:t>
      </w:r>
    </w:p>
    <w:p w14:paraId="5ED8B9E6">
      <w:pPr>
        <w:pStyle w:val="4"/>
        <w:tabs>
          <w:tab w:val="left" w:pos="3092"/>
          <w:tab w:val="left" w:pos="7227"/>
        </w:tabs>
        <w:snapToGrid w:val="0"/>
        <w:spacing w:before="0" w:line="360" w:lineRule="auto"/>
        <w:ind w:right="105" w:firstLine="484"/>
        <w:contextualSpacing/>
        <w:jc w:val="both"/>
        <w:rPr>
          <w:lang w:eastAsia="zh-CN"/>
        </w:rPr>
      </w:pPr>
      <w:r>
        <w:rPr>
          <w:spacing w:val="2"/>
          <w:lang w:eastAsia="zh-CN"/>
        </w:rPr>
        <w:t>我方</w:t>
      </w:r>
      <w:r>
        <w:rPr>
          <w:lang w:eastAsia="zh-CN"/>
        </w:rPr>
        <w:t>已</w:t>
      </w:r>
      <w:r>
        <w:rPr>
          <w:spacing w:val="2"/>
          <w:lang w:eastAsia="zh-CN"/>
        </w:rPr>
        <w:t>收</w:t>
      </w:r>
      <w:r>
        <w:rPr>
          <w:spacing w:val="3"/>
          <w:lang w:eastAsia="zh-CN"/>
        </w:rPr>
        <w:t>到</w:t>
      </w:r>
      <w:r>
        <w:rPr>
          <w:rFonts w:ascii="Times New Roman" w:hAnsi="Times New Roman" w:eastAsia="Times New Roman"/>
          <w:spacing w:val="3"/>
          <w:u w:val="single" w:color="000000"/>
          <w:lang w:eastAsia="zh-CN"/>
        </w:rPr>
        <w:tab/>
      </w:r>
      <w:r>
        <w:rPr>
          <w:spacing w:val="1"/>
          <w:w w:val="95"/>
          <w:lang w:eastAsia="zh-CN"/>
        </w:rPr>
        <w:t>（项目名称</w:t>
      </w:r>
      <w:r>
        <w:rPr>
          <w:spacing w:val="-33"/>
          <w:w w:val="95"/>
          <w:lang w:eastAsia="zh-CN"/>
        </w:rPr>
        <w:t>）</w:t>
      </w:r>
      <w:r>
        <w:rPr>
          <w:spacing w:val="-31"/>
          <w:w w:val="95"/>
          <w:lang w:eastAsia="zh-CN"/>
        </w:rPr>
        <w:t>，</w:t>
      </w:r>
      <w:r>
        <w:rPr>
          <w:spacing w:val="1"/>
          <w:w w:val="95"/>
          <w:lang w:eastAsia="zh-CN"/>
        </w:rPr>
        <w:t>项目编号</w:t>
      </w:r>
      <w:r>
        <w:rPr>
          <w:spacing w:val="-31"/>
          <w:w w:val="95"/>
          <w:lang w:eastAsia="zh-CN"/>
        </w:rPr>
        <w:t>：</w:t>
      </w:r>
      <w:r>
        <w:rPr>
          <w:rFonts w:ascii="Times New Roman" w:hAnsi="Times New Roman" w:eastAsia="Times New Roman"/>
          <w:spacing w:val="-31"/>
          <w:w w:val="95"/>
          <w:u w:val="single" w:color="000000"/>
          <w:lang w:eastAsia="zh-CN"/>
        </w:rPr>
        <w:tab/>
      </w:r>
      <w:r>
        <w:rPr>
          <w:spacing w:val="2"/>
          <w:lang w:eastAsia="zh-CN"/>
        </w:rPr>
        <w:t>号</w:t>
      </w:r>
      <w:r>
        <w:rPr>
          <w:spacing w:val="-32"/>
          <w:lang w:eastAsia="zh-CN"/>
        </w:rPr>
        <w:t>的</w:t>
      </w:r>
      <w:r>
        <w:rPr>
          <w:spacing w:val="2"/>
          <w:lang w:eastAsia="zh-CN"/>
        </w:rPr>
        <w:t>《谈</w:t>
      </w:r>
      <w:r>
        <w:rPr>
          <w:lang w:eastAsia="zh-CN"/>
        </w:rPr>
        <w:t>判</w:t>
      </w:r>
      <w:r>
        <w:rPr>
          <w:spacing w:val="2"/>
          <w:lang w:eastAsia="zh-CN"/>
        </w:rPr>
        <w:t>文件</w:t>
      </w:r>
      <w:r>
        <w:rPr>
          <w:spacing w:val="-32"/>
          <w:lang w:eastAsia="zh-CN"/>
        </w:rPr>
        <w:t>》</w:t>
      </w:r>
      <w:r>
        <w:rPr>
          <w:lang w:eastAsia="zh-CN"/>
        </w:rPr>
        <w:t>，</w:t>
      </w:r>
      <w:r>
        <w:rPr>
          <w:spacing w:val="1"/>
          <w:lang w:eastAsia="zh-CN"/>
        </w:rPr>
        <w:t>遵照《中华人民共和国政府采购法》和相关法律、法规和规章的规定以及《谈判文件》的要求作如下承诺：</w:t>
      </w:r>
    </w:p>
    <w:p w14:paraId="33659BA8">
      <w:pPr>
        <w:pStyle w:val="4"/>
        <w:snapToGrid w:val="0"/>
        <w:spacing w:before="67" w:line="360" w:lineRule="auto"/>
        <w:ind w:left="586"/>
        <w:contextualSpacing/>
        <w:rPr>
          <w:lang w:eastAsia="zh-CN"/>
        </w:rPr>
      </w:pPr>
      <w:r>
        <w:rPr>
          <w:spacing w:val="1"/>
          <w:lang w:eastAsia="zh-CN"/>
        </w:rPr>
        <w:t>一、提交《响应文件》。</w:t>
      </w:r>
    </w:p>
    <w:p w14:paraId="7A59BE82">
      <w:pPr>
        <w:pStyle w:val="4"/>
        <w:tabs>
          <w:tab w:val="left" w:pos="3142"/>
        </w:tabs>
        <w:snapToGrid w:val="0"/>
        <w:spacing w:before="0" w:line="360" w:lineRule="auto"/>
        <w:ind w:right="232" w:firstLine="484"/>
        <w:contextualSpacing/>
        <w:jc w:val="both"/>
        <w:rPr>
          <w:lang w:eastAsia="zh-CN"/>
        </w:rPr>
      </w:pPr>
      <w:r>
        <w:rPr>
          <w:spacing w:val="1"/>
          <w:w w:val="95"/>
          <w:lang w:eastAsia="zh-CN"/>
        </w:rPr>
        <w:t>二、我方愿意以</w:t>
      </w:r>
      <w:r>
        <w:rPr>
          <w:rFonts w:ascii="Times New Roman" w:hAnsi="Times New Roman" w:eastAsia="Times New Roman"/>
          <w:spacing w:val="1"/>
          <w:w w:val="95"/>
          <w:u w:val="single" w:color="000000"/>
          <w:lang w:eastAsia="zh-CN"/>
        </w:rPr>
        <w:tab/>
      </w:r>
      <w:r>
        <w:rPr>
          <w:spacing w:val="2"/>
          <w:lang w:eastAsia="zh-CN"/>
        </w:rPr>
        <w:t>元（人民币）的基础报价参加谈判，并在谈判会上现场报</w:t>
      </w:r>
      <w:r>
        <w:rPr>
          <w:spacing w:val="-1"/>
          <w:lang w:eastAsia="zh-CN"/>
        </w:rPr>
        <w:t>出最后报价以向采购方提供全部采购物，且完全满足《谈判文件》对标的物的质量、服务内容、要求等方面的要求。如果我方成交，愿意按《谈判文件》的规定向代理机构交</w:t>
      </w:r>
      <w:r>
        <w:rPr>
          <w:spacing w:val="1"/>
          <w:lang w:eastAsia="zh-CN"/>
        </w:rPr>
        <w:t>纳采购服务费。</w:t>
      </w:r>
    </w:p>
    <w:p w14:paraId="60A526A2">
      <w:pPr>
        <w:pStyle w:val="4"/>
        <w:tabs>
          <w:tab w:val="left" w:pos="7518"/>
        </w:tabs>
        <w:snapToGrid w:val="0"/>
        <w:spacing w:before="67" w:line="360" w:lineRule="auto"/>
        <w:ind w:right="112" w:firstLine="484"/>
        <w:contextualSpacing/>
        <w:rPr>
          <w:lang w:eastAsia="zh-CN"/>
        </w:rPr>
      </w:pPr>
      <w:r>
        <w:rPr>
          <w:spacing w:val="2"/>
          <w:lang w:eastAsia="zh-CN"/>
        </w:rPr>
        <w:t>三、我方愿意向</w:t>
      </w:r>
      <w:r>
        <w:rPr>
          <w:rFonts w:hint="eastAsia"/>
          <w:spacing w:val="2"/>
          <w:lang w:eastAsia="zh-CN"/>
        </w:rPr>
        <w:t>织金县人民医院</w:t>
      </w:r>
      <w:r>
        <w:rPr>
          <w:spacing w:val="2"/>
          <w:lang w:eastAsia="zh-CN"/>
        </w:rPr>
        <w:t>交纳谈判保证金</w:t>
      </w:r>
      <w:r>
        <w:rPr>
          <w:rFonts w:ascii="Times New Roman" w:hAnsi="Times New Roman" w:eastAsia="Times New Roman"/>
          <w:spacing w:val="2"/>
          <w:u w:val="single" w:color="000000"/>
          <w:lang w:eastAsia="zh-CN"/>
        </w:rPr>
        <w:tab/>
      </w:r>
      <w:r>
        <w:rPr>
          <w:spacing w:val="2"/>
          <w:lang w:eastAsia="zh-CN"/>
        </w:rPr>
        <w:t>（人民币）。如果我</w:t>
      </w:r>
      <w:r>
        <w:rPr>
          <w:lang w:eastAsia="zh-CN"/>
        </w:rPr>
        <w:t>方</w:t>
      </w:r>
      <w:r>
        <w:rPr>
          <w:spacing w:val="2"/>
          <w:lang w:eastAsia="zh-CN"/>
        </w:rPr>
        <w:t>在谈判活动</w:t>
      </w:r>
      <w:r>
        <w:rPr>
          <w:lang w:eastAsia="zh-CN"/>
        </w:rPr>
        <w:t>中</w:t>
      </w:r>
      <w:r>
        <w:rPr>
          <w:spacing w:val="2"/>
          <w:lang w:eastAsia="zh-CN"/>
        </w:rPr>
        <w:t>有违法</w:t>
      </w:r>
      <w:r>
        <w:rPr>
          <w:spacing w:val="-99"/>
          <w:lang w:eastAsia="zh-CN"/>
        </w:rPr>
        <w:t>、</w:t>
      </w:r>
      <w:r>
        <w:rPr>
          <w:lang w:eastAsia="zh-CN"/>
        </w:rPr>
        <w:t>违</w:t>
      </w:r>
      <w:r>
        <w:rPr>
          <w:spacing w:val="2"/>
          <w:lang w:eastAsia="zh-CN"/>
        </w:rPr>
        <w:t>纪和违规行为的</w:t>
      </w:r>
      <w:r>
        <w:rPr>
          <w:spacing w:val="-99"/>
          <w:lang w:eastAsia="zh-CN"/>
        </w:rPr>
        <w:t>，</w:t>
      </w:r>
      <w:r>
        <w:rPr>
          <w:spacing w:val="2"/>
          <w:lang w:eastAsia="zh-CN"/>
        </w:rPr>
        <w:t>贵</w:t>
      </w:r>
      <w:r>
        <w:rPr>
          <w:lang w:eastAsia="zh-CN"/>
        </w:rPr>
        <w:t>方</w:t>
      </w:r>
      <w:r>
        <w:rPr>
          <w:spacing w:val="2"/>
          <w:lang w:eastAsia="zh-CN"/>
        </w:rPr>
        <w:t>将不退还我方交纳</w:t>
      </w:r>
      <w:r>
        <w:rPr>
          <w:lang w:eastAsia="zh-CN"/>
        </w:rPr>
        <w:t>的</w:t>
      </w:r>
      <w:r>
        <w:rPr>
          <w:spacing w:val="2"/>
          <w:lang w:eastAsia="zh-CN"/>
        </w:rPr>
        <w:t>谈判保证</w:t>
      </w:r>
      <w:r>
        <w:rPr>
          <w:lang w:eastAsia="zh-CN"/>
        </w:rPr>
        <w:t>金，</w:t>
      </w:r>
      <w:r>
        <w:rPr>
          <w:spacing w:val="1"/>
          <w:lang w:eastAsia="zh-CN"/>
        </w:rPr>
        <w:t>我方将永远放弃向</w:t>
      </w:r>
      <w:r>
        <w:rPr>
          <w:rFonts w:hint="eastAsia"/>
          <w:spacing w:val="2"/>
          <w:lang w:eastAsia="zh-CN"/>
        </w:rPr>
        <w:t>织金县人民医院</w:t>
      </w:r>
      <w:r>
        <w:rPr>
          <w:spacing w:val="1"/>
          <w:lang w:eastAsia="zh-CN"/>
        </w:rPr>
        <w:t>追索谈判保证金的权利。</w:t>
      </w:r>
    </w:p>
    <w:p w14:paraId="7D2285A8">
      <w:pPr>
        <w:pStyle w:val="4"/>
        <w:snapToGrid w:val="0"/>
        <w:spacing w:before="68" w:line="360" w:lineRule="auto"/>
        <w:ind w:right="230" w:firstLine="484"/>
        <w:contextualSpacing/>
        <w:jc w:val="both"/>
        <w:rPr>
          <w:lang w:eastAsia="zh-CN"/>
        </w:rPr>
      </w:pPr>
      <w:r>
        <w:rPr>
          <w:spacing w:val="-1"/>
          <w:lang w:eastAsia="zh-CN"/>
        </w:rPr>
        <w:t>四、如果我方成交，我方将完全按《谈判文件》的规定履行责任和义务。如我方成</w:t>
      </w:r>
      <w:r>
        <w:rPr>
          <w:spacing w:val="2"/>
          <w:lang w:eastAsia="zh-CN"/>
        </w:rPr>
        <w:t>交后</w:t>
      </w:r>
      <w:r>
        <w:rPr>
          <w:lang w:eastAsia="zh-CN"/>
        </w:rPr>
        <w:t>不</w:t>
      </w:r>
      <w:r>
        <w:rPr>
          <w:spacing w:val="2"/>
          <w:lang w:eastAsia="zh-CN"/>
        </w:rPr>
        <w:t>在规定期限</w:t>
      </w:r>
      <w:r>
        <w:rPr>
          <w:lang w:eastAsia="zh-CN"/>
        </w:rPr>
        <w:t>与</w:t>
      </w:r>
      <w:r>
        <w:rPr>
          <w:spacing w:val="2"/>
          <w:lang w:eastAsia="zh-CN"/>
        </w:rPr>
        <w:t>采购单</w:t>
      </w:r>
      <w:r>
        <w:rPr>
          <w:lang w:eastAsia="zh-CN"/>
        </w:rPr>
        <w:t>位</w:t>
      </w:r>
      <w:r>
        <w:rPr>
          <w:spacing w:val="2"/>
          <w:lang w:eastAsia="zh-CN"/>
        </w:rPr>
        <w:t>签订合同的</w:t>
      </w:r>
      <w:r>
        <w:rPr>
          <w:spacing w:val="-39"/>
          <w:lang w:eastAsia="zh-CN"/>
        </w:rPr>
        <w:t>，</w:t>
      </w:r>
      <w:r>
        <w:rPr>
          <w:spacing w:val="2"/>
          <w:lang w:eastAsia="zh-CN"/>
        </w:rPr>
        <w:t>贵方将</w:t>
      </w:r>
      <w:r>
        <w:rPr>
          <w:lang w:eastAsia="zh-CN"/>
        </w:rPr>
        <w:t>不</w:t>
      </w:r>
      <w:r>
        <w:rPr>
          <w:spacing w:val="2"/>
          <w:lang w:eastAsia="zh-CN"/>
        </w:rPr>
        <w:t>予退还我方</w:t>
      </w:r>
      <w:r>
        <w:rPr>
          <w:lang w:eastAsia="zh-CN"/>
        </w:rPr>
        <w:t>的</w:t>
      </w:r>
      <w:r>
        <w:rPr>
          <w:spacing w:val="2"/>
          <w:lang w:eastAsia="zh-CN"/>
        </w:rPr>
        <w:t>谈判保</w:t>
      </w:r>
      <w:r>
        <w:rPr>
          <w:lang w:eastAsia="zh-CN"/>
        </w:rPr>
        <w:t>证</w:t>
      </w:r>
      <w:r>
        <w:rPr>
          <w:spacing w:val="2"/>
          <w:lang w:eastAsia="zh-CN"/>
        </w:rPr>
        <w:t>金</w:t>
      </w:r>
      <w:r>
        <w:rPr>
          <w:spacing w:val="-39"/>
          <w:lang w:eastAsia="zh-CN"/>
        </w:rPr>
        <w:t>，</w:t>
      </w:r>
      <w:r>
        <w:rPr>
          <w:spacing w:val="2"/>
          <w:lang w:eastAsia="zh-CN"/>
        </w:rPr>
        <w:t>且有</w:t>
      </w:r>
      <w:r>
        <w:rPr>
          <w:lang w:eastAsia="zh-CN"/>
        </w:rPr>
        <w:t>权</w:t>
      </w:r>
      <w:r>
        <w:rPr>
          <w:spacing w:val="2"/>
          <w:lang w:eastAsia="zh-CN"/>
        </w:rPr>
        <w:t>视其</w:t>
      </w:r>
      <w:r>
        <w:rPr>
          <w:lang w:eastAsia="zh-CN"/>
        </w:rPr>
        <w:t>情</w:t>
      </w:r>
      <w:r>
        <w:rPr>
          <w:spacing w:val="2"/>
          <w:lang w:eastAsia="zh-CN"/>
        </w:rPr>
        <w:t>节追究我方</w:t>
      </w:r>
      <w:r>
        <w:rPr>
          <w:lang w:eastAsia="zh-CN"/>
        </w:rPr>
        <w:t>的</w:t>
      </w:r>
      <w:r>
        <w:rPr>
          <w:spacing w:val="2"/>
          <w:lang w:eastAsia="zh-CN"/>
        </w:rPr>
        <w:t>经济和</w:t>
      </w:r>
      <w:r>
        <w:rPr>
          <w:lang w:eastAsia="zh-CN"/>
        </w:rPr>
        <w:t>法</w:t>
      </w:r>
      <w:r>
        <w:rPr>
          <w:spacing w:val="2"/>
          <w:lang w:eastAsia="zh-CN"/>
        </w:rPr>
        <w:t>律责任</w:t>
      </w:r>
      <w:r>
        <w:rPr>
          <w:spacing w:val="-39"/>
          <w:lang w:eastAsia="zh-CN"/>
        </w:rPr>
        <w:t>。</w:t>
      </w:r>
      <w:r>
        <w:rPr>
          <w:spacing w:val="2"/>
          <w:lang w:eastAsia="zh-CN"/>
        </w:rPr>
        <w:t>如我方因自</w:t>
      </w:r>
      <w:r>
        <w:rPr>
          <w:lang w:eastAsia="zh-CN"/>
        </w:rPr>
        <w:t>身</w:t>
      </w:r>
      <w:r>
        <w:rPr>
          <w:spacing w:val="2"/>
          <w:lang w:eastAsia="zh-CN"/>
        </w:rPr>
        <w:t>原因不能履</w:t>
      </w:r>
      <w:r>
        <w:rPr>
          <w:lang w:eastAsia="zh-CN"/>
        </w:rPr>
        <w:t>行</w:t>
      </w:r>
      <w:r>
        <w:rPr>
          <w:spacing w:val="2"/>
          <w:lang w:eastAsia="zh-CN"/>
        </w:rPr>
        <w:t>合同的</w:t>
      </w:r>
      <w:r>
        <w:rPr>
          <w:spacing w:val="-39"/>
          <w:lang w:eastAsia="zh-CN"/>
        </w:rPr>
        <w:t>，</w:t>
      </w:r>
      <w:r>
        <w:rPr>
          <w:spacing w:val="2"/>
          <w:lang w:eastAsia="zh-CN"/>
        </w:rPr>
        <w:t>贵</w:t>
      </w:r>
      <w:r>
        <w:rPr>
          <w:lang w:eastAsia="zh-CN"/>
        </w:rPr>
        <w:t>方</w:t>
      </w:r>
      <w:r>
        <w:rPr>
          <w:spacing w:val="2"/>
          <w:lang w:eastAsia="zh-CN"/>
        </w:rPr>
        <w:t>将不</w:t>
      </w:r>
      <w:r>
        <w:rPr>
          <w:lang w:eastAsia="zh-CN"/>
        </w:rPr>
        <w:t>予</w:t>
      </w:r>
      <w:r>
        <w:rPr>
          <w:spacing w:val="1"/>
          <w:lang w:eastAsia="zh-CN"/>
        </w:rPr>
        <w:t>退还我方的履约保证金，我方将承担相应的经济和法律责任。</w:t>
      </w:r>
    </w:p>
    <w:p w14:paraId="3FACAC6C">
      <w:pPr>
        <w:pStyle w:val="4"/>
        <w:snapToGrid w:val="0"/>
        <w:spacing w:before="67" w:line="360" w:lineRule="auto"/>
        <w:ind w:right="19" w:firstLine="484"/>
        <w:contextualSpacing/>
        <w:rPr>
          <w:lang w:eastAsia="zh-CN"/>
        </w:rPr>
      </w:pPr>
      <w:r>
        <w:rPr>
          <w:spacing w:val="2"/>
          <w:lang w:eastAsia="zh-CN"/>
        </w:rPr>
        <w:t>五</w:t>
      </w:r>
      <w:r>
        <w:rPr>
          <w:spacing w:val="-32"/>
          <w:lang w:eastAsia="zh-CN"/>
        </w:rPr>
        <w:t>、</w:t>
      </w:r>
      <w:r>
        <w:rPr>
          <w:lang w:eastAsia="zh-CN"/>
        </w:rPr>
        <w:t>我</w:t>
      </w:r>
      <w:r>
        <w:rPr>
          <w:spacing w:val="2"/>
          <w:lang w:eastAsia="zh-CN"/>
        </w:rPr>
        <w:t>方已详细阅</w:t>
      </w:r>
      <w:r>
        <w:rPr>
          <w:lang w:eastAsia="zh-CN"/>
        </w:rPr>
        <w:t>读</w:t>
      </w:r>
      <w:r>
        <w:rPr>
          <w:spacing w:val="2"/>
          <w:lang w:eastAsia="zh-CN"/>
        </w:rPr>
        <w:t>了全</w:t>
      </w:r>
      <w:r>
        <w:rPr>
          <w:spacing w:val="-32"/>
          <w:lang w:eastAsia="zh-CN"/>
        </w:rPr>
        <w:t>部</w:t>
      </w:r>
      <w:r>
        <w:rPr>
          <w:lang w:eastAsia="zh-CN"/>
        </w:rPr>
        <w:t>《</w:t>
      </w:r>
      <w:r>
        <w:rPr>
          <w:spacing w:val="2"/>
          <w:lang w:eastAsia="zh-CN"/>
        </w:rPr>
        <w:t>谈判文件</w:t>
      </w:r>
      <w:r>
        <w:rPr>
          <w:spacing w:val="-65"/>
          <w:lang w:eastAsia="zh-CN"/>
        </w:rPr>
        <w:t>》</w:t>
      </w:r>
      <w:r>
        <w:rPr>
          <w:spacing w:val="2"/>
          <w:lang w:eastAsia="zh-CN"/>
        </w:rPr>
        <w:t>（包括修</w:t>
      </w:r>
      <w:r>
        <w:rPr>
          <w:lang w:eastAsia="zh-CN"/>
        </w:rPr>
        <w:t>改</w:t>
      </w:r>
      <w:r>
        <w:rPr>
          <w:spacing w:val="2"/>
          <w:lang w:eastAsia="zh-CN"/>
        </w:rPr>
        <w:t>文件</w:t>
      </w:r>
      <w:r>
        <w:rPr>
          <w:spacing w:val="-32"/>
          <w:lang w:eastAsia="zh-CN"/>
        </w:rPr>
        <w:t>、</w:t>
      </w:r>
      <w:r>
        <w:rPr>
          <w:spacing w:val="2"/>
          <w:lang w:eastAsia="zh-CN"/>
        </w:rPr>
        <w:t>参考</w:t>
      </w:r>
      <w:r>
        <w:rPr>
          <w:lang w:eastAsia="zh-CN"/>
        </w:rPr>
        <w:t>资</w:t>
      </w:r>
      <w:r>
        <w:rPr>
          <w:spacing w:val="2"/>
          <w:lang w:eastAsia="zh-CN"/>
        </w:rPr>
        <w:t>料和有</w:t>
      </w:r>
      <w:r>
        <w:rPr>
          <w:lang w:eastAsia="zh-CN"/>
        </w:rPr>
        <w:t>关</w:t>
      </w:r>
      <w:r>
        <w:rPr>
          <w:spacing w:val="2"/>
          <w:lang w:eastAsia="zh-CN"/>
        </w:rPr>
        <w:t>附件</w:t>
      </w:r>
      <w:r>
        <w:rPr>
          <w:spacing w:val="-32"/>
          <w:lang w:eastAsia="zh-CN"/>
        </w:rPr>
        <w:t>）</w:t>
      </w:r>
      <w:r>
        <w:rPr>
          <w:lang w:eastAsia="zh-CN"/>
        </w:rPr>
        <w:t>，</w:t>
      </w:r>
      <w:r>
        <w:rPr>
          <w:spacing w:val="-1"/>
          <w:lang w:eastAsia="zh-CN"/>
        </w:rPr>
        <w:t>我方认为《谈判文件》所有的条款是合理、公平、公正的，我们完全理解并同意放弃对</w:t>
      </w:r>
      <w:r>
        <w:rPr>
          <w:spacing w:val="1"/>
          <w:lang w:eastAsia="zh-CN"/>
        </w:rPr>
        <w:t>这方面有不明及误解的权利。</w:t>
      </w:r>
    </w:p>
    <w:p w14:paraId="07B0FF94">
      <w:pPr>
        <w:pStyle w:val="4"/>
        <w:snapToGrid w:val="0"/>
        <w:spacing w:before="67" w:line="360" w:lineRule="auto"/>
        <w:ind w:right="19" w:firstLine="484"/>
        <w:contextualSpacing/>
        <w:rPr>
          <w:lang w:eastAsia="zh-CN"/>
        </w:rPr>
      </w:pPr>
      <w:r>
        <w:rPr>
          <w:rFonts w:ascii="宋体" w:hAnsi="宋体" w:eastAsia="宋体" w:cs="Times New Roman"/>
          <w:sz w:val="24"/>
          <w:szCs w:val="24"/>
          <w:lang w:val="en-US" w:eastAsia="en-US" w:bidi="ar-SA"/>
        </w:rPr>
        <w:pict>
          <v:group id="Group 231" o:spid="_x0000_s1032" o:spt="203" style="position:absolute;left:0pt;margin-left:437.1pt;margin-top:15.45pt;height:0.75pt;width:0.1pt;mso-position-horizontal-relative:page;z-index:-251656192;mso-width-relative:page;mso-height-relative:page;" coordorigin="8742,309" coordsize="2,15">
            <o:lock v:ext="edit" position="f" selection="f" grouping="f" rotation="f" cropping="f" text="f" aspectratio="f"/>
            <v:shape id="未知 232" o:spid="_x0000_s1033" style="position:absolute;left:8742;top:309;height:15;width:2;" fillcolor="#FFFFFF" filled="f" o:preferrelative="t" stroked="t" coordorigin="8742,309" coordsize="0,15" path="m8742,309l8742,324e">
              <v:fill on="f" color2="#FFFFFF" focussize="0,0"/>
              <v:stroke color="#000000" color2="#FFFFFF" miterlimit="2"/>
              <v:imagedata gain="65536f" blacklevel="0f" gamma="0" o:title=""/>
              <o:lock v:ext="edit" position="f" selection="f" grouping="f" rotation="f" cropping="f" text="f" aspectratio="f"/>
            </v:shape>
          </v:group>
        </w:pict>
      </w:r>
      <w:r>
        <w:rPr>
          <w:spacing w:val="2"/>
          <w:lang w:eastAsia="zh-CN"/>
        </w:rPr>
        <w:t>六</w:t>
      </w:r>
      <w:r>
        <w:rPr>
          <w:spacing w:val="-39"/>
          <w:lang w:eastAsia="zh-CN"/>
        </w:rPr>
        <w:t>、</w:t>
      </w:r>
      <w:r>
        <w:rPr>
          <w:spacing w:val="2"/>
          <w:lang w:eastAsia="zh-CN"/>
        </w:rPr>
        <w:t>我方</w:t>
      </w:r>
      <w:r>
        <w:rPr>
          <w:lang w:eastAsia="zh-CN"/>
        </w:rPr>
        <w:t>的</w:t>
      </w:r>
      <w:r>
        <w:rPr>
          <w:spacing w:val="2"/>
          <w:lang w:eastAsia="zh-CN"/>
        </w:rPr>
        <w:t>报价承诺从填报</w:t>
      </w:r>
      <w:r>
        <w:rPr>
          <w:lang w:eastAsia="zh-CN"/>
        </w:rPr>
        <w:t>之</w:t>
      </w:r>
      <w:r>
        <w:rPr>
          <w:spacing w:val="2"/>
          <w:lang w:eastAsia="zh-CN"/>
        </w:rPr>
        <w:t>日至合同终</w:t>
      </w:r>
      <w:r>
        <w:rPr>
          <w:lang w:eastAsia="zh-CN"/>
        </w:rPr>
        <w:t>止</w:t>
      </w:r>
      <w:r>
        <w:rPr>
          <w:spacing w:val="2"/>
          <w:lang w:eastAsia="zh-CN"/>
        </w:rPr>
        <w:t>期间有效</w:t>
      </w:r>
      <w:r>
        <w:rPr>
          <w:spacing w:val="-39"/>
          <w:lang w:eastAsia="zh-CN"/>
        </w:rPr>
        <w:t>，</w:t>
      </w:r>
      <w:r>
        <w:rPr>
          <w:lang w:eastAsia="zh-CN"/>
        </w:rPr>
        <w:t>如</w:t>
      </w:r>
      <w:r>
        <w:rPr>
          <w:spacing w:val="2"/>
          <w:lang w:eastAsia="zh-CN"/>
        </w:rPr>
        <w:t>果我方在合同终</w:t>
      </w:r>
      <w:r>
        <w:rPr>
          <w:lang w:eastAsia="zh-CN"/>
        </w:rPr>
        <w:t>止</w:t>
      </w:r>
      <w:r>
        <w:rPr>
          <w:spacing w:val="10"/>
          <w:lang w:eastAsia="zh-CN"/>
        </w:rPr>
        <w:t>前</w:t>
      </w:r>
      <w:r>
        <w:rPr>
          <w:spacing w:val="2"/>
          <w:lang w:eastAsia="zh-CN"/>
        </w:rPr>
        <w:t>撤回</w:t>
      </w:r>
      <w:r>
        <w:rPr>
          <w:spacing w:val="1"/>
          <w:lang w:eastAsia="zh-CN"/>
        </w:rPr>
        <w:t>承诺将承担违约责任。</w:t>
      </w:r>
    </w:p>
    <w:p w14:paraId="7A7EF9E4">
      <w:pPr>
        <w:pStyle w:val="4"/>
        <w:tabs>
          <w:tab w:val="left" w:pos="3552"/>
        </w:tabs>
        <w:snapToGrid w:val="0"/>
        <w:spacing w:before="0" w:line="360" w:lineRule="auto"/>
        <w:ind w:left="408"/>
        <w:contextualSpacing/>
        <w:rPr>
          <w:spacing w:val="1"/>
          <w:lang w:eastAsia="zh-CN"/>
        </w:rPr>
      </w:pPr>
      <w:r>
        <w:rPr>
          <w:spacing w:val="1"/>
          <w:lang w:eastAsia="zh-CN"/>
        </w:rPr>
        <w:t>七、与本次报价有关的一切正式往来文件请寄：</w:t>
      </w:r>
    </w:p>
    <w:p w14:paraId="5CA34AD4">
      <w:pPr>
        <w:pStyle w:val="4"/>
        <w:tabs>
          <w:tab w:val="left" w:pos="3552"/>
        </w:tabs>
        <w:snapToGrid w:val="0"/>
        <w:spacing w:before="0" w:line="360" w:lineRule="auto"/>
        <w:ind w:left="408"/>
        <w:contextualSpacing/>
        <w:rPr>
          <w:lang w:eastAsia="zh-CN"/>
        </w:rPr>
      </w:pPr>
      <w:r>
        <w:rPr>
          <w:spacing w:val="1"/>
          <w:lang w:eastAsia="zh-CN"/>
        </w:rPr>
        <w:t>地址：</w:t>
      </w:r>
      <w:r>
        <w:rPr>
          <w:spacing w:val="1"/>
          <w:lang w:eastAsia="zh-CN"/>
        </w:rPr>
        <w:tab/>
      </w:r>
      <w:r>
        <w:rPr>
          <w:spacing w:val="2"/>
          <w:lang w:eastAsia="zh-CN"/>
        </w:rPr>
        <w:t>邮编：</w:t>
      </w:r>
    </w:p>
    <w:p w14:paraId="11AD3660">
      <w:pPr>
        <w:pStyle w:val="4"/>
        <w:tabs>
          <w:tab w:val="left" w:pos="3552"/>
        </w:tabs>
        <w:snapToGrid w:val="0"/>
        <w:spacing w:before="0" w:line="360" w:lineRule="auto"/>
        <w:ind w:left="405"/>
        <w:contextualSpacing/>
        <w:rPr>
          <w:spacing w:val="2"/>
          <w:lang w:eastAsia="zh-CN"/>
        </w:rPr>
      </w:pPr>
      <w:r>
        <w:rPr>
          <w:spacing w:val="1"/>
          <w:lang w:eastAsia="zh-CN"/>
        </w:rPr>
        <w:t>电话：</w:t>
      </w:r>
      <w:r>
        <w:rPr>
          <w:spacing w:val="1"/>
          <w:lang w:eastAsia="zh-CN"/>
        </w:rPr>
        <w:tab/>
      </w:r>
      <w:r>
        <w:rPr>
          <w:spacing w:val="2"/>
          <w:lang w:eastAsia="zh-CN"/>
        </w:rPr>
        <w:t>传真</w:t>
      </w:r>
      <w:r>
        <w:rPr>
          <w:rFonts w:hint="eastAsia"/>
          <w:spacing w:val="2"/>
          <w:lang w:eastAsia="zh-CN"/>
        </w:rPr>
        <w:t>：</w:t>
      </w:r>
    </w:p>
    <w:p w14:paraId="4B8AA7DC">
      <w:pPr>
        <w:pStyle w:val="4"/>
        <w:tabs>
          <w:tab w:val="left" w:pos="3552"/>
        </w:tabs>
        <w:snapToGrid w:val="0"/>
        <w:spacing w:before="0" w:line="360" w:lineRule="auto"/>
        <w:ind w:left="405"/>
        <w:contextualSpacing/>
        <w:rPr>
          <w:spacing w:val="2"/>
          <w:lang w:eastAsia="zh-CN"/>
        </w:rPr>
      </w:pPr>
      <w:r>
        <w:rPr>
          <w:spacing w:val="1"/>
          <w:lang w:eastAsia="zh-CN"/>
        </w:rPr>
        <w:t>法定代表人：（电子印章）供应商全称：（电子公章）</w:t>
      </w:r>
    </w:p>
    <w:p w14:paraId="75DE8822">
      <w:pPr>
        <w:pStyle w:val="4"/>
        <w:tabs>
          <w:tab w:val="left" w:pos="5974"/>
          <w:tab w:val="left" w:pos="6457"/>
        </w:tabs>
        <w:snapToGrid w:val="0"/>
        <w:spacing w:before="67" w:line="360" w:lineRule="auto"/>
        <w:ind w:left="5490"/>
        <w:contextualSpacing/>
      </w:pPr>
      <w:r>
        <w:t>年</w:t>
      </w:r>
      <w:r>
        <w:tab/>
      </w:r>
      <w:r>
        <w:t>月</w:t>
      </w:r>
      <w:r>
        <w:tab/>
      </w:r>
      <w:r>
        <w:t>日</w:t>
      </w:r>
    </w:p>
    <w:p w14:paraId="44DF19FC">
      <w:pPr>
        <w:pStyle w:val="4"/>
        <w:tabs>
          <w:tab w:val="left" w:pos="3552"/>
        </w:tabs>
        <w:snapToGrid w:val="0"/>
        <w:spacing w:before="0" w:line="360" w:lineRule="auto"/>
        <w:ind w:left="405"/>
        <w:contextualSpacing/>
        <w:rPr>
          <w:lang w:eastAsia="zh-CN"/>
        </w:rPr>
        <w:sectPr>
          <w:type w:val="continuous"/>
          <w:pgSz w:w="11910" w:h="16840"/>
          <w:pgMar w:top="1420" w:right="1200" w:bottom="1360" w:left="1260" w:header="720" w:footer="720" w:gutter="0"/>
          <w:cols w:space="720" w:num="1"/>
        </w:sectPr>
      </w:pPr>
    </w:p>
    <w:p w14:paraId="487E02CA">
      <w:pPr>
        <w:pStyle w:val="15"/>
        <w:snapToGrid w:val="0"/>
        <w:spacing w:before="26" w:line="360" w:lineRule="auto"/>
        <w:ind w:left="112"/>
        <w:contextualSpacing/>
      </w:pPr>
      <w:r>
        <w:rPr>
          <w:spacing w:val="2"/>
        </w:rPr>
        <w:t>附</w:t>
      </w:r>
      <w:r>
        <w:t>件</w:t>
      </w:r>
      <w:r>
        <w:rPr>
          <w:rFonts w:ascii="Times New Roman" w:hAnsi="Times New Roman" w:eastAsia="Times New Roman"/>
        </w:rPr>
        <w:t>2</w:t>
      </w:r>
      <w:r>
        <w:rPr>
          <w:spacing w:val="4"/>
        </w:rPr>
        <w:t>（</w:t>
      </w:r>
      <w:bookmarkStart w:id="7" w:name="_GoBack"/>
      <w:r>
        <w:rPr>
          <w:spacing w:val="2"/>
        </w:rPr>
        <w:t>指定格</w:t>
      </w:r>
      <w:r>
        <w:rPr>
          <w:spacing w:val="4"/>
        </w:rPr>
        <w:t>式</w:t>
      </w:r>
      <w:bookmarkEnd w:id="7"/>
      <w:r>
        <w:rPr>
          <w:spacing w:val="2"/>
        </w:rPr>
        <w:t>）</w:t>
      </w:r>
      <w:r>
        <w:t>：</w:t>
      </w:r>
    </w:p>
    <w:p w14:paraId="5474BC5E">
      <w:pPr>
        <w:pStyle w:val="15"/>
        <w:snapToGrid w:val="0"/>
        <w:spacing w:before="26" w:line="360" w:lineRule="auto"/>
        <w:ind w:left="112"/>
        <w:contextualSpacing/>
        <w:rPr>
          <w:b w:val="0"/>
          <w:bCs w:val="0"/>
        </w:rPr>
      </w:pPr>
      <w:r>
        <w:rPr>
          <w:spacing w:val="2"/>
        </w:rPr>
        <w:t>开标一览表</w:t>
      </w:r>
    </w:p>
    <w:p w14:paraId="1A5D5931">
      <w:pPr>
        <w:pStyle w:val="14"/>
        <w:snapToGrid w:val="0"/>
        <w:spacing w:line="360" w:lineRule="auto"/>
        <w:ind w:left="112"/>
        <w:contextualSpacing/>
        <w:rPr>
          <w:b w:val="0"/>
          <w:bCs w:val="0"/>
        </w:rPr>
      </w:pPr>
    </w:p>
    <w:tbl>
      <w:tblPr>
        <w:tblStyle w:val="10"/>
        <w:tblpPr w:leftFromText="180" w:rightFromText="180" w:vertAnchor="page" w:horzAnchor="page" w:tblpX="1222" w:tblpY="2167"/>
        <w:tblOverlap w:val="never"/>
        <w:tblW w:w="140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8"/>
        <w:gridCol w:w="2932"/>
        <w:gridCol w:w="1215"/>
        <w:gridCol w:w="870"/>
        <w:gridCol w:w="1410"/>
        <w:gridCol w:w="1230"/>
        <w:gridCol w:w="915"/>
        <w:gridCol w:w="1065"/>
        <w:gridCol w:w="900"/>
        <w:gridCol w:w="1065"/>
        <w:gridCol w:w="1440"/>
      </w:tblGrid>
      <w:tr w14:paraId="7F510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exact"/>
        </w:trPr>
        <w:tc>
          <w:tcPr>
            <w:tcW w:w="978" w:type="dxa"/>
            <w:tcBorders>
              <w:top w:val="single" w:color="000000" w:sz="6" w:space="0"/>
              <w:left w:val="single" w:color="000000" w:sz="4" w:space="0"/>
              <w:bottom w:val="single" w:color="000000" w:sz="6" w:space="0"/>
              <w:right w:val="single" w:color="000000" w:sz="4" w:space="0"/>
            </w:tcBorders>
            <w:vAlign w:val="top"/>
          </w:tcPr>
          <w:p w14:paraId="71BC882C">
            <w:pPr>
              <w:pStyle w:val="18"/>
              <w:snapToGrid w:val="0"/>
              <w:spacing w:before="169" w:beforeAutospacing="0" w:after="0" w:afterAutospacing="0" w:line="360" w:lineRule="auto"/>
              <w:ind w:left="123" w:right="0"/>
              <w:contextualSpacing/>
              <w:rPr>
                <w:rFonts w:hint="default" w:ascii="宋体" w:hAnsi="宋体" w:cs="宋体"/>
                <w:sz w:val="21"/>
                <w:szCs w:val="21"/>
              </w:rPr>
            </w:pPr>
            <w:r>
              <w:rPr>
                <w:rFonts w:hint="default" w:ascii="宋体" w:hAnsi="宋体" w:cs="宋体"/>
                <w:b/>
                <w:bCs/>
                <w:spacing w:val="2"/>
                <w:sz w:val="21"/>
                <w:szCs w:val="21"/>
              </w:rPr>
              <w:t>序号</w:t>
            </w:r>
          </w:p>
        </w:tc>
        <w:tc>
          <w:tcPr>
            <w:tcW w:w="2932" w:type="dxa"/>
            <w:tcBorders>
              <w:top w:val="single" w:color="000000" w:sz="6" w:space="0"/>
              <w:left w:val="single" w:color="000000" w:sz="4" w:space="0"/>
              <w:bottom w:val="single" w:color="000000" w:sz="4" w:space="0"/>
              <w:right w:val="single" w:color="000000" w:sz="4" w:space="0"/>
            </w:tcBorders>
            <w:vAlign w:val="top"/>
          </w:tcPr>
          <w:p w14:paraId="19E7584E">
            <w:pPr>
              <w:pStyle w:val="18"/>
              <w:snapToGrid w:val="0"/>
              <w:spacing w:before="169" w:beforeAutospacing="0" w:after="0" w:afterAutospacing="0" w:line="360" w:lineRule="auto"/>
              <w:ind w:left="1" w:right="0"/>
              <w:contextualSpacing/>
              <w:jc w:val="center"/>
              <w:rPr>
                <w:rFonts w:hint="default" w:ascii="宋体" w:hAnsi="宋体" w:cs="宋体"/>
                <w:sz w:val="21"/>
                <w:szCs w:val="21"/>
              </w:rPr>
            </w:pPr>
            <w:r>
              <w:rPr>
                <w:rFonts w:hint="default" w:ascii="宋体" w:hAnsi="宋体" w:cs="宋体"/>
                <w:b/>
                <w:bCs/>
                <w:spacing w:val="2"/>
                <w:sz w:val="21"/>
                <w:szCs w:val="21"/>
              </w:rPr>
              <w:t>设备名称</w:t>
            </w:r>
          </w:p>
        </w:tc>
        <w:tc>
          <w:tcPr>
            <w:tcW w:w="1215" w:type="dxa"/>
            <w:tcBorders>
              <w:top w:val="single" w:color="000000" w:sz="6" w:space="0"/>
              <w:left w:val="single" w:color="000000" w:sz="4" w:space="0"/>
              <w:bottom w:val="single" w:color="000000" w:sz="6" w:space="0"/>
              <w:right w:val="single" w:color="000000" w:sz="4" w:space="0"/>
            </w:tcBorders>
            <w:vAlign w:val="top"/>
          </w:tcPr>
          <w:p w14:paraId="5902377B">
            <w:pPr>
              <w:pStyle w:val="18"/>
              <w:snapToGrid w:val="0"/>
              <w:spacing w:before="169" w:beforeAutospacing="0" w:after="0" w:afterAutospacing="0" w:line="360" w:lineRule="auto"/>
              <w:ind w:left="18" w:right="0"/>
              <w:contextualSpacing/>
              <w:rPr>
                <w:rFonts w:hint="default" w:ascii="宋体" w:hAnsi="宋体" w:cs="宋体"/>
                <w:sz w:val="21"/>
                <w:szCs w:val="21"/>
              </w:rPr>
            </w:pPr>
            <w:r>
              <w:rPr>
                <w:rFonts w:hint="default" w:ascii="宋体" w:hAnsi="宋体" w:cs="宋体"/>
                <w:b/>
                <w:bCs/>
                <w:spacing w:val="2"/>
                <w:sz w:val="21"/>
                <w:szCs w:val="21"/>
              </w:rPr>
              <w:t>生产厂商</w:t>
            </w:r>
          </w:p>
        </w:tc>
        <w:tc>
          <w:tcPr>
            <w:tcW w:w="870" w:type="dxa"/>
            <w:tcBorders>
              <w:top w:val="single" w:color="000000" w:sz="6" w:space="0"/>
              <w:left w:val="single" w:color="000000" w:sz="4" w:space="0"/>
              <w:bottom w:val="single" w:color="000000" w:sz="6" w:space="0"/>
              <w:right w:val="single" w:color="000000" w:sz="4" w:space="0"/>
            </w:tcBorders>
            <w:vAlign w:val="top"/>
          </w:tcPr>
          <w:p w14:paraId="354F4BF3">
            <w:pPr>
              <w:pStyle w:val="18"/>
              <w:snapToGrid w:val="0"/>
              <w:spacing w:before="169" w:beforeAutospacing="0" w:after="0" w:afterAutospacing="0" w:line="360" w:lineRule="auto"/>
              <w:ind w:left="178" w:right="0"/>
              <w:contextualSpacing/>
              <w:rPr>
                <w:rFonts w:hint="default" w:ascii="宋体" w:hAnsi="宋体" w:cs="宋体"/>
                <w:sz w:val="21"/>
                <w:szCs w:val="21"/>
              </w:rPr>
            </w:pPr>
            <w:r>
              <w:rPr>
                <w:rFonts w:hint="default" w:ascii="宋体" w:hAnsi="宋体" w:cs="宋体"/>
                <w:b/>
                <w:bCs/>
                <w:spacing w:val="2"/>
                <w:sz w:val="21"/>
                <w:szCs w:val="21"/>
              </w:rPr>
              <w:t>品牌</w:t>
            </w:r>
          </w:p>
        </w:tc>
        <w:tc>
          <w:tcPr>
            <w:tcW w:w="1410" w:type="dxa"/>
            <w:tcBorders>
              <w:top w:val="single" w:color="000000" w:sz="6" w:space="0"/>
              <w:left w:val="single" w:color="000000" w:sz="4" w:space="0"/>
              <w:bottom w:val="single" w:color="000000" w:sz="6" w:space="0"/>
              <w:right w:val="single" w:color="000000" w:sz="4" w:space="0"/>
            </w:tcBorders>
            <w:vAlign w:val="top"/>
          </w:tcPr>
          <w:p w14:paraId="5087BC92">
            <w:pPr>
              <w:pStyle w:val="18"/>
              <w:snapToGrid w:val="0"/>
              <w:spacing w:before="169" w:beforeAutospacing="0" w:after="0" w:afterAutospacing="0" w:line="360" w:lineRule="auto"/>
              <w:ind w:left="169" w:right="0"/>
              <w:contextualSpacing/>
              <w:rPr>
                <w:rFonts w:hint="default" w:ascii="宋体" w:hAnsi="宋体" w:cs="宋体"/>
                <w:sz w:val="21"/>
                <w:szCs w:val="21"/>
              </w:rPr>
            </w:pPr>
            <w:r>
              <w:rPr>
                <w:rFonts w:hint="default" w:ascii="宋体" w:hAnsi="宋体" w:cs="宋体"/>
                <w:b/>
                <w:bCs/>
                <w:spacing w:val="2"/>
                <w:sz w:val="21"/>
                <w:szCs w:val="21"/>
              </w:rPr>
              <w:t>产地</w:t>
            </w:r>
          </w:p>
        </w:tc>
        <w:tc>
          <w:tcPr>
            <w:tcW w:w="1230" w:type="dxa"/>
            <w:tcBorders>
              <w:top w:val="single" w:color="000000" w:sz="6" w:space="0"/>
              <w:left w:val="single" w:color="000000" w:sz="4" w:space="0"/>
              <w:bottom w:val="single" w:color="000000" w:sz="6" w:space="0"/>
              <w:right w:val="single" w:color="000000" w:sz="4" w:space="0"/>
            </w:tcBorders>
            <w:vAlign w:val="top"/>
          </w:tcPr>
          <w:p w14:paraId="7D975620">
            <w:pPr>
              <w:pStyle w:val="18"/>
              <w:snapToGrid w:val="0"/>
              <w:spacing w:before="169" w:beforeAutospacing="0" w:after="0" w:afterAutospacing="0" w:line="360" w:lineRule="auto"/>
              <w:ind w:left="97" w:right="0"/>
              <w:contextualSpacing/>
              <w:rPr>
                <w:rFonts w:hint="default" w:ascii="宋体" w:hAnsi="宋体" w:cs="宋体"/>
                <w:sz w:val="21"/>
                <w:szCs w:val="21"/>
              </w:rPr>
            </w:pPr>
            <w:r>
              <w:rPr>
                <w:rFonts w:hint="default" w:ascii="宋体" w:hAnsi="宋体" w:cs="宋体"/>
                <w:b/>
                <w:bCs/>
                <w:spacing w:val="2"/>
                <w:sz w:val="21"/>
                <w:szCs w:val="21"/>
              </w:rPr>
              <w:t>规格型号</w:t>
            </w:r>
          </w:p>
        </w:tc>
        <w:tc>
          <w:tcPr>
            <w:tcW w:w="915" w:type="dxa"/>
            <w:tcBorders>
              <w:top w:val="single" w:color="000000" w:sz="6" w:space="0"/>
              <w:left w:val="single" w:color="000000" w:sz="4" w:space="0"/>
              <w:bottom w:val="single" w:color="000000" w:sz="6" w:space="0"/>
              <w:right w:val="single" w:color="000000" w:sz="4" w:space="0"/>
            </w:tcBorders>
            <w:vAlign w:val="top"/>
          </w:tcPr>
          <w:p w14:paraId="688291DB">
            <w:pPr>
              <w:pStyle w:val="18"/>
              <w:snapToGrid w:val="0"/>
              <w:spacing w:before="169" w:beforeAutospacing="0" w:after="0" w:afterAutospacing="0" w:line="360" w:lineRule="auto"/>
              <w:ind w:left="186" w:right="0"/>
              <w:contextualSpacing/>
              <w:rPr>
                <w:rFonts w:hint="default" w:ascii="宋体" w:hAnsi="宋体" w:cs="宋体"/>
                <w:sz w:val="21"/>
                <w:szCs w:val="21"/>
              </w:rPr>
            </w:pPr>
            <w:r>
              <w:rPr>
                <w:rFonts w:hint="default" w:ascii="宋体" w:hAnsi="宋体" w:cs="宋体"/>
                <w:b/>
                <w:bCs/>
                <w:spacing w:val="2"/>
                <w:sz w:val="21"/>
                <w:szCs w:val="21"/>
              </w:rPr>
              <w:t>单位</w:t>
            </w:r>
          </w:p>
        </w:tc>
        <w:tc>
          <w:tcPr>
            <w:tcW w:w="1065" w:type="dxa"/>
            <w:tcBorders>
              <w:top w:val="single" w:color="000000" w:sz="6" w:space="0"/>
              <w:left w:val="single" w:color="000000" w:sz="4" w:space="0"/>
              <w:bottom w:val="single" w:color="000000" w:sz="6" w:space="0"/>
              <w:right w:val="single" w:color="000000" w:sz="4" w:space="0"/>
            </w:tcBorders>
            <w:vAlign w:val="top"/>
          </w:tcPr>
          <w:p w14:paraId="494C0E6C">
            <w:pPr>
              <w:pStyle w:val="18"/>
              <w:snapToGrid w:val="0"/>
              <w:spacing w:before="169" w:beforeAutospacing="0" w:after="0" w:afterAutospacing="0" w:line="360" w:lineRule="auto"/>
              <w:ind w:left="179" w:right="0"/>
              <w:contextualSpacing/>
              <w:rPr>
                <w:rFonts w:hint="default" w:ascii="宋体" w:hAnsi="宋体" w:cs="宋体"/>
                <w:sz w:val="21"/>
                <w:szCs w:val="21"/>
              </w:rPr>
            </w:pPr>
            <w:r>
              <w:rPr>
                <w:rFonts w:hint="default" w:ascii="宋体" w:hAnsi="宋体" w:cs="宋体"/>
                <w:b/>
                <w:bCs/>
                <w:spacing w:val="2"/>
                <w:sz w:val="21"/>
                <w:szCs w:val="21"/>
              </w:rPr>
              <w:t>数量</w:t>
            </w:r>
          </w:p>
        </w:tc>
        <w:tc>
          <w:tcPr>
            <w:tcW w:w="900" w:type="dxa"/>
            <w:tcBorders>
              <w:top w:val="single" w:color="000000" w:sz="6" w:space="0"/>
              <w:left w:val="single" w:color="000000" w:sz="4" w:space="0"/>
              <w:bottom w:val="single" w:color="000000" w:sz="6" w:space="0"/>
              <w:right w:val="single" w:color="000000" w:sz="4" w:space="0"/>
            </w:tcBorders>
            <w:vAlign w:val="top"/>
          </w:tcPr>
          <w:p w14:paraId="25B51C8C">
            <w:pPr>
              <w:pStyle w:val="18"/>
              <w:snapToGrid w:val="0"/>
              <w:spacing w:before="169" w:beforeAutospacing="0" w:after="0" w:afterAutospacing="0" w:line="360" w:lineRule="auto"/>
              <w:ind w:left="11" w:right="0"/>
              <w:contextualSpacing/>
              <w:rPr>
                <w:rFonts w:hint="default" w:ascii="宋体" w:hAnsi="宋体" w:cs="宋体"/>
                <w:sz w:val="21"/>
                <w:szCs w:val="21"/>
              </w:rPr>
            </w:pPr>
            <w:r>
              <w:rPr>
                <w:rFonts w:hint="default" w:ascii="宋体" w:hAnsi="宋体" w:cs="宋体"/>
                <w:b/>
                <w:bCs/>
                <w:spacing w:val="1"/>
                <w:sz w:val="21"/>
                <w:szCs w:val="21"/>
              </w:rPr>
              <w:t>单价（元）</w:t>
            </w:r>
          </w:p>
        </w:tc>
        <w:tc>
          <w:tcPr>
            <w:tcW w:w="1065" w:type="dxa"/>
            <w:tcBorders>
              <w:top w:val="single" w:color="000000" w:sz="6" w:space="0"/>
              <w:left w:val="single" w:color="000000" w:sz="4" w:space="0"/>
              <w:bottom w:val="single" w:color="000000" w:sz="6" w:space="0"/>
              <w:right w:val="single" w:color="000000" w:sz="4" w:space="0"/>
            </w:tcBorders>
            <w:vAlign w:val="top"/>
          </w:tcPr>
          <w:p w14:paraId="3C6EDEC7">
            <w:pPr>
              <w:pStyle w:val="18"/>
              <w:snapToGrid w:val="0"/>
              <w:spacing w:before="169" w:beforeAutospacing="0" w:after="0" w:afterAutospacing="0" w:line="360" w:lineRule="auto"/>
              <w:ind w:left="39" w:right="0"/>
              <w:contextualSpacing/>
              <w:rPr>
                <w:rFonts w:hint="default" w:ascii="宋体" w:hAnsi="宋体" w:cs="宋体"/>
                <w:sz w:val="21"/>
                <w:szCs w:val="21"/>
              </w:rPr>
            </w:pPr>
            <w:r>
              <w:rPr>
                <w:rFonts w:hint="default" w:ascii="宋体" w:hAnsi="宋体" w:cs="宋体"/>
                <w:b/>
                <w:bCs/>
                <w:spacing w:val="1"/>
                <w:sz w:val="21"/>
                <w:szCs w:val="21"/>
              </w:rPr>
              <w:t>合计（元）</w:t>
            </w:r>
          </w:p>
        </w:tc>
        <w:tc>
          <w:tcPr>
            <w:tcW w:w="1440" w:type="dxa"/>
            <w:tcBorders>
              <w:top w:val="single" w:color="000000" w:sz="6" w:space="0"/>
              <w:left w:val="single" w:color="000000" w:sz="4" w:space="0"/>
              <w:bottom w:val="single" w:color="000000" w:sz="6" w:space="0"/>
              <w:right w:val="single" w:color="000000" w:sz="6" w:space="0"/>
            </w:tcBorders>
            <w:vAlign w:val="top"/>
          </w:tcPr>
          <w:p w14:paraId="730B786D">
            <w:pPr>
              <w:pStyle w:val="18"/>
              <w:snapToGrid w:val="0"/>
              <w:spacing w:before="176" w:beforeAutospacing="0" w:after="0" w:afterAutospacing="0" w:line="360" w:lineRule="auto"/>
              <w:ind w:left="342" w:right="0"/>
              <w:contextualSpacing/>
              <w:rPr>
                <w:rFonts w:hint="default" w:ascii="宋体" w:hAnsi="宋体" w:cs="宋体"/>
                <w:sz w:val="21"/>
                <w:szCs w:val="21"/>
              </w:rPr>
            </w:pPr>
            <w:r>
              <w:rPr>
                <w:rFonts w:hint="default" w:ascii="宋体" w:hAnsi="宋体" w:cs="宋体"/>
                <w:b/>
                <w:bCs/>
                <w:spacing w:val="2"/>
                <w:sz w:val="21"/>
                <w:szCs w:val="21"/>
              </w:rPr>
              <w:t>备注</w:t>
            </w:r>
          </w:p>
        </w:tc>
      </w:tr>
      <w:tr w14:paraId="47698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978" w:type="dxa"/>
            <w:tcBorders>
              <w:top w:val="single" w:color="000000" w:sz="6" w:space="0"/>
              <w:left w:val="single" w:color="000000" w:sz="6" w:space="0"/>
              <w:bottom w:val="single" w:color="000000" w:sz="6" w:space="0"/>
              <w:right w:val="single" w:color="000000" w:sz="6" w:space="0"/>
            </w:tcBorders>
            <w:vAlign w:val="top"/>
          </w:tcPr>
          <w:p w14:paraId="722E35AD">
            <w:pPr>
              <w:pStyle w:val="18"/>
              <w:snapToGrid w:val="0"/>
              <w:spacing w:before="201" w:beforeAutospacing="0" w:after="0" w:afterAutospacing="0" w:line="360" w:lineRule="auto"/>
              <w:ind w:left="4" w:right="0"/>
              <w:contextualSpacing/>
              <w:jc w:val="center"/>
              <w:rPr>
                <w:rFonts w:hint="default" w:ascii="宋体" w:hAnsi="宋体" w:cs="宋体"/>
                <w:sz w:val="24"/>
                <w:szCs w:val="24"/>
              </w:rPr>
            </w:pPr>
            <w:r>
              <w:rPr>
                <w:rFonts w:hint="default" w:ascii="宋体" w:hAnsi="Calibri" w:cs="Times New Roman"/>
                <w:sz w:val="24"/>
                <w:szCs w:val="20"/>
              </w:rPr>
              <w:t>1</w:t>
            </w:r>
          </w:p>
        </w:tc>
        <w:tc>
          <w:tcPr>
            <w:tcW w:w="2932" w:type="dxa"/>
            <w:tcBorders>
              <w:top w:val="single" w:color="000000" w:sz="4" w:space="0"/>
              <w:left w:val="single" w:color="000000" w:sz="6" w:space="0"/>
              <w:bottom w:val="single" w:color="000000" w:sz="4" w:space="0"/>
              <w:right w:val="single" w:color="000000" w:sz="6" w:space="0"/>
            </w:tcBorders>
            <w:vAlign w:val="center"/>
          </w:tcPr>
          <w:p w14:paraId="0A982A85">
            <w:pPr>
              <w:spacing w:before="36" w:beforeAutospacing="0" w:after="0" w:afterAutospacing="0" w:line="357" w:lineRule="auto"/>
              <w:ind w:left="0" w:right="0"/>
              <w:jc w:val="both"/>
              <w:rPr>
                <w:rFonts w:hint="default" w:ascii="宋体" w:hAnsi="宋体" w:cs="宋体"/>
                <w:color w:val="C00000"/>
                <w:sz w:val="24"/>
                <w:szCs w:val="24"/>
                <w:lang w:eastAsia="zh-CN"/>
              </w:rPr>
            </w:pPr>
          </w:p>
        </w:tc>
        <w:tc>
          <w:tcPr>
            <w:tcW w:w="1215" w:type="dxa"/>
            <w:tcBorders>
              <w:top w:val="single" w:color="000000" w:sz="6" w:space="0"/>
              <w:left w:val="single" w:color="000000" w:sz="6" w:space="0"/>
              <w:bottom w:val="single" w:color="000000" w:sz="6" w:space="0"/>
              <w:right w:val="single" w:color="000000" w:sz="6" w:space="0"/>
            </w:tcBorders>
            <w:vAlign w:val="top"/>
          </w:tcPr>
          <w:p w14:paraId="182980B3">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870" w:type="dxa"/>
            <w:tcBorders>
              <w:top w:val="single" w:color="000000" w:sz="6" w:space="0"/>
              <w:left w:val="single" w:color="000000" w:sz="6" w:space="0"/>
              <w:bottom w:val="single" w:color="000000" w:sz="6" w:space="0"/>
              <w:right w:val="single" w:color="000000" w:sz="6" w:space="0"/>
            </w:tcBorders>
            <w:vAlign w:val="top"/>
          </w:tcPr>
          <w:p w14:paraId="15EDDF15">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1410" w:type="dxa"/>
            <w:tcBorders>
              <w:top w:val="single" w:color="000000" w:sz="6" w:space="0"/>
              <w:left w:val="single" w:color="000000" w:sz="6" w:space="0"/>
              <w:bottom w:val="single" w:color="000000" w:sz="6" w:space="0"/>
              <w:right w:val="single" w:color="000000" w:sz="6" w:space="0"/>
            </w:tcBorders>
            <w:vAlign w:val="top"/>
          </w:tcPr>
          <w:p w14:paraId="28BDE0E0">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1230" w:type="dxa"/>
            <w:tcBorders>
              <w:top w:val="single" w:color="000000" w:sz="6" w:space="0"/>
              <w:left w:val="single" w:color="000000" w:sz="6" w:space="0"/>
              <w:bottom w:val="single" w:color="000000" w:sz="6" w:space="0"/>
              <w:right w:val="single" w:color="000000" w:sz="6" w:space="0"/>
            </w:tcBorders>
            <w:vAlign w:val="top"/>
          </w:tcPr>
          <w:p w14:paraId="6FEC5BB9">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915" w:type="dxa"/>
            <w:tcBorders>
              <w:top w:val="single" w:color="000000" w:sz="6" w:space="0"/>
              <w:left w:val="single" w:color="000000" w:sz="6" w:space="0"/>
              <w:bottom w:val="single" w:color="000000" w:sz="6" w:space="0"/>
              <w:right w:val="single" w:color="000000" w:sz="6" w:space="0"/>
            </w:tcBorders>
            <w:vAlign w:val="top"/>
          </w:tcPr>
          <w:p w14:paraId="53B8F33E">
            <w:pPr>
              <w:pStyle w:val="18"/>
              <w:snapToGrid w:val="0"/>
              <w:spacing w:before="201" w:beforeAutospacing="0" w:after="0" w:afterAutospacing="0" w:line="360" w:lineRule="auto"/>
              <w:ind w:left="0" w:right="0"/>
              <w:contextualSpacing/>
              <w:jc w:val="center"/>
              <w:rPr>
                <w:rFonts w:hint="default" w:ascii="宋体" w:hAnsi="宋体" w:cs="宋体"/>
                <w:sz w:val="24"/>
                <w:szCs w:val="24"/>
                <w:lang w:val="en-US" w:eastAsia="zh-CN"/>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3E0DF5E6">
            <w:pPr>
              <w:spacing w:before="36" w:beforeAutospacing="0" w:after="0" w:afterAutospacing="0" w:line="357" w:lineRule="auto"/>
              <w:ind w:left="120" w:leftChars="0" w:right="0" w:firstLine="482" w:firstLineChars="0"/>
              <w:jc w:val="both"/>
              <w:rPr>
                <w:rFonts w:hint="default" w:ascii="宋体" w:hAnsi="宋体" w:cs="宋体"/>
                <w:sz w:val="24"/>
                <w:szCs w:val="24"/>
                <w:lang w:val="en-US" w:eastAsia="zh-CN"/>
              </w:rPr>
            </w:pPr>
          </w:p>
        </w:tc>
        <w:tc>
          <w:tcPr>
            <w:tcW w:w="900" w:type="dxa"/>
            <w:tcBorders>
              <w:top w:val="single" w:color="000000" w:sz="6" w:space="0"/>
              <w:left w:val="single" w:color="000000" w:sz="6" w:space="0"/>
              <w:bottom w:val="single" w:color="000000" w:sz="6" w:space="0"/>
              <w:right w:val="single" w:color="000000" w:sz="6" w:space="0"/>
            </w:tcBorders>
            <w:vAlign w:val="top"/>
          </w:tcPr>
          <w:p w14:paraId="3892AACA">
            <w:pPr>
              <w:snapToGrid w:val="0"/>
              <w:spacing w:before="0" w:beforeAutospacing="0" w:after="0" w:afterAutospacing="0" w:line="360" w:lineRule="auto"/>
              <w:ind w:left="0" w:right="0"/>
              <w:contextualSpacing/>
              <w:rPr>
                <w:rFonts w:hint="default"/>
              </w:rPr>
            </w:pPr>
          </w:p>
        </w:tc>
        <w:tc>
          <w:tcPr>
            <w:tcW w:w="1065" w:type="dxa"/>
            <w:tcBorders>
              <w:top w:val="single" w:color="000000" w:sz="6" w:space="0"/>
              <w:left w:val="single" w:color="000000" w:sz="6" w:space="0"/>
              <w:bottom w:val="single" w:color="000000" w:sz="6" w:space="0"/>
              <w:right w:val="single" w:color="000000" w:sz="6" w:space="0"/>
            </w:tcBorders>
            <w:vAlign w:val="top"/>
          </w:tcPr>
          <w:p w14:paraId="3C2ACC6F">
            <w:pPr>
              <w:snapToGrid w:val="0"/>
              <w:spacing w:before="0" w:beforeAutospacing="0" w:after="0" w:afterAutospacing="0" w:line="360" w:lineRule="auto"/>
              <w:ind w:left="0" w:right="0"/>
              <w:contextualSpacing/>
              <w:rPr>
                <w:rFonts w:hint="default"/>
              </w:rPr>
            </w:pPr>
          </w:p>
        </w:tc>
        <w:tc>
          <w:tcPr>
            <w:tcW w:w="1440" w:type="dxa"/>
            <w:tcBorders>
              <w:top w:val="single" w:color="000000" w:sz="6" w:space="0"/>
              <w:left w:val="single" w:color="000000" w:sz="6" w:space="0"/>
              <w:bottom w:val="single" w:color="000000" w:sz="6" w:space="0"/>
              <w:right w:val="single" w:color="000000" w:sz="6" w:space="0"/>
            </w:tcBorders>
            <w:vAlign w:val="top"/>
          </w:tcPr>
          <w:p w14:paraId="4BE4A1E5">
            <w:pPr>
              <w:snapToGrid w:val="0"/>
              <w:spacing w:before="0" w:beforeAutospacing="0" w:after="0" w:afterAutospacing="0" w:line="360" w:lineRule="auto"/>
              <w:ind w:left="0" w:right="0"/>
              <w:contextualSpacing/>
              <w:rPr>
                <w:rFonts w:hint="default"/>
              </w:rPr>
            </w:pPr>
          </w:p>
        </w:tc>
      </w:tr>
      <w:tr w14:paraId="07949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exact"/>
        </w:trPr>
        <w:tc>
          <w:tcPr>
            <w:tcW w:w="978" w:type="dxa"/>
            <w:tcBorders>
              <w:top w:val="single" w:color="000000" w:sz="6" w:space="0"/>
              <w:left w:val="single" w:color="000000" w:sz="6" w:space="0"/>
              <w:bottom w:val="single" w:color="000000" w:sz="6" w:space="0"/>
              <w:right w:val="single" w:color="000000" w:sz="6" w:space="0"/>
            </w:tcBorders>
            <w:vAlign w:val="top"/>
          </w:tcPr>
          <w:p w14:paraId="22094302">
            <w:pPr>
              <w:pStyle w:val="18"/>
              <w:snapToGrid w:val="0"/>
              <w:spacing w:before="201" w:beforeAutospacing="0" w:after="0" w:afterAutospacing="0" w:line="360" w:lineRule="auto"/>
              <w:ind w:left="4" w:right="0"/>
              <w:contextualSpacing/>
              <w:jc w:val="center"/>
              <w:rPr>
                <w:rFonts w:hint="default" w:ascii="宋体" w:hAnsi="Calibri" w:cs="Times New Roman"/>
                <w:sz w:val="24"/>
                <w:szCs w:val="20"/>
                <w:lang w:eastAsia="zh-CN"/>
              </w:rPr>
            </w:pPr>
            <w:r>
              <w:rPr>
                <w:rFonts w:hint="eastAsia" w:ascii="宋体" w:hAnsi="Calibri" w:cs="Times New Roman"/>
                <w:sz w:val="24"/>
                <w:szCs w:val="20"/>
                <w:lang w:eastAsia="zh-CN"/>
              </w:rPr>
              <w:t>2</w:t>
            </w:r>
          </w:p>
        </w:tc>
        <w:tc>
          <w:tcPr>
            <w:tcW w:w="2932" w:type="dxa"/>
            <w:tcBorders>
              <w:top w:val="single" w:color="000000" w:sz="4" w:space="0"/>
              <w:left w:val="single" w:color="000000" w:sz="6" w:space="0"/>
              <w:bottom w:val="single" w:color="000000" w:sz="4" w:space="0"/>
              <w:right w:val="single" w:color="000000" w:sz="6" w:space="0"/>
            </w:tcBorders>
            <w:vAlign w:val="center"/>
          </w:tcPr>
          <w:p w14:paraId="40D9FFA3">
            <w:pPr>
              <w:spacing w:before="36" w:beforeAutospacing="0" w:after="0" w:afterAutospacing="0" w:line="357" w:lineRule="auto"/>
              <w:ind w:left="0" w:right="0"/>
              <w:jc w:val="both"/>
              <w:rPr>
                <w:rFonts w:hint="default" w:ascii="宋体" w:hAnsi="宋体" w:cs="宋体"/>
                <w:color w:val="C00000"/>
                <w:spacing w:val="1"/>
                <w:sz w:val="24"/>
                <w:szCs w:val="24"/>
                <w:lang w:val="en-US" w:eastAsia="zh-CN"/>
              </w:rPr>
            </w:pPr>
          </w:p>
        </w:tc>
        <w:tc>
          <w:tcPr>
            <w:tcW w:w="1215" w:type="dxa"/>
            <w:tcBorders>
              <w:top w:val="single" w:color="000000" w:sz="6" w:space="0"/>
              <w:left w:val="single" w:color="000000" w:sz="6" w:space="0"/>
              <w:bottom w:val="single" w:color="000000" w:sz="6" w:space="0"/>
              <w:right w:val="single" w:color="000000" w:sz="6" w:space="0"/>
            </w:tcBorders>
            <w:vAlign w:val="top"/>
          </w:tcPr>
          <w:p w14:paraId="06639747">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870" w:type="dxa"/>
            <w:tcBorders>
              <w:top w:val="single" w:color="000000" w:sz="6" w:space="0"/>
              <w:left w:val="single" w:color="000000" w:sz="6" w:space="0"/>
              <w:bottom w:val="single" w:color="000000" w:sz="6" w:space="0"/>
              <w:right w:val="single" w:color="000000" w:sz="6" w:space="0"/>
            </w:tcBorders>
            <w:vAlign w:val="top"/>
          </w:tcPr>
          <w:p w14:paraId="129176F4">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1410" w:type="dxa"/>
            <w:tcBorders>
              <w:top w:val="single" w:color="000000" w:sz="6" w:space="0"/>
              <w:left w:val="single" w:color="000000" w:sz="6" w:space="0"/>
              <w:bottom w:val="single" w:color="000000" w:sz="6" w:space="0"/>
              <w:right w:val="single" w:color="000000" w:sz="6" w:space="0"/>
            </w:tcBorders>
            <w:vAlign w:val="top"/>
          </w:tcPr>
          <w:p w14:paraId="55C2E65E">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1230" w:type="dxa"/>
            <w:tcBorders>
              <w:top w:val="single" w:color="000000" w:sz="6" w:space="0"/>
              <w:left w:val="single" w:color="000000" w:sz="6" w:space="0"/>
              <w:bottom w:val="single" w:color="000000" w:sz="6" w:space="0"/>
              <w:right w:val="single" w:color="000000" w:sz="6" w:space="0"/>
            </w:tcBorders>
            <w:vAlign w:val="top"/>
          </w:tcPr>
          <w:p w14:paraId="21851AFE">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915" w:type="dxa"/>
            <w:tcBorders>
              <w:top w:val="single" w:color="000000" w:sz="6" w:space="0"/>
              <w:left w:val="single" w:color="000000" w:sz="6" w:space="0"/>
              <w:bottom w:val="single" w:color="000000" w:sz="6" w:space="0"/>
              <w:right w:val="single" w:color="000000" w:sz="6" w:space="0"/>
            </w:tcBorders>
            <w:vAlign w:val="top"/>
          </w:tcPr>
          <w:p w14:paraId="69122D10">
            <w:pPr>
              <w:pStyle w:val="18"/>
              <w:snapToGrid w:val="0"/>
              <w:spacing w:before="201" w:beforeAutospacing="0" w:after="0" w:afterAutospacing="0" w:line="360" w:lineRule="auto"/>
              <w:ind w:left="0" w:right="0"/>
              <w:contextualSpacing/>
              <w:jc w:val="center"/>
              <w:rPr>
                <w:rFonts w:hint="eastAsia" w:ascii="宋体" w:hAnsi="宋体" w:eastAsia="宋体" w:cs="宋体"/>
                <w:sz w:val="24"/>
                <w:szCs w:val="24"/>
                <w:lang w:val="en-US" w:eastAsia="zh-CN"/>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496F4362">
            <w:pPr>
              <w:spacing w:before="36" w:beforeAutospacing="0" w:after="0" w:afterAutospacing="0" w:line="357" w:lineRule="auto"/>
              <w:ind w:left="120" w:leftChars="0" w:right="0" w:firstLine="482" w:firstLineChars="0"/>
              <w:jc w:val="both"/>
              <w:rPr>
                <w:rFonts w:hint="default" w:ascii="宋体" w:hAnsi="Calibri" w:cs="Times New Roman"/>
                <w:sz w:val="24"/>
                <w:szCs w:val="20"/>
                <w:lang w:val="en-US" w:eastAsia="zh-CN"/>
              </w:rPr>
            </w:pPr>
          </w:p>
        </w:tc>
        <w:tc>
          <w:tcPr>
            <w:tcW w:w="900" w:type="dxa"/>
            <w:tcBorders>
              <w:top w:val="single" w:color="000000" w:sz="6" w:space="0"/>
              <w:left w:val="single" w:color="000000" w:sz="6" w:space="0"/>
              <w:bottom w:val="single" w:color="000000" w:sz="6" w:space="0"/>
              <w:right w:val="single" w:color="000000" w:sz="6" w:space="0"/>
            </w:tcBorders>
            <w:vAlign w:val="top"/>
          </w:tcPr>
          <w:p w14:paraId="6DDD9899">
            <w:pPr>
              <w:snapToGrid w:val="0"/>
              <w:spacing w:before="0" w:beforeAutospacing="0" w:after="0" w:afterAutospacing="0" w:line="360" w:lineRule="auto"/>
              <w:ind w:left="0" w:right="0"/>
              <w:contextualSpacing/>
              <w:rPr>
                <w:rFonts w:hint="default"/>
              </w:rPr>
            </w:pPr>
          </w:p>
        </w:tc>
        <w:tc>
          <w:tcPr>
            <w:tcW w:w="1065" w:type="dxa"/>
            <w:tcBorders>
              <w:top w:val="single" w:color="000000" w:sz="6" w:space="0"/>
              <w:left w:val="single" w:color="000000" w:sz="6" w:space="0"/>
              <w:bottom w:val="single" w:color="000000" w:sz="6" w:space="0"/>
              <w:right w:val="single" w:color="000000" w:sz="6" w:space="0"/>
            </w:tcBorders>
            <w:vAlign w:val="top"/>
          </w:tcPr>
          <w:p w14:paraId="1A71CDCD">
            <w:pPr>
              <w:snapToGrid w:val="0"/>
              <w:spacing w:before="0" w:beforeAutospacing="0" w:after="0" w:afterAutospacing="0" w:line="360" w:lineRule="auto"/>
              <w:ind w:left="0" w:right="0"/>
              <w:contextualSpacing/>
              <w:rPr>
                <w:rFonts w:hint="default"/>
              </w:rPr>
            </w:pPr>
          </w:p>
        </w:tc>
        <w:tc>
          <w:tcPr>
            <w:tcW w:w="1440" w:type="dxa"/>
            <w:tcBorders>
              <w:top w:val="single" w:color="000000" w:sz="6" w:space="0"/>
              <w:left w:val="single" w:color="000000" w:sz="6" w:space="0"/>
              <w:bottom w:val="single" w:color="000000" w:sz="6" w:space="0"/>
              <w:right w:val="single" w:color="000000" w:sz="6" w:space="0"/>
            </w:tcBorders>
            <w:vAlign w:val="top"/>
          </w:tcPr>
          <w:p w14:paraId="039E9E98">
            <w:pPr>
              <w:snapToGrid w:val="0"/>
              <w:spacing w:before="0" w:beforeAutospacing="0" w:after="0" w:afterAutospacing="0" w:line="360" w:lineRule="auto"/>
              <w:ind w:left="0" w:right="0"/>
              <w:contextualSpacing/>
              <w:rPr>
                <w:rFonts w:hint="default"/>
              </w:rPr>
            </w:pPr>
          </w:p>
        </w:tc>
      </w:tr>
      <w:tr w14:paraId="021D8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exact"/>
        </w:trPr>
        <w:tc>
          <w:tcPr>
            <w:tcW w:w="978" w:type="dxa"/>
            <w:tcBorders>
              <w:top w:val="single" w:color="000000" w:sz="6" w:space="0"/>
              <w:left w:val="single" w:color="000000" w:sz="6" w:space="0"/>
              <w:bottom w:val="single" w:color="000000" w:sz="6" w:space="0"/>
              <w:right w:val="single" w:color="000000" w:sz="6" w:space="0"/>
            </w:tcBorders>
            <w:vAlign w:val="top"/>
          </w:tcPr>
          <w:p w14:paraId="5CFDFE1E">
            <w:pPr>
              <w:pStyle w:val="18"/>
              <w:snapToGrid w:val="0"/>
              <w:spacing w:before="201" w:beforeAutospacing="0" w:after="0" w:afterAutospacing="0" w:line="360" w:lineRule="auto"/>
              <w:ind w:left="4" w:right="0"/>
              <w:contextualSpacing/>
              <w:jc w:val="center"/>
              <w:rPr>
                <w:rFonts w:hint="eastAsia" w:ascii="宋体" w:hAnsi="Calibri" w:cs="Times New Roman"/>
                <w:sz w:val="24"/>
                <w:szCs w:val="20"/>
                <w:lang w:val="en-US" w:eastAsia="zh-CN"/>
              </w:rPr>
            </w:pPr>
            <w:r>
              <w:rPr>
                <w:rFonts w:hint="eastAsia" w:ascii="宋体" w:hAnsi="Calibri" w:cs="Times New Roman"/>
                <w:sz w:val="24"/>
                <w:szCs w:val="20"/>
                <w:lang w:val="en-US" w:eastAsia="zh-CN"/>
              </w:rPr>
              <w:t>3</w:t>
            </w:r>
          </w:p>
        </w:tc>
        <w:tc>
          <w:tcPr>
            <w:tcW w:w="2932" w:type="dxa"/>
            <w:tcBorders>
              <w:top w:val="single" w:color="000000" w:sz="4" w:space="0"/>
              <w:left w:val="single" w:color="000000" w:sz="6" w:space="0"/>
              <w:bottom w:val="single" w:color="000000" w:sz="4" w:space="0"/>
              <w:right w:val="single" w:color="000000" w:sz="6" w:space="0"/>
            </w:tcBorders>
            <w:vAlign w:val="center"/>
          </w:tcPr>
          <w:p w14:paraId="6B595911">
            <w:pPr>
              <w:spacing w:before="36" w:beforeAutospacing="0" w:after="0" w:afterAutospacing="0" w:line="357" w:lineRule="auto"/>
              <w:ind w:left="0" w:right="0"/>
              <w:jc w:val="both"/>
              <w:rPr>
                <w:rFonts w:hint="default" w:ascii="宋体" w:hAnsi="宋体" w:cs="宋体"/>
                <w:color w:val="C00000"/>
                <w:spacing w:val="1"/>
                <w:sz w:val="24"/>
                <w:szCs w:val="24"/>
                <w:lang w:eastAsia="zh-CN"/>
              </w:rPr>
            </w:pPr>
          </w:p>
        </w:tc>
        <w:tc>
          <w:tcPr>
            <w:tcW w:w="1215" w:type="dxa"/>
            <w:tcBorders>
              <w:top w:val="single" w:color="000000" w:sz="6" w:space="0"/>
              <w:left w:val="single" w:color="000000" w:sz="6" w:space="0"/>
              <w:bottom w:val="single" w:color="000000" w:sz="6" w:space="0"/>
              <w:right w:val="single" w:color="000000" w:sz="6" w:space="0"/>
            </w:tcBorders>
            <w:vAlign w:val="top"/>
          </w:tcPr>
          <w:p w14:paraId="70F664C6">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870" w:type="dxa"/>
            <w:tcBorders>
              <w:top w:val="single" w:color="000000" w:sz="6" w:space="0"/>
              <w:left w:val="single" w:color="000000" w:sz="6" w:space="0"/>
              <w:bottom w:val="single" w:color="000000" w:sz="6" w:space="0"/>
              <w:right w:val="single" w:color="000000" w:sz="6" w:space="0"/>
            </w:tcBorders>
            <w:vAlign w:val="top"/>
          </w:tcPr>
          <w:p w14:paraId="7497B502">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1410" w:type="dxa"/>
            <w:tcBorders>
              <w:top w:val="single" w:color="000000" w:sz="6" w:space="0"/>
              <w:left w:val="single" w:color="000000" w:sz="6" w:space="0"/>
              <w:bottom w:val="single" w:color="000000" w:sz="6" w:space="0"/>
              <w:right w:val="single" w:color="000000" w:sz="6" w:space="0"/>
            </w:tcBorders>
            <w:vAlign w:val="top"/>
          </w:tcPr>
          <w:p w14:paraId="74A60F0E">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1230" w:type="dxa"/>
            <w:tcBorders>
              <w:top w:val="single" w:color="000000" w:sz="6" w:space="0"/>
              <w:left w:val="single" w:color="000000" w:sz="6" w:space="0"/>
              <w:bottom w:val="single" w:color="000000" w:sz="6" w:space="0"/>
              <w:right w:val="single" w:color="000000" w:sz="6" w:space="0"/>
            </w:tcBorders>
            <w:vAlign w:val="top"/>
          </w:tcPr>
          <w:p w14:paraId="74663306">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915" w:type="dxa"/>
            <w:tcBorders>
              <w:top w:val="single" w:color="000000" w:sz="6" w:space="0"/>
              <w:left w:val="single" w:color="000000" w:sz="6" w:space="0"/>
              <w:bottom w:val="single" w:color="000000" w:sz="6" w:space="0"/>
              <w:right w:val="single" w:color="000000" w:sz="6" w:space="0"/>
            </w:tcBorders>
            <w:vAlign w:val="top"/>
          </w:tcPr>
          <w:p w14:paraId="5DEC637C">
            <w:pPr>
              <w:pStyle w:val="18"/>
              <w:snapToGrid w:val="0"/>
              <w:spacing w:before="201" w:beforeAutospacing="0" w:after="0" w:afterAutospacing="0" w:line="360" w:lineRule="auto"/>
              <w:ind w:left="0" w:right="0"/>
              <w:contextualSpacing/>
              <w:jc w:val="center"/>
              <w:rPr>
                <w:rFonts w:hint="default" w:ascii="宋体" w:hAnsi="宋体" w:cs="宋体"/>
                <w:sz w:val="24"/>
                <w:szCs w:val="24"/>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6A5EE029">
            <w:pPr>
              <w:spacing w:before="36" w:beforeAutospacing="0" w:after="0" w:afterAutospacing="0" w:line="357" w:lineRule="auto"/>
              <w:ind w:left="120" w:leftChars="0" w:right="0" w:firstLine="482" w:firstLineChars="0"/>
              <w:jc w:val="both"/>
              <w:rPr>
                <w:rFonts w:hint="default" w:ascii="宋体" w:hAnsi="Calibri" w:cs="Times New Roman"/>
                <w:sz w:val="24"/>
                <w:szCs w:val="20"/>
                <w:lang w:eastAsia="zh-CN"/>
              </w:rPr>
            </w:pPr>
          </w:p>
        </w:tc>
        <w:tc>
          <w:tcPr>
            <w:tcW w:w="900" w:type="dxa"/>
            <w:tcBorders>
              <w:top w:val="single" w:color="000000" w:sz="6" w:space="0"/>
              <w:left w:val="single" w:color="000000" w:sz="6" w:space="0"/>
              <w:bottom w:val="single" w:color="000000" w:sz="6" w:space="0"/>
              <w:right w:val="single" w:color="000000" w:sz="6" w:space="0"/>
            </w:tcBorders>
            <w:vAlign w:val="top"/>
          </w:tcPr>
          <w:p w14:paraId="3B2E97EC">
            <w:pPr>
              <w:snapToGrid w:val="0"/>
              <w:spacing w:before="0" w:beforeAutospacing="0" w:after="0" w:afterAutospacing="0" w:line="360" w:lineRule="auto"/>
              <w:ind w:left="0" w:right="0"/>
              <w:contextualSpacing/>
              <w:rPr>
                <w:rFonts w:hint="default"/>
              </w:rPr>
            </w:pPr>
          </w:p>
        </w:tc>
        <w:tc>
          <w:tcPr>
            <w:tcW w:w="1065" w:type="dxa"/>
            <w:tcBorders>
              <w:top w:val="single" w:color="000000" w:sz="6" w:space="0"/>
              <w:left w:val="single" w:color="000000" w:sz="6" w:space="0"/>
              <w:bottom w:val="single" w:color="000000" w:sz="6" w:space="0"/>
              <w:right w:val="single" w:color="000000" w:sz="6" w:space="0"/>
            </w:tcBorders>
            <w:vAlign w:val="top"/>
          </w:tcPr>
          <w:p w14:paraId="401912E8">
            <w:pPr>
              <w:snapToGrid w:val="0"/>
              <w:spacing w:before="0" w:beforeAutospacing="0" w:after="0" w:afterAutospacing="0" w:line="360" w:lineRule="auto"/>
              <w:ind w:left="0" w:right="0"/>
              <w:contextualSpacing/>
              <w:rPr>
                <w:rFonts w:hint="default"/>
              </w:rPr>
            </w:pPr>
          </w:p>
        </w:tc>
        <w:tc>
          <w:tcPr>
            <w:tcW w:w="1440" w:type="dxa"/>
            <w:tcBorders>
              <w:top w:val="single" w:color="000000" w:sz="6" w:space="0"/>
              <w:left w:val="single" w:color="000000" w:sz="6" w:space="0"/>
              <w:bottom w:val="single" w:color="000000" w:sz="6" w:space="0"/>
              <w:right w:val="single" w:color="000000" w:sz="6" w:space="0"/>
            </w:tcBorders>
            <w:vAlign w:val="top"/>
          </w:tcPr>
          <w:p w14:paraId="31994F62">
            <w:pPr>
              <w:snapToGrid w:val="0"/>
              <w:spacing w:before="0" w:beforeAutospacing="0" w:after="0" w:afterAutospacing="0" w:line="360" w:lineRule="auto"/>
              <w:ind w:left="0" w:right="0"/>
              <w:contextualSpacing/>
              <w:rPr>
                <w:rFonts w:hint="default"/>
              </w:rPr>
            </w:pPr>
          </w:p>
        </w:tc>
      </w:tr>
      <w:tr w14:paraId="57BF8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exact"/>
        </w:trPr>
        <w:tc>
          <w:tcPr>
            <w:tcW w:w="978" w:type="dxa"/>
            <w:tcBorders>
              <w:top w:val="single" w:color="000000" w:sz="6" w:space="0"/>
              <w:left w:val="single" w:color="000000" w:sz="6" w:space="0"/>
              <w:bottom w:val="single" w:color="000000" w:sz="6" w:space="0"/>
              <w:right w:val="single" w:color="000000" w:sz="6" w:space="0"/>
            </w:tcBorders>
            <w:vAlign w:val="top"/>
          </w:tcPr>
          <w:p w14:paraId="6AFD0B4E">
            <w:pPr>
              <w:pStyle w:val="18"/>
              <w:snapToGrid w:val="0"/>
              <w:spacing w:before="201" w:beforeAutospacing="0" w:after="0" w:afterAutospacing="0" w:line="360" w:lineRule="auto"/>
              <w:ind w:left="4" w:right="0"/>
              <w:contextualSpacing/>
              <w:jc w:val="center"/>
              <w:rPr>
                <w:rFonts w:hint="eastAsia" w:ascii="宋体" w:hAnsi="Calibri" w:cs="Times New Roman"/>
                <w:sz w:val="24"/>
                <w:szCs w:val="20"/>
                <w:lang w:val="en-US" w:eastAsia="zh-CN"/>
              </w:rPr>
            </w:pPr>
            <w:r>
              <w:rPr>
                <w:rFonts w:hint="eastAsia" w:ascii="宋体" w:hAnsi="Calibri" w:cs="Times New Roman"/>
                <w:sz w:val="24"/>
                <w:szCs w:val="20"/>
                <w:lang w:val="en-US" w:eastAsia="zh-CN"/>
              </w:rPr>
              <w:t>4</w:t>
            </w:r>
          </w:p>
        </w:tc>
        <w:tc>
          <w:tcPr>
            <w:tcW w:w="2932" w:type="dxa"/>
            <w:tcBorders>
              <w:top w:val="single" w:color="000000" w:sz="4" w:space="0"/>
              <w:left w:val="single" w:color="000000" w:sz="6" w:space="0"/>
              <w:bottom w:val="single" w:color="000000" w:sz="4" w:space="0"/>
              <w:right w:val="single" w:color="000000" w:sz="6" w:space="0"/>
            </w:tcBorders>
            <w:vAlign w:val="center"/>
          </w:tcPr>
          <w:p w14:paraId="1E1C27B1">
            <w:pPr>
              <w:spacing w:before="36" w:beforeAutospacing="0" w:after="0" w:afterAutospacing="0" w:line="357" w:lineRule="auto"/>
              <w:ind w:left="0" w:right="0"/>
              <w:jc w:val="both"/>
              <w:rPr>
                <w:rFonts w:hint="default" w:ascii="宋体" w:hAnsi="宋体" w:cs="宋体"/>
                <w:color w:val="C00000"/>
                <w:spacing w:val="1"/>
                <w:sz w:val="24"/>
                <w:szCs w:val="24"/>
                <w:lang w:eastAsia="zh-CN"/>
              </w:rPr>
            </w:pPr>
          </w:p>
        </w:tc>
        <w:tc>
          <w:tcPr>
            <w:tcW w:w="1215" w:type="dxa"/>
            <w:tcBorders>
              <w:top w:val="single" w:color="000000" w:sz="6" w:space="0"/>
              <w:left w:val="single" w:color="000000" w:sz="6" w:space="0"/>
              <w:bottom w:val="single" w:color="000000" w:sz="6" w:space="0"/>
              <w:right w:val="single" w:color="000000" w:sz="6" w:space="0"/>
            </w:tcBorders>
            <w:vAlign w:val="top"/>
          </w:tcPr>
          <w:p w14:paraId="421FF224">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870" w:type="dxa"/>
            <w:tcBorders>
              <w:top w:val="single" w:color="000000" w:sz="6" w:space="0"/>
              <w:left w:val="single" w:color="000000" w:sz="6" w:space="0"/>
              <w:bottom w:val="single" w:color="000000" w:sz="6" w:space="0"/>
              <w:right w:val="single" w:color="000000" w:sz="6" w:space="0"/>
            </w:tcBorders>
            <w:vAlign w:val="top"/>
          </w:tcPr>
          <w:p w14:paraId="39AD1324">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1410" w:type="dxa"/>
            <w:tcBorders>
              <w:top w:val="single" w:color="000000" w:sz="6" w:space="0"/>
              <w:left w:val="single" w:color="000000" w:sz="6" w:space="0"/>
              <w:bottom w:val="single" w:color="000000" w:sz="6" w:space="0"/>
              <w:right w:val="single" w:color="000000" w:sz="6" w:space="0"/>
            </w:tcBorders>
            <w:vAlign w:val="top"/>
          </w:tcPr>
          <w:p w14:paraId="1981D519">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1230" w:type="dxa"/>
            <w:tcBorders>
              <w:top w:val="single" w:color="000000" w:sz="6" w:space="0"/>
              <w:left w:val="single" w:color="000000" w:sz="6" w:space="0"/>
              <w:bottom w:val="single" w:color="000000" w:sz="6" w:space="0"/>
              <w:right w:val="single" w:color="000000" w:sz="6" w:space="0"/>
            </w:tcBorders>
            <w:vAlign w:val="top"/>
          </w:tcPr>
          <w:p w14:paraId="5E9A7347">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915" w:type="dxa"/>
            <w:tcBorders>
              <w:top w:val="single" w:color="000000" w:sz="6" w:space="0"/>
              <w:left w:val="single" w:color="000000" w:sz="6" w:space="0"/>
              <w:bottom w:val="single" w:color="000000" w:sz="6" w:space="0"/>
              <w:right w:val="single" w:color="000000" w:sz="6" w:space="0"/>
            </w:tcBorders>
            <w:vAlign w:val="top"/>
          </w:tcPr>
          <w:p w14:paraId="19C9F386">
            <w:pPr>
              <w:pStyle w:val="18"/>
              <w:snapToGrid w:val="0"/>
              <w:spacing w:before="201" w:beforeAutospacing="0" w:after="0" w:afterAutospacing="0" w:line="360" w:lineRule="auto"/>
              <w:ind w:left="0" w:right="0"/>
              <w:contextualSpacing/>
              <w:jc w:val="center"/>
              <w:rPr>
                <w:rFonts w:hint="default" w:ascii="宋体" w:hAnsi="宋体" w:cs="宋体"/>
                <w:sz w:val="24"/>
                <w:szCs w:val="24"/>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7167AE3A">
            <w:pPr>
              <w:spacing w:before="36" w:beforeAutospacing="0" w:after="0" w:afterAutospacing="0" w:line="357" w:lineRule="auto"/>
              <w:ind w:left="120" w:leftChars="0" w:right="0" w:firstLine="482" w:firstLineChars="0"/>
              <w:jc w:val="both"/>
              <w:rPr>
                <w:rFonts w:hint="default" w:ascii="宋体" w:hAnsi="Calibri" w:cs="Times New Roman"/>
                <w:sz w:val="24"/>
                <w:szCs w:val="20"/>
                <w:lang w:eastAsia="zh-CN"/>
              </w:rPr>
            </w:pPr>
          </w:p>
        </w:tc>
        <w:tc>
          <w:tcPr>
            <w:tcW w:w="900" w:type="dxa"/>
            <w:tcBorders>
              <w:top w:val="single" w:color="000000" w:sz="6" w:space="0"/>
              <w:left w:val="single" w:color="000000" w:sz="6" w:space="0"/>
              <w:bottom w:val="single" w:color="000000" w:sz="6" w:space="0"/>
              <w:right w:val="single" w:color="000000" w:sz="6" w:space="0"/>
            </w:tcBorders>
            <w:vAlign w:val="top"/>
          </w:tcPr>
          <w:p w14:paraId="59B3E3DB">
            <w:pPr>
              <w:snapToGrid w:val="0"/>
              <w:spacing w:before="0" w:beforeAutospacing="0" w:after="0" w:afterAutospacing="0" w:line="360" w:lineRule="auto"/>
              <w:ind w:left="0" w:right="0"/>
              <w:contextualSpacing/>
              <w:rPr>
                <w:rFonts w:hint="default"/>
              </w:rPr>
            </w:pPr>
          </w:p>
        </w:tc>
        <w:tc>
          <w:tcPr>
            <w:tcW w:w="1065" w:type="dxa"/>
            <w:tcBorders>
              <w:top w:val="single" w:color="000000" w:sz="6" w:space="0"/>
              <w:left w:val="single" w:color="000000" w:sz="6" w:space="0"/>
              <w:bottom w:val="single" w:color="000000" w:sz="6" w:space="0"/>
              <w:right w:val="single" w:color="000000" w:sz="6" w:space="0"/>
            </w:tcBorders>
            <w:vAlign w:val="top"/>
          </w:tcPr>
          <w:p w14:paraId="41F7F7F6">
            <w:pPr>
              <w:snapToGrid w:val="0"/>
              <w:spacing w:before="0" w:beforeAutospacing="0" w:after="0" w:afterAutospacing="0" w:line="360" w:lineRule="auto"/>
              <w:ind w:left="0" w:right="0"/>
              <w:contextualSpacing/>
              <w:rPr>
                <w:rFonts w:hint="default"/>
              </w:rPr>
            </w:pPr>
          </w:p>
        </w:tc>
        <w:tc>
          <w:tcPr>
            <w:tcW w:w="1440" w:type="dxa"/>
            <w:tcBorders>
              <w:top w:val="single" w:color="000000" w:sz="6" w:space="0"/>
              <w:left w:val="single" w:color="000000" w:sz="6" w:space="0"/>
              <w:bottom w:val="single" w:color="000000" w:sz="6" w:space="0"/>
              <w:right w:val="single" w:color="000000" w:sz="6" w:space="0"/>
            </w:tcBorders>
            <w:vAlign w:val="top"/>
          </w:tcPr>
          <w:p w14:paraId="6592FE9F">
            <w:pPr>
              <w:snapToGrid w:val="0"/>
              <w:spacing w:before="0" w:beforeAutospacing="0" w:after="0" w:afterAutospacing="0" w:line="360" w:lineRule="auto"/>
              <w:ind w:left="0" w:right="0"/>
              <w:contextualSpacing/>
              <w:rPr>
                <w:rFonts w:hint="default"/>
              </w:rPr>
            </w:pPr>
          </w:p>
        </w:tc>
      </w:tr>
      <w:tr w14:paraId="28C89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exact"/>
        </w:trPr>
        <w:tc>
          <w:tcPr>
            <w:tcW w:w="978" w:type="dxa"/>
            <w:tcBorders>
              <w:top w:val="single" w:color="000000" w:sz="6" w:space="0"/>
              <w:left w:val="single" w:color="000000" w:sz="6" w:space="0"/>
              <w:bottom w:val="single" w:color="000000" w:sz="6" w:space="0"/>
              <w:right w:val="single" w:color="000000" w:sz="6" w:space="0"/>
            </w:tcBorders>
            <w:vAlign w:val="top"/>
          </w:tcPr>
          <w:p w14:paraId="21138A66">
            <w:pPr>
              <w:pStyle w:val="18"/>
              <w:snapToGrid w:val="0"/>
              <w:spacing w:before="201" w:beforeAutospacing="0" w:after="0" w:afterAutospacing="0" w:line="360" w:lineRule="auto"/>
              <w:ind w:left="4" w:right="0"/>
              <w:contextualSpacing/>
              <w:jc w:val="center"/>
              <w:rPr>
                <w:rFonts w:hint="eastAsia" w:ascii="宋体" w:hAnsi="Calibri" w:cs="Times New Roman"/>
                <w:sz w:val="24"/>
                <w:szCs w:val="20"/>
                <w:lang w:val="en-US" w:eastAsia="zh-CN"/>
              </w:rPr>
            </w:pPr>
            <w:r>
              <w:rPr>
                <w:rFonts w:hint="eastAsia" w:ascii="宋体" w:hAnsi="Calibri" w:cs="Times New Roman"/>
                <w:sz w:val="24"/>
                <w:szCs w:val="20"/>
                <w:lang w:val="en-US" w:eastAsia="zh-CN"/>
              </w:rPr>
              <w:t>5</w:t>
            </w:r>
          </w:p>
        </w:tc>
        <w:tc>
          <w:tcPr>
            <w:tcW w:w="2932" w:type="dxa"/>
            <w:tcBorders>
              <w:top w:val="single" w:color="000000" w:sz="4" w:space="0"/>
              <w:left w:val="single" w:color="000000" w:sz="6" w:space="0"/>
              <w:bottom w:val="single" w:color="000000" w:sz="4" w:space="0"/>
              <w:right w:val="single" w:color="000000" w:sz="6" w:space="0"/>
            </w:tcBorders>
            <w:vAlign w:val="center"/>
          </w:tcPr>
          <w:p w14:paraId="614B4582">
            <w:pPr>
              <w:spacing w:before="36" w:beforeAutospacing="0" w:after="0" w:afterAutospacing="0" w:line="357" w:lineRule="auto"/>
              <w:ind w:left="0" w:right="0"/>
              <w:jc w:val="both"/>
              <w:rPr>
                <w:rFonts w:hint="default" w:ascii="宋体" w:hAnsi="宋体" w:cs="宋体"/>
                <w:color w:val="C00000"/>
                <w:spacing w:val="1"/>
                <w:sz w:val="24"/>
                <w:szCs w:val="24"/>
                <w:lang w:eastAsia="zh-CN"/>
              </w:rPr>
            </w:pPr>
          </w:p>
        </w:tc>
        <w:tc>
          <w:tcPr>
            <w:tcW w:w="1215" w:type="dxa"/>
            <w:tcBorders>
              <w:top w:val="single" w:color="000000" w:sz="6" w:space="0"/>
              <w:left w:val="single" w:color="000000" w:sz="6" w:space="0"/>
              <w:bottom w:val="single" w:color="000000" w:sz="6" w:space="0"/>
              <w:right w:val="single" w:color="000000" w:sz="6" w:space="0"/>
            </w:tcBorders>
            <w:vAlign w:val="top"/>
          </w:tcPr>
          <w:p w14:paraId="535FFF2F">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870" w:type="dxa"/>
            <w:tcBorders>
              <w:top w:val="single" w:color="000000" w:sz="6" w:space="0"/>
              <w:left w:val="single" w:color="000000" w:sz="6" w:space="0"/>
              <w:bottom w:val="single" w:color="000000" w:sz="6" w:space="0"/>
              <w:right w:val="single" w:color="000000" w:sz="6" w:space="0"/>
            </w:tcBorders>
            <w:vAlign w:val="top"/>
          </w:tcPr>
          <w:p w14:paraId="60D0E164">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1410" w:type="dxa"/>
            <w:tcBorders>
              <w:top w:val="single" w:color="000000" w:sz="6" w:space="0"/>
              <w:left w:val="single" w:color="000000" w:sz="6" w:space="0"/>
              <w:bottom w:val="single" w:color="000000" w:sz="6" w:space="0"/>
              <w:right w:val="single" w:color="000000" w:sz="6" w:space="0"/>
            </w:tcBorders>
            <w:vAlign w:val="top"/>
          </w:tcPr>
          <w:p w14:paraId="001FBAB6">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1230" w:type="dxa"/>
            <w:tcBorders>
              <w:top w:val="single" w:color="000000" w:sz="6" w:space="0"/>
              <w:left w:val="single" w:color="000000" w:sz="6" w:space="0"/>
              <w:bottom w:val="single" w:color="000000" w:sz="6" w:space="0"/>
              <w:right w:val="single" w:color="000000" w:sz="6" w:space="0"/>
            </w:tcBorders>
            <w:vAlign w:val="top"/>
          </w:tcPr>
          <w:p w14:paraId="5DC8CE9F">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915" w:type="dxa"/>
            <w:tcBorders>
              <w:top w:val="single" w:color="000000" w:sz="6" w:space="0"/>
              <w:left w:val="single" w:color="000000" w:sz="6" w:space="0"/>
              <w:bottom w:val="single" w:color="000000" w:sz="6" w:space="0"/>
              <w:right w:val="single" w:color="000000" w:sz="6" w:space="0"/>
            </w:tcBorders>
            <w:vAlign w:val="top"/>
          </w:tcPr>
          <w:p w14:paraId="071CB1A7">
            <w:pPr>
              <w:pStyle w:val="18"/>
              <w:snapToGrid w:val="0"/>
              <w:spacing w:before="201" w:beforeAutospacing="0" w:after="0" w:afterAutospacing="0" w:line="360" w:lineRule="auto"/>
              <w:ind w:left="0" w:right="0"/>
              <w:contextualSpacing/>
              <w:jc w:val="center"/>
              <w:rPr>
                <w:rFonts w:hint="default" w:ascii="宋体" w:hAnsi="宋体" w:cs="宋体"/>
                <w:sz w:val="24"/>
                <w:szCs w:val="24"/>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307C6726">
            <w:pPr>
              <w:spacing w:before="36" w:beforeAutospacing="0" w:after="0" w:afterAutospacing="0" w:line="357" w:lineRule="auto"/>
              <w:ind w:left="120" w:leftChars="0" w:right="0" w:firstLine="482" w:firstLineChars="0"/>
              <w:jc w:val="both"/>
              <w:rPr>
                <w:rFonts w:hint="default" w:ascii="宋体" w:hAnsi="Calibri" w:cs="Times New Roman"/>
                <w:sz w:val="24"/>
                <w:szCs w:val="20"/>
                <w:lang w:eastAsia="zh-CN"/>
              </w:rPr>
            </w:pPr>
          </w:p>
        </w:tc>
        <w:tc>
          <w:tcPr>
            <w:tcW w:w="900" w:type="dxa"/>
            <w:tcBorders>
              <w:top w:val="single" w:color="000000" w:sz="6" w:space="0"/>
              <w:left w:val="single" w:color="000000" w:sz="6" w:space="0"/>
              <w:bottom w:val="single" w:color="000000" w:sz="6" w:space="0"/>
              <w:right w:val="single" w:color="000000" w:sz="6" w:space="0"/>
            </w:tcBorders>
            <w:vAlign w:val="top"/>
          </w:tcPr>
          <w:p w14:paraId="5F8241B4">
            <w:pPr>
              <w:snapToGrid w:val="0"/>
              <w:spacing w:before="0" w:beforeAutospacing="0" w:after="0" w:afterAutospacing="0" w:line="360" w:lineRule="auto"/>
              <w:ind w:left="0" w:right="0"/>
              <w:contextualSpacing/>
              <w:rPr>
                <w:rFonts w:hint="default"/>
              </w:rPr>
            </w:pPr>
          </w:p>
        </w:tc>
        <w:tc>
          <w:tcPr>
            <w:tcW w:w="1065" w:type="dxa"/>
            <w:tcBorders>
              <w:top w:val="single" w:color="000000" w:sz="6" w:space="0"/>
              <w:left w:val="single" w:color="000000" w:sz="6" w:space="0"/>
              <w:bottom w:val="single" w:color="000000" w:sz="6" w:space="0"/>
              <w:right w:val="single" w:color="000000" w:sz="6" w:space="0"/>
            </w:tcBorders>
            <w:vAlign w:val="top"/>
          </w:tcPr>
          <w:p w14:paraId="7DE408F6">
            <w:pPr>
              <w:snapToGrid w:val="0"/>
              <w:spacing w:before="0" w:beforeAutospacing="0" w:after="0" w:afterAutospacing="0" w:line="360" w:lineRule="auto"/>
              <w:ind w:left="0" w:right="0"/>
              <w:contextualSpacing/>
              <w:rPr>
                <w:rFonts w:hint="default"/>
              </w:rPr>
            </w:pPr>
          </w:p>
        </w:tc>
        <w:tc>
          <w:tcPr>
            <w:tcW w:w="1440" w:type="dxa"/>
            <w:tcBorders>
              <w:top w:val="single" w:color="000000" w:sz="6" w:space="0"/>
              <w:left w:val="single" w:color="000000" w:sz="6" w:space="0"/>
              <w:bottom w:val="single" w:color="000000" w:sz="6" w:space="0"/>
              <w:right w:val="single" w:color="000000" w:sz="6" w:space="0"/>
            </w:tcBorders>
            <w:vAlign w:val="top"/>
          </w:tcPr>
          <w:p w14:paraId="0A64DD5A">
            <w:pPr>
              <w:snapToGrid w:val="0"/>
              <w:spacing w:before="0" w:beforeAutospacing="0" w:after="0" w:afterAutospacing="0" w:line="360" w:lineRule="auto"/>
              <w:ind w:left="0" w:right="0"/>
              <w:contextualSpacing/>
              <w:rPr>
                <w:rFonts w:hint="default"/>
              </w:rPr>
            </w:pPr>
          </w:p>
        </w:tc>
      </w:tr>
      <w:tr w14:paraId="5B97D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exact"/>
        </w:trPr>
        <w:tc>
          <w:tcPr>
            <w:tcW w:w="978" w:type="dxa"/>
            <w:tcBorders>
              <w:top w:val="single" w:color="000000" w:sz="6" w:space="0"/>
              <w:left w:val="single" w:color="000000" w:sz="6" w:space="0"/>
              <w:bottom w:val="single" w:color="000000" w:sz="6" w:space="0"/>
              <w:right w:val="single" w:color="000000" w:sz="6" w:space="0"/>
            </w:tcBorders>
            <w:vAlign w:val="top"/>
          </w:tcPr>
          <w:p w14:paraId="7CD69F68">
            <w:pPr>
              <w:pStyle w:val="18"/>
              <w:snapToGrid w:val="0"/>
              <w:spacing w:before="201" w:beforeAutospacing="0" w:after="0" w:afterAutospacing="0" w:line="360" w:lineRule="auto"/>
              <w:ind w:left="4" w:right="0"/>
              <w:contextualSpacing/>
              <w:jc w:val="center"/>
              <w:rPr>
                <w:rFonts w:hint="eastAsia" w:ascii="宋体" w:hAnsi="Calibri" w:cs="Times New Roman"/>
                <w:sz w:val="24"/>
                <w:szCs w:val="20"/>
                <w:lang w:val="en-US" w:eastAsia="zh-CN"/>
              </w:rPr>
            </w:pPr>
            <w:r>
              <w:rPr>
                <w:rFonts w:hint="eastAsia" w:ascii="宋体" w:hAnsi="Calibri" w:cs="Times New Roman"/>
                <w:sz w:val="24"/>
                <w:szCs w:val="20"/>
                <w:lang w:val="en-US" w:eastAsia="zh-CN"/>
              </w:rPr>
              <w:t>6</w:t>
            </w:r>
          </w:p>
        </w:tc>
        <w:tc>
          <w:tcPr>
            <w:tcW w:w="2932" w:type="dxa"/>
            <w:tcBorders>
              <w:top w:val="single" w:color="000000" w:sz="4" w:space="0"/>
              <w:left w:val="single" w:color="000000" w:sz="6" w:space="0"/>
              <w:bottom w:val="single" w:color="000000" w:sz="4" w:space="0"/>
              <w:right w:val="single" w:color="000000" w:sz="6" w:space="0"/>
            </w:tcBorders>
            <w:vAlign w:val="center"/>
          </w:tcPr>
          <w:p w14:paraId="60E78BF5">
            <w:pPr>
              <w:spacing w:before="36" w:beforeAutospacing="0" w:after="0" w:afterAutospacing="0" w:line="357" w:lineRule="auto"/>
              <w:ind w:left="0" w:right="0"/>
              <w:jc w:val="both"/>
              <w:rPr>
                <w:rFonts w:hint="default" w:ascii="宋体" w:hAnsi="宋体" w:cs="宋体"/>
                <w:color w:val="C00000"/>
                <w:spacing w:val="1"/>
                <w:sz w:val="24"/>
                <w:szCs w:val="24"/>
                <w:lang w:eastAsia="zh-CN"/>
              </w:rPr>
            </w:pPr>
          </w:p>
        </w:tc>
        <w:tc>
          <w:tcPr>
            <w:tcW w:w="1215" w:type="dxa"/>
            <w:tcBorders>
              <w:top w:val="single" w:color="000000" w:sz="6" w:space="0"/>
              <w:left w:val="single" w:color="000000" w:sz="6" w:space="0"/>
              <w:bottom w:val="single" w:color="000000" w:sz="6" w:space="0"/>
              <w:right w:val="single" w:color="000000" w:sz="6" w:space="0"/>
            </w:tcBorders>
            <w:vAlign w:val="top"/>
          </w:tcPr>
          <w:p w14:paraId="24135511">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870" w:type="dxa"/>
            <w:tcBorders>
              <w:top w:val="single" w:color="000000" w:sz="6" w:space="0"/>
              <w:left w:val="single" w:color="000000" w:sz="6" w:space="0"/>
              <w:bottom w:val="single" w:color="000000" w:sz="6" w:space="0"/>
              <w:right w:val="single" w:color="000000" w:sz="6" w:space="0"/>
            </w:tcBorders>
            <w:vAlign w:val="top"/>
          </w:tcPr>
          <w:p w14:paraId="200D8A4B">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1410" w:type="dxa"/>
            <w:tcBorders>
              <w:top w:val="single" w:color="000000" w:sz="6" w:space="0"/>
              <w:left w:val="single" w:color="000000" w:sz="6" w:space="0"/>
              <w:bottom w:val="single" w:color="000000" w:sz="6" w:space="0"/>
              <w:right w:val="single" w:color="000000" w:sz="6" w:space="0"/>
            </w:tcBorders>
            <w:vAlign w:val="top"/>
          </w:tcPr>
          <w:p w14:paraId="4FB398A1">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1230" w:type="dxa"/>
            <w:tcBorders>
              <w:top w:val="single" w:color="000000" w:sz="6" w:space="0"/>
              <w:left w:val="single" w:color="000000" w:sz="6" w:space="0"/>
              <w:bottom w:val="single" w:color="000000" w:sz="6" w:space="0"/>
              <w:right w:val="single" w:color="000000" w:sz="6" w:space="0"/>
            </w:tcBorders>
            <w:vAlign w:val="top"/>
          </w:tcPr>
          <w:p w14:paraId="4737735E">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915" w:type="dxa"/>
            <w:tcBorders>
              <w:top w:val="single" w:color="000000" w:sz="6" w:space="0"/>
              <w:left w:val="single" w:color="000000" w:sz="6" w:space="0"/>
              <w:bottom w:val="single" w:color="000000" w:sz="6" w:space="0"/>
              <w:right w:val="single" w:color="000000" w:sz="6" w:space="0"/>
            </w:tcBorders>
            <w:vAlign w:val="top"/>
          </w:tcPr>
          <w:p w14:paraId="661676E2">
            <w:pPr>
              <w:pStyle w:val="18"/>
              <w:snapToGrid w:val="0"/>
              <w:spacing w:before="201" w:beforeAutospacing="0" w:after="0" w:afterAutospacing="0" w:line="360" w:lineRule="auto"/>
              <w:ind w:left="0" w:right="0"/>
              <w:contextualSpacing/>
              <w:jc w:val="center"/>
              <w:rPr>
                <w:rFonts w:hint="default" w:ascii="宋体" w:hAnsi="宋体" w:cs="宋体"/>
                <w:sz w:val="24"/>
                <w:szCs w:val="24"/>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24A62596">
            <w:pPr>
              <w:spacing w:before="36" w:beforeAutospacing="0" w:after="0" w:afterAutospacing="0" w:line="357" w:lineRule="auto"/>
              <w:ind w:left="120" w:leftChars="0" w:right="0" w:firstLine="482" w:firstLineChars="0"/>
              <w:jc w:val="both"/>
              <w:rPr>
                <w:rFonts w:hint="default" w:ascii="宋体" w:hAnsi="Calibri" w:cs="Times New Roman"/>
                <w:sz w:val="24"/>
                <w:szCs w:val="20"/>
                <w:lang w:eastAsia="zh-CN"/>
              </w:rPr>
            </w:pPr>
          </w:p>
        </w:tc>
        <w:tc>
          <w:tcPr>
            <w:tcW w:w="900" w:type="dxa"/>
            <w:tcBorders>
              <w:top w:val="single" w:color="000000" w:sz="6" w:space="0"/>
              <w:left w:val="single" w:color="000000" w:sz="6" w:space="0"/>
              <w:bottom w:val="single" w:color="000000" w:sz="6" w:space="0"/>
              <w:right w:val="single" w:color="000000" w:sz="6" w:space="0"/>
            </w:tcBorders>
            <w:vAlign w:val="top"/>
          </w:tcPr>
          <w:p w14:paraId="4F6E7F9F">
            <w:pPr>
              <w:snapToGrid w:val="0"/>
              <w:spacing w:before="0" w:beforeAutospacing="0" w:after="0" w:afterAutospacing="0" w:line="360" w:lineRule="auto"/>
              <w:ind w:left="0" w:right="0"/>
              <w:contextualSpacing/>
              <w:rPr>
                <w:rFonts w:hint="default"/>
              </w:rPr>
            </w:pPr>
          </w:p>
        </w:tc>
        <w:tc>
          <w:tcPr>
            <w:tcW w:w="1065" w:type="dxa"/>
            <w:tcBorders>
              <w:top w:val="single" w:color="000000" w:sz="6" w:space="0"/>
              <w:left w:val="single" w:color="000000" w:sz="6" w:space="0"/>
              <w:bottom w:val="single" w:color="000000" w:sz="6" w:space="0"/>
              <w:right w:val="single" w:color="000000" w:sz="6" w:space="0"/>
            </w:tcBorders>
            <w:vAlign w:val="top"/>
          </w:tcPr>
          <w:p w14:paraId="2210EF1C">
            <w:pPr>
              <w:snapToGrid w:val="0"/>
              <w:spacing w:before="0" w:beforeAutospacing="0" w:after="0" w:afterAutospacing="0" w:line="360" w:lineRule="auto"/>
              <w:ind w:left="0" w:right="0"/>
              <w:contextualSpacing/>
              <w:rPr>
                <w:rFonts w:hint="default"/>
              </w:rPr>
            </w:pPr>
          </w:p>
        </w:tc>
        <w:tc>
          <w:tcPr>
            <w:tcW w:w="1440" w:type="dxa"/>
            <w:tcBorders>
              <w:top w:val="single" w:color="000000" w:sz="6" w:space="0"/>
              <w:left w:val="single" w:color="000000" w:sz="6" w:space="0"/>
              <w:bottom w:val="single" w:color="000000" w:sz="6" w:space="0"/>
              <w:right w:val="single" w:color="000000" w:sz="6" w:space="0"/>
            </w:tcBorders>
            <w:vAlign w:val="top"/>
          </w:tcPr>
          <w:p w14:paraId="640671A3">
            <w:pPr>
              <w:snapToGrid w:val="0"/>
              <w:spacing w:before="0" w:beforeAutospacing="0" w:after="0" w:afterAutospacing="0" w:line="360" w:lineRule="auto"/>
              <w:ind w:left="0" w:right="0"/>
              <w:contextualSpacing/>
              <w:rPr>
                <w:rFonts w:hint="default"/>
              </w:rPr>
            </w:pPr>
          </w:p>
        </w:tc>
      </w:tr>
      <w:tr w14:paraId="736C5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exact"/>
        </w:trPr>
        <w:tc>
          <w:tcPr>
            <w:tcW w:w="978" w:type="dxa"/>
            <w:tcBorders>
              <w:top w:val="single" w:color="000000" w:sz="6" w:space="0"/>
              <w:left w:val="single" w:color="000000" w:sz="6" w:space="0"/>
              <w:bottom w:val="single" w:color="000000" w:sz="6" w:space="0"/>
              <w:right w:val="single" w:color="000000" w:sz="6" w:space="0"/>
            </w:tcBorders>
            <w:vAlign w:val="top"/>
          </w:tcPr>
          <w:p w14:paraId="749DC617">
            <w:pPr>
              <w:pStyle w:val="18"/>
              <w:snapToGrid w:val="0"/>
              <w:spacing w:before="201" w:beforeAutospacing="0" w:after="0" w:afterAutospacing="0" w:line="360" w:lineRule="auto"/>
              <w:ind w:left="4" w:right="0"/>
              <w:contextualSpacing/>
              <w:jc w:val="center"/>
              <w:rPr>
                <w:rFonts w:hint="eastAsia" w:ascii="宋体" w:hAnsi="Calibri" w:cs="Times New Roman"/>
                <w:sz w:val="24"/>
                <w:szCs w:val="20"/>
                <w:lang w:val="en-US" w:eastAsia="zh-CN"/>
              </w:rPr>
            </w:pPr>
            <w:r>
              <w:rPr>
                <w:rFonts w:hint="eastAsia" w:ascii="宋体" w:hAnsi="Calibri" w:cs="Times New Roman"/>
                <w:sz w:val="24"/>
                <w:szCs w:val="20"/>
                <w:lang w:val="en-US" w:eastAsia="zh-CN"/>
              </w:rPr>
              <w:t>7</w:t>
            </w:r>
          </w:p>
        </w:tc>
        <w:tc>
          <w:tcPr>
            <w:tcW w:w="2932" w:type="dxa"/>
            <w:tcBorders>
              <w:top w:val="single" w:color="000000" w:sz="4" w:space="0"/>
              <w:left w:val="single" w:color="000000" w:sz="6" w:space="0"/>
              <w:bottom w:val="single" w:color="000000" w:sz="4" w:space="0"/>
              <w:right w:val="single" w:color="000000" w:sz="6" w:space="0"/>
            </w:tcBorders>
            <w:vAlign w:val="center"/>
          </w:tcPr>
          <w:p w14:paraId="065C9A4B">
            <w:pPr>
              <w:spacing w:before="36" w:beforeAutospacing="0" w:after="0" w:afterAutospacing="0" w:line="357" w:lineRule="auto"/>
              <w:ind w:left="0" w:right="0"/>
              <w:jc w:val="both"/>
              <w:rPr>
                <w:rFonts w:hint="default" w:ascii="宋体" w:hAnsi="宋体" w:cs="宋体"/>
                <w:color w:val="C00000"/>
                <w:spacing w:val="1"/>
                <w:sz w:val="24"/>
                <w:szCs w:val="24"/>
                <w:lang w:eastAsia="zh-CN"/>
              </w:rPr>
            </w:pPr>
          </w:p>
        </w:tc>
        <w:tc>
          <w:tcPr>
            <w:tcW w:w="1215" w:type="dxa"/>
            <w:tcBorders>
              <w:top w:val="single" w:color="000000" w:sz="6" w:space="0"/>
              <w:left w:val="single" w:color="000000" w:sz="6" w:space="0"/>
              <w:bottom w:val="single" w:color="000000" w:sz="6" w:space="0"/>
              <w:right w:val="single" w:color="000000" w:sz="6" w:space="0"/>
            </w:tcBorders>
            <w:vAlign w:val="top"/>
          </w:tcPr>
          <w:p w14:paraId="02FD9126">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870" w:type="dxa"/>
            <w:tcBorders>
              <w:top w:val="single" w:color="000000" w:sz="6" w:space="0"/>
              <w:left w:val="single" w:color="000000" w:sz="6" w:space="0"/>
              <w:bottom w:val="single" w:color="000000" w:sz="6" w:space="0"/>
              <w:right w:val="single" w:color="000000" w:sz="6" w:space="0"/>
            </w:tcBorders>
            <w:vAlign w:val="top"/>
          </w:tcPr>
          <w:p w14:paraId="771BD43A">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1410" w:type="dxa"/>
            <w:tcBorders>
              <w:top w:val="single" w:color="000000" w:sz="6" w:space="0"/>
              <w:left w:val="single" w:color="000000" w:sz="6" w:space="0"/>
              <w:bottom w:val="single" w:color="000000" w:sz="6" w:space="0"/>
              <w:right w:val="single" w:color="000000" w:sz="6" w:space="0"/>
            </w:tcBorders>
            <w:vAlign w:val="top"/>
          </w:tcPr>
          <w:p w14:paraId="7165A57D">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1230" w:type="dxa"/>
            <w:tcBorders>
              <w:top w:val="single" w:color="000000" w:sz="6" w:space="0"/>
              <w:left w:val="single" w:color="000000" w:sz="6" w:space="0"/>
              <w:bottom w:val="single" w:color="000000" w:sz="6" w:space="0"/>
              <w:right w:val="single" w:color="000000" w:sz="6" w:space="0"/>
            </w:tcBorders>
            <w:vAlign w:val="top"/>
          </w:tcPr>
          <w:p w14:paraId="0CDFDAE4">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915" w:type="dxa"/>
            <w:tcBorders>
              <w:top w:val="single" w:color="000000" w:sz="6" w:space="0"/>
              <w:left w:val="single" w:color="000000" w:sz="6" w:space="0"/>
              <w:bottom w:val="single" w:color="000000" w:sz="6" w:space="0"/>
              <w:right w:val="single" w:color="000000" w:sz="6" w:space="0"/>
            </w:tcBorders>
            <w:vAlign w:val="top"/>
          </w:tcPr>
          <w:p w14:paraId="460640AC">
            <w:pPr>
              <w:pStyle w:val="18"/>
              <w:snapToGrid w:val="0"/>
              <w:spacing w:before="201" w:beforeAutospacing="0" w:after="0" w:afterAutospacing="0" w:line="360" w:lineRule="auto"/>
              <w:ind w:left="0" w:right="0"/>
              <w:contextualSpacing/>
              <w:jc w:val="center"/>
              <w:rPr>
                <w:rFonts w:hint="default" w:ascii="宋体" w:hAnsi="宋体" w:cs="宋体"/>
                <w:sz w:val="24"/>
                <w:szCs w:val="24"/>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3F49A777">
            <w:pPr>
              <w:spacing w:before="36" w:beforeAutospacing="0" w:after="0" w:afterAutospacing="0" w:line="357" w:lineRule="auto"/>
              <w:ind w:left="120" w:leftChars="0" w:right="0" w:firstLine="482" w:firstLineChars="0"/>
              <w:jc w:val="both"/>
              <w:rPr>
                <w:rFonts w:hint="default" w:ascii="宋体" w:hAnsi="Calibri" w:cs="Times New Roman"/>
                <w:sz w:val="24"/>
                <w:szCs w:val="20"/>
                <w:lang w:eastAsia="zh-CN"/>
              </w:rPr>
            </w:pPr>
          </w:p>
        </w:tc>
        <w:tc>
          <w:tcPr>
            <w:tcW w:w="900" w:type="dxa"/>
            <w:tcBorders>
              <w:top w:val="single" w:color="000000" w:sz="6" w:space="0"/>
              <w:left w:val="single" w:color="000000" w:sz="6" w:space="0"/>
              <w:bottom w:val="single" w:color="000000" w:sz="6" w:space="0"/>
              <w:right w:val="single" w:color="000000" w:sz="6" w:space="0"/>
            </w:tcBorders>
            <w:vAlign w:val="top"/>
          </w:tcPr>
          <w:p w14:paraId="167F3590">
            <w:pPr>
              <w:snapToGrid w:val="0"/>
              <w:spacing w:before="0" w:beforeAutospacing="0" w:after="0" w:afterAutospacing="0" w:line="360" w:lineRule="auto"/>
              <w:ind w:left="0" w:right="0"/>
              <w:contextualSpacing/>
              <w:rPr>
                <w:rFonts w:hint="default"/>
              </w:rPr>
            </w:pPr>
          </w:p>
        </w:tc>
        <w:tc>
          <w:tcPr>
            <w:tcW w:w="1065" w:type="dxa"/>
            <w:tcBorders>
              <w:top w:val="single" w:color="000000" w:sz="6" w:space="0"/>
              <w:left w:val="single" w:color="000000" w:sz="6" w:space="0"/>
              <w:bottom w:val="single" w:color="000000" w:sz="6" w:space="0"/>
              <w:right w:val="single" w:color="000000" w:sz="6" w:space="0"/>
            </w:tcBorders>
            <w:vAlign w:val="top"/>
          </w:tcPr>
          <w:p w14:paraId="1C606D11">
            <w:pPr>
              <w:snapToGrid w:val="0"/>
              <w:spacing w:before="0" w:beforeAutospacing="0" w:after="0" w:afterAutospacing="0" w:line="360" w:lineRule="auto"/>
              <w:ind w:left="0" w:right="0"/>
              <w:contextualSpacing/>
              <w:rPr>
                <w:rFonts w:hint="default"/>
              </w:rPr>
            </w:pPr>
          </w:p>
        </w:tc>
        <w:tc>
          <w:tcPr>
            <w:tcW w:w="1440" w:type="dxa"/>
            <w:tcBorders>
              <w:top w:val="single" w:color="000000" w:sz="6" w:space="0"/>
              <w:left w:val="single" w:color="000000" w:sz="6" w:space="0"/>
              <w:bottom w:val="single" w:color="000000" w:sz="6" w:space="0"/>
              <w:right w:val="single" w:color="000000" w:sz="6" w:space="0"/>
            </w:tcBorders>
            <w:vAlign w:val="top"/>
          </w:tcPr>
          <w:p w14:paraId="5B203800">
            <w:pPr>
              <w:snapToGrid w:val="0"/>
              <w:spacing w:before="0" w:beforeAutospacing="0" w:after="0" w:afterAutospacing="0" w:line="360" w:lineRule="auto"/>
              <w:ind w:left="0" w:right="0"/>
              <w:contextualSpacing/>
              <w:rPr>
                <w:rFonts w:hint="default"/>
              </w:rPr>
            </w:pPr>
          </w:p>
        </w:tc>
      </w:tr>
      <w:tr w14:paraId="3A87B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exact"/>
        </w:trPr>
        <w:tc>
          <w:tcPr>
            <w:tcW w:w="978" w:type="dxa"/>
            <w:tcBorders>
              <w:top w:val="single" w:color="000000" w:sz="6" w:space="0"/>
              <w:left w:val="single" w:color="000000" w:sz="6" w:space="0"/>
              <w:bottom w:val="single" w:color="000000" w:sz="6" w:space="0"/>
              <w:right w:val="single" w:color="000000" w:sz="6" w:space="0"/>
            </w:tcBorders>
            <w:vAlign w:val="top"/>
          </w:tcPr>
          <w:p w14:paraId="17E361DE">
            <w:pPr>
              <w:pStyle w:val="18"/>
              <w:snapToGrid w:val="0"/>
              <w:spacing w:before="201" w:beforeAutospacing="0" w:after="0" w:afterAutospacing="0" w:line="360" w:lineRule="auto"/>
              <w:ind w:left="4" w:right="0"/>
              <w:contextualSpacing/>
              <w:jc w:val="center"/>
              <w:rPr>
                <w:rFonts w:hint="default" w:ascii="宋体" w:hAnsi="Calibri" w:cs="Times New Roman"/>
                <w:sz w:val="24"/>
                <w:szCs w:val="20"/>
                <w:lang w:val="en-US" w:eastAsia="zh-CN"/>
              </w:rPr>
            </w:pPr>
            <w:r>
              <w:rPr>
                <w:rFonts w:hint="eastAsia" w:ascii="宋体" w:hAnsi="Calibri" w:cs="Times New Roman"/>
                <w:sz w:val="24"/>
                <w:szCs w:val="20"/>
                <w:lang w:val="en-US" w:eastAsia="zh-CN"/>
              </w:rPr>
              <w:t>8</w:t>
            </w:r>
          </w:p>
        </w:tc>
        <w:tc>
          <w:tcPr>
            <w:tcW w:w="2932" w:type="dxa"/>
            <w:tcBorders>
              <w:top w:val="single" w:color="000000" w:sz="4" w:space="0"/>
              <w:left w:val="single" w:color="000000" w:sz="6" w:space="0"/>
              <w:bottom w:val="single" w:color="000000" w:sz="4" w:space="0"/>
              <w:right w:val="single" w:color="000000" w:sz="6" w:space="0"/>
            </w:tcBorders>
            <w:vAlign w:val="center"/>
          </w:tcPr>
          <w:p w14:paraId="0534EB88">
            <w:pPr>
              <w:spacing w:before="36" w:beforeAutospacing="0" w:after="0" w:afterAutospacing="0" w:line="357" w:lineRule="auto"/>
              <w:ind w:left="0" w:right="0"/>
              <w:jc w:val="both"/>
              <w:rPr>
                <w:rFonts w:hint="default" w:ascii="宋体" w:hAnsi="宋体" w:cs="宋体"/>
                <w:color w:val="C00000"/>
                <w:spacing w:val="1"/>
                <w:sz w:val="24"/>
                <w:szCs w:val="24"/>
                <w:lang w:eastAsia="zh-CN"/>
              </w:rPr>
            </w:pPr>
          </w:p>
        </w:tc>
        <w:tc>
          <w:tcPr>
            <w:tcW w:w="1215" w:type="dxa"/>
            <w:tcBorders>
              <w:top w:val="single" w:color="000000" w:sz="6" w:space="0"/>
              <w:left w:val="single" w:color="000000" w:sz="6" w:space="0"/>
              <w:bottom w:val="single" w:color="000000" w:sz="6" w:space="0"/>
              <w:right w:val="single" w:color="000000" w:sz="6" w:space="0"/>
            </w:tcBorders>
            <w:vAlign w:val="top"/>
          </w:tcPr>
          <w:p w14:paraId="3051176B">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870" w:type="dxa"/>
            <w:tcBorders>
              <w:top w:val="single" w:color="000000" w:sz="6" w:space="0"/>
              <w:left w:val="single" w:color="000000" w:sz="6" w:space="0"/>
              <w:bottom w:val="single" w:color="000000" w:sz="6" w:space="0"/>
              <w:right w:val="single" w:color="000000" w:sz="6" w:space="0"/>
            </w:tcBorders>
            <w:vAlign w:val="top"/>
          </w:tcPr>
          <w:p w14:paraId="199C7656">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1410" w:type="dxa"/>
            <w:tcBorders>
              <w:top w:val="single" w:color="000000" w:sz="6" w:space="0"/>
              <w:left w:val="single" w:color="000000" w:sz="6" w:space="0"/>
              <w:bottom w:val="single" w:color="000000" w:sz="6" w:space="0"/>
              <w:right w:val="single" w:color="000000" w:sz="6" w:space="0"/>
            </w:tcBorders>
            <w:vAlign w:val="top"/>
          </w:tcPr>
          <w:p w14:paraId="306CCECF">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1230" w:type="dxa"/>
            <w:tcBorders>
              <w:top w:val="single" w:color="000000" w:sz="6" w:space="0"/>
              <w:left w:val="single" w:color="000000" w:sz="6" w:space="0"/>
              <w:bottom w:val="single" w:color="000000" w:sz="6" w:space="0"/>
              <w:right w:val="single" w:color="000000" w:sz="6" w:space="0"/>
            </w:tcBorders>
            <w:vAlign w:val="top"/>
          </w:tcPr>
          <w:p w14:paraId="12E6F129">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915" w:type="dxa"/>
            <w:tcBorders>
              <w:top w:val="single" w:color="000000" w:sz="6" w:space="0"/>
              <w:left w:val="single" w:color="000000" w:sz="6" w:space="0"/>
              <w:bottom w:val="single" w:color="000000" w:sz="6" w:space="0"/>
              <w:right w:val="single" w:color="000000" w:sz="6" w:space="0"/>
            </w:tcBorders>
            <w:vAlign w:val="top"/>
          </w:tcPr>
          <w:p w14:paraId="28800824">
            <w:pPr>
              <w:pStyle w:val="18"/>
              <w:snapToGrid w:val="0"/>
              <w:spacing w:before="201" w:beforeAutospacing="0" w:after="0" w:afterAutospacing="0" w:line="360" w:lineRule="auto"/>
              <w:ind w:left="0" w:right="0"/>
              <w:contextualSpacing/>
              <w:jc w:val="center"/>
              <w:rPr>
                <w:rFonts w:hint="default" w:ascii="宋体" w:hAnsi="宋体" w:cs="宋体"/>
                <w:sz w:val="24"/>
                <w:szCs w:val="24"/>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1354779A">
            <w:pPr>
              <w:spacing w:before="36" w:beforeAutospacing="0" w:after="0" w:afterAutospacing="0" w:line="357" w:lineRule="auto"/>
              <w:ind w:left="120" w:leftChars="0" w:right="0" w:firstLine="482" w:firstLineChars="0"/>
              <w:jc w:val="both"/>
              <w:rPr>
                <w:rFonts w:hint="default" w:ascii="宋体" w:hAnsi="Calibri" w:cs="Times New Roman"/>
                <w:sz w:val="24"/>
                <w:szCs w:val="20"/>
                <w:lang w:eastAsia="zh-CN"/>
              </w:rPr>
            </w:pPr>
          </w:p>
        </w:tc>
        <w:tc>
          <w:tcPr>
            <w:tcW w:w="900" w:type="dxa"/>
            <w:tcBorders>
              <w:top w:val="single" w:color="000000" w:sz="6" w:space="0"/>
              <w:left w:val="single" w:color="000000" w:sz="6" w:space="0"/>
              <w:bottom w:val="single" w:color="000000" w:sz="6" w:space="0"/>
              <w:right w:val="single" w:color="000000" w:sz="6" w:space="0"/>
            </w:tcBorders>
            <w:vAlign w:val="top"/>
          </w:tcPr>
          <w:p w14:paraId="32ABA5D6">
            <w:pPr>
              <w:snapToGrid w:val="0"/>
              <w:spacing w:before="0" w:beforeAutospacing="0" w:after="0" w:afterAutospacing="0" w:line="360" w:lineRule="auto"/>
              <w:ind w:left="0" w:right="0"/>
              <w:contextualSpacing/>
              <w:rPr>
                <w:rFonts w:hint="default"/>
              </w:rPr>
            </w:pPr>
          </w:p>
        </w:tc>
        <w:tc>
          <w:tcPr>
            <w:tcW w:w="1065" w:type="dxa"/>
            <w:tcBorders>
              <w:top w:val="single" w:color="000000" w:sz="6" w:space="0"/>
              <w:left w:val="single" w:color="000000" w:sz="6" w:space="0"/>
              <w:bottom w:val="single" w:color="000000" w:sz="6" w:space="0"/>
              <w:right w:val="single" w:color="000000" w:sz="6" w:space="0"/>
            </w:tcBorders>
            <w:vAlign w:val="top"/>
          </w:tcPr>
          <w:p w14:paraId="2890BFC7">
            <w:pPr>
              <w:snapToGrid w:val="0"/>
              <w:spacing w:before="0" w:beforeAutospacing="0" w:after="0" w:afterAutospacing="0" w:line="360" w:lineRule="auto"/>
              <w:ind w:left="0" w:right="0"/>
              <w:contextualSpacing/>
              <w:rPr>
                <w:rFonts w:hint="default"/>
              </w:rPr>
            </w:pPr>
          </w:p>
        </w:tc>
        <w:tc>
          <w:tcPr>
            <w:tcW w:w="1440" w:type="dxa"/>
            <w:tcBorders>
              <w:top w:val="single" w:color="000000" w:sz="6" w:space="0"/>
              <w:left w:val="single" w:color="000000" w:sz="6" w:space="0"/>
              <w:bottom w:val="single" w:color="000000" w:sz="6" w:space="0"/>
              <w:right w:val="single" w:color="000000" w:sz="6" w:space="0"/>
            </w:tcBorders>
            <w:vAlign w:val="top"/>
          </w:tcPr>
          <w:p w14:paraId="60C2A383">
            <w:pPr>
              <w:snapToGrid w:val="0"/>
              <w:spacing w:before="0" w:beforeAutospacing="0" w:after="0" w:afterAutospacing="0" w:line="360" w:lineRule="auto"/>
              <w:ind w:left="0" w:right="0"/>
              <w:contextualSpacing/>
              <w:rPr>
                <w:rFonts w:hint="default"/>
              </w:rPr>
            </w:pPr>
          </w:p>
        </w:tc>
      </w:tr>
      <w:tr w14:paraId="0CE0F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exact"/>
        </w:trPr>
        <w:tc>
          <w:tcPr>
            <w:tcW w:w="978" w:type="dxa"/>
            <w:vMerge w:val="restart"/>
            <w:tcBorders>
              <w:top w:val="single" w:color="000000" w:sz="6" w:space="0"/>
              <w:left w:val="single" w:color="000000" w:sz="4" w:space="0"/>
              <w:right w:val="single" w:color="000000" w:sz="4" w:space="0"/>
            </w:tcBorders>
            <w:vAlign w:val="top"/>
          </w:tcPr>
          <w:p w14:paraId="3B69ABBB">
            <w:pPr>
              <w:pStyle w:val="18"/>
              <w:snapToGrid w:val="0"/>
              <w:spacing w:before="110" w:beforeAutospacing="0" w:after="0" w:afterAutospacing="0" w:line="360" w:lineRule="auto"/>
              <w:ind w:left="95" w:right="88"/>
              <w:contextualSpacing/>
              <w:jc w:val="both"/>
              <w:rPr>
                <w:rFonts w:hint="default" w:ascii="宋体" w:hAnsi="宋体" w:cs="宋体"/>
                <w:sz w:val="24"/>
                <w:szCs w:val="24"/>
              </w:rPr>
            </w:pPr>
            <w:r>
              <w:rPr>
                <w:rFonts w:hint="default" w:ascii="宋体" w:hAnsi="宋体" w:cs="宋体"/>
                <w:spacing w:val="2"/>
                <w:sz w:val="24"/>
                <w:szCs w:val="24"/>
              </w:rPr>
              <w:t xml:space="preserve">投标 总报 </w:t>
            </w:r>
            <w:r>
              <w:rPr>
                <w:rFonts w:hint="default" w:ascii="宋体" w:hAnsi="宋体" w:cs="宋体"/>
                <w:sz w:val="24"/>
                <w:szCs w:val="24"/>
              </w:rPr>
              <w:t>价</w:t>
            </w:r>
          </w:p>
        </w:tc>
        <w:tc>
          <w:tcPr>
            <w:tcW w:w="2932" w:type="dxa"/>
            <w:tcBorders>
              <w:top w:val="single" w:color="000000" w:sz="4" w:space="0"/>
              <w:left w:val="single" w:color="000000" w:sz="4" w:space="0"/>
              <w:bottom w:val="single" w:color="000000" w:sz="4" w:space="0"/>
              <w:right w:val="single" w:color="000000" w:sz="4" w:space="0"/>
            </w:tcBorders>
            <w:vAlign w:val="top"/>
          </w:tcPr>
          <w:p w14:paraId="6528EC50">
            <w:pPr>
              <w:pStyle w:val="18"/>
              <w:snapToGrid w:val="0"/>
              <w:spacing w:before="172" w:beforeAutospacing="0" w:after="0" w:afterAutospacing="0" w:line="360" w:lineRule="auto"/>
              <w:ind w:left="-7" w:leftChars="-3" w:right="0" w:firstLine="31" w:firstLineChars="13"/>
              <w:contextualSpacing/>
              <w:rPr>
                <w:rFonts w:hint="default" w:ascii="宋体" w:hAnsi="宋体" w:cs="宋体"/>
                <w:sz w:val="24"/>
                <w:szCs w:val="24"/>
              </w:rPr>
            </w:pPr>
            <w:r>
              <w:rPr>
                <w:rFonts w:hint="default" w:ascii="宋体" w:hAnsi="宋体" w:cs="宋体"/>
                <w:spacing w:val="1"/>
                <w:sz w:val="24"/>
                <w:szCs w:val="24"/>
              </w:rPr>
              <w:t>大写金额（元）</w:t>
            </w:r>
          </w:p>
        </w:tc>
        <w:tc>
          <w:tcPr>
            <w:tcW w:w="10110" w:type="dxa"/>
            <w:gridSpan w:val="9"/>
            <w:tcBorders>
              <w:top w:val="single" w:color="000000" w:sz="6" w:space="0"/>
              <w:left w:val="single" w:color="000000" w:sz="4" w:space="0"/>
              <w:bottom w:val="single" w:color="000000" w:sz="4" w:space="0"/>
              <w:right w:val="single" w:color="000000" w:sz="6" w:space="0"/>
            </w:tcBorders>
            <w:vAlign w:val="top"/>
          </w:tcPr>
          <w:p w14:paraId="7BED7099">
            <w:pPr>
              <w:snapToGrid w:val="0"/>
              <w:spacing w:before="0" w:beforeAutospacing="0" w:after="0" w:afterAutospacing="0" w:line="360" w:lineRule="auto"/>
              <w:ind w:left="0" w:right="0"/>
              <w:contextualSpacing/>
              <w:rPr>
                <w:rFonts w:hint="default"/>
              </w:rPr>
            </w:pPr>
          </w:p>
        </w:tc>
      </w:tr>
      <w:tr w14:paraId="75CC1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exact"/>
        </w:trPr>
        <w:tc>
          <w:tcPr>
            <w:tcW w:w="978" w:type="dxa"/>
            <w:vMerge w:val="continue"/>
            <w:tcBorders>
              <w:left w:val="single" w:color="000000" w:sz="4" w:space="0"/>
              <w:bottom w:val="single" w:color="000000" w:sz="6" w:space="0"/>
              <w:right w:val="single" w:color="000000" w:sz="4" w:space="0"/>
            </w:tcBorders>
            <w:vAlign w:val="top"/>
          </w:tcPr>
          <w:p w14:paraId="46D8B47F">
            <w:pPr>
              <w:snapToGrid w:val="0"/>
              <w:spacing w:before="0" w:beforeAutospacing="0" w:after="0" w:afterAutospacing="0" w:line="360" w:lineRule="auto"/>
              <w:ind w:left="0" w:right="0"/>
              <w:contextualSpacing/>
              <w:rPr>
                <w:rFonts w:hint="default"/>
              </w:rPr>
            </w:pPr>
          </w:p>
        </w:tc>
        <w:tc>
          <w:tcPr>
            <w:tcW w:w="2932" w:type="dxa"/>
            <w:tcBorders>
              <w:top w:val="single" w:color="000000" w:sz="4" w:space="0"/>
              <w:left w:val="single" w:color="000000" w:sz="4" w:space="0"/>
              <w:bottom w:val="single" w:color="000000" w:sz="6" w:space="0"/>
              <w:right w:val="single" w:color="000000" w:sz="4" w:space="0"/>
            </w:tcBorders>
            <w:vAlign w:val="top"/>
          </w:tcPr>
          <w:p w14:paraId="5A6741A7">
            <w:pPr>
              <w:pStyle w:val="18"/>
              <w:snapToGrid w:val="0"/>
              <w:spacing w:before="172" w:beforeAutospacing="0" w:after="0" w:afterAutospacing="0" w:line="360" w:lineRule="auto"/>
              <w:ind w:left="-4" w:leftChars="-2" w:right="0" w:firstLine="31" w:firstLineChars="13"/>
              <w:contextualSpacing/>
              <w:rPr>
                <w:rFonts w:hint="default" w:ascii="宋体" w:hAnsi="宋体" w:cs="宋体"/>
                <w:sz w:val="24"/>
                <w:szCs w:val="24"/>
              </w:rPr>
            </w:pPr>
            <w:r>
              <w:rPr>
                <w:rFonts w:hint="default" w:ascii="宋体" w:hAnsi="宋体" w:cs="宋体"/>
                <w:spacing w:val="1"/>
                <w:sz w:val="24"/>
                <w:szCs w:val="24"/>
              </w:rPr>
              <w:t>小写金额（元）</w:t>
            </w:r>
          </w:p>
        </w:tc>
        <w:tc>
          <w:tcPr>
            <w:tcW w:w="10110" w:type="dxa"/>
            <w:gridSpan w:val="9"/>
            <w:tcBorders>
              <w:top w:val="single" w:color="000000" w:sz="4" w:space="0"/>
              <w:left w:val="single" w:color="000000" w:sz="4" w:space="0"/>
              <w:bottom w:val="single" w:color="000000" w:sz="6" w:space="0"/>
              <w:right w:val="single" w:color="000000" w:sz="6" w:space="0"/>
            </w:tcBorders>
            <w:vAlign w:val="top"/>
          </w:tcPr>
          <w:p w14:paraId="1D347B94">
            <w:pPr>
              <w:snapToGrid w:val="0"/>
              <w:spacing w:before="0" w:beforeAutospacing="0" w:after="0" w:afterAutospacing="0" w:line="360" w:lineRule="auto"/>
              <w:ind w:left="0" w:right="0"/>
              <w:contextualSpacing/>
              <w:rPr>
                <w:rFonts w:hint="default"/>
              </w:rPr>
            </w:pPr>
          </w:p>
        </w:tc>
      </w:tr>
    </w:tbl>
    <w:p w14:paraId="0352FBF8">
      <w:pPr>
        <w:snapToGrid w:val="0"/>
        <w:spacing w:before="4" w:line="360" w:lineRule="auto"/>
        <w:contextualSpacing/>
        <w:sectPr>
          <w:footerReference r:id="rId5" w:type="default"/>
          <w:pgSz w:w="16840" w:h="11910" w:orient="landscape"/>
          <w:pgMar w:top="1100" w:right="1700" w:bottom="280" w:left="1020" w:header="0" w:footer="0" w:gutter="0"/>
          <w:cols w:space="720" w:num="1"/>
        </w:sectPr>
      </w:pPr>
    </w:p>
    <w:p w14:paraId="68720FEB">
      <w:pPr>
        <w:snapToGrid w:val="0"/>
        <w:spacing w:before="13" w:line="360" w:lineRule="auto"/>
        <w:contextualSpacing/>
        <w:rPr>
          <w:rFonts w:ascii="宋体" w:hAnsi="宋体" w:cs="宋体"/>
          <w:b/>
          <w:bCs/>
          <w:sz w:val="2"/>
          <w:szCs w:val="2"/>
        </w:rPr>
      </w:pPr>
    </w:p>
    <w:p w14:paraId="434CC17A">
      <w:pPr>
        <w:pStyle w:val="19"/>
        <w:snapToGrid w:val="0"/>
        <w:spacing w:before="25" w:line="360" w:lineRule="auto"/>
        <w:contextualSpacing/>
        <w:rPr>
          <w:rFonts w:ascii="宋体" w:hAnsi="宋体" w:cs="宋体"/>
          <w:sz w:val="16"/>
          <w:szCs w:val="16"/>
          <w:lang w:eastAsia="zh-CN"/>
        </w:rPr>
      </w:pPr>
      <w:r>
        <w:rPr>
          <w:rFonts w:cs="宋体"/>
          <w:lang w:eastAsia="zh-CN"/>
        </w:rPr>
        <w:t>备注：本表可自行扩展。</w:t>
      </w:r>
    </w:p>
    <w:p w14:paraId="61211E98">
      <w:pPr>
        <w:pStyle w:val="4"/>
        <w:snapToGrid w:val="0"/>
        <w:spacing w:before="26" w:line="360" w:lineRule="auto"/>
        <w:ind w:left="0" w:right="458"/>
        <w:contextualSpacing/>
        <w:jc w:val="right"/>
        <w:rPr>
          <w:lang w:eastAsia="zh-CN"/>
        </w:rPr>
      </w:pPr>
      <w:r>
        <w:rPr>
          <w:spacing w:val="1"/>
          <w:lang w:eastAsia="zh-CN"/>
        </w:rPr>
        <w:t>供应商：</w:t>
      </w:r>
      <w:r>
        <w:rPr>
          <w:spacing w:val="1"/>
          <w:u w:val="single" w:color="000000"/>
          <w:lang w:eastAsia="zh-CN"/>
        </w:rPr>
        <w:t>（电子公章）</w:t>
      </w:r>
    </w:p>
    <w:p w14:paraId="574C10C5">
      <w:pPr>
        <w:snapToGrid w:val="0"/>
        <w:spacing w:before="12" w:line="360" w:lineRule="auto"/>
        <w:contextualSpacing/>
        <w:rPr>
          <w:rFonts w:ascii="宋体" w:hAnsi="宋体" w:cs="宋体"/>
          <w:sz w:val="25"/>
          <w:szCs w:val="25"/>
          <w:lang w:eastAsia="zh-CN"/>
        </w:rPr>
      </w:pPr>
    </w:p>
    <w:p w14:paraId="4B173F1E">
      <w:pPr>
        <w:pStyle w:val="4"/>
        <w:tabs>
          <w:tab w:val="left" w:pos="12388"/>
          <w:tab w:val="left" w:pos="12993"/>
        </w:tabs>
        <w:snapToGrid w:val="0"/>
        <w:spacing w:before="26" w:line="360" w:lineRule="auto"/>
        <w:ind w:left="11783" w:right="99" w:hanging="668"/>
        <w:contextualSpacing/>
        <w:rPr>
          <w:lang w:eastAsia="zh-CN"/>
        </w:rPr>
      </w:pPr>
      <w:r>
        <w:rPr>
          <w:spacing w:val="1"/>
          <w:lang w:eastAsia="zh-CN"/>
        </w:rPr>
        <w:t>法定代表人：</w:t>
      </w:r>
      <w:r>
        <w:rPr>
          <w:spacing w:val="1"/>
          <w:u w:val="single" w:color="000000"/>
          <w:lang w:eastAsia="zh-CN"/>
        </w:rPr>
        <w:t>（电子印章）</w:t>
      </w:r>
      <w:r>
        <w:rPr>
          <w:lang w:eastAsia="zh-CN"/>
        </w:rPr>
        <w:t>年</w:t>
      </w:r>
      <w:r>
        <w:rPr>
          <w:lang w:eastAsia="zh-CN"/>
        </w:rPr>
        <w:tab/>
      </w:r>
      <w:r>
        <w:rPr>
          <w:lang w:eastAsia="zh-CN"/>
        </w:rPr>
        <w:t>月</w:t>
      </w:r>
      <w:r>
        <w:rPr>
          <w:lang w:eastAsia="zh-CN"/>
        </w:rPr>
        <w:tab/>
      </w:r>
      <w:r>
        <w:rPr>
          <w:lang w:eastAsia="zh-CN"/>
        </w:rPr>
        <w:t>日</w:t>
      </w:r>
    </w:p>
    <w:p w14:paraId="22F18F27">
      <w:pPr>
        <w:snapToGrid w:val="0"/>
        <w:spacing w:line="360" w:lineRule="auto"/>
        <w:contextualSpacing/>
        <w:jc w:val="center"/>
        <w:rPr>
          <w:rFonts w:ascii="Times New Roman" w:hAnsi="Times New Roman" w:eastAsia="Times New Roman"/>
          <w:sz w:val="18"/>
          <w:szCs w:val="18"/>
          <w:lang w:eastAsia="zh-CN"/>
        </w:rPr>
        <w:sectPr>
          <w:type w:val="continuous"/>
          <w:pgSz w:w="16840" w:h="11910" w:orient="landscape"/>
          <w:pgMar w:top="1420" w:right="1700" w:bottom="1360" w:left="1020" w:header="720" w:footer="720" w:gutter="0"/>
          <w:cols w:space="720" w:num="1"/>
        </w:sectPr>
      </w:pPr>
    </w:p>
    <w:p w14:paraId="5978B878">
      <w:pPr>
        <w:pStyle w:val="15"/>
        <w:snapToGrid w:val="0"/>
        <w:spacing w:before="8" w:line="360" w:lineRule="auto"/>
        <w:contextualSpacing/>
        <w:rPr>
          <w:rFonts w:cs="宋体"/>
          <w:b w:val="0"/>
          <w:bCs w:val="0"/>
          <w:lang w:eastAsia="zh-CN"/>
        </w:rPr>
      </w:pPr>
      <w:r>
        <w:rPr>
          <w:spacing w:val="1"/>
          <w:lang w:eastAsia="zh-CN"/>
        </w:rPr>
        <w:t>附件</w:t>
      </w:r>
      <w:r>
        <w:rPr>
          <w:rFonts w:cs="宋体"/>
          <w:spacing w:val="2"/>
          <w:lang w:eastAsia="zh-CN"/>
        </w:rPr>
        <w:t>3</w:t>
      </w:r>
      <w:r>
        <w:rPr>
          <w:spacing w:val="2"/>
          <w:lang w:eastAsia="zh-CN"/>
        </w:rPr>
        <w:t>（指定格式）</w:t>
      </w:r>
      <w:r>
        <w:rPr>
          <w:rFonts w:cs="宋体"/>
          <w:spacing w:val="2"/>
          <w:lang w:eastAsia="zh-CN"/>
        </w:rPr>
        <w:t>:</w:t>
      </w:r>
    </w:p>
    <w:p w14:paraId="4670953C">
      <w:pPr>
        <w:snapToGrid w:val="0"/>
        <w:spacing w:before="9" w:line="360" w:lineRule="auto"/>
        <w:contextualSpacing/>
        <w:rPr>
          <w:rFonts w:ascii="宋体" w:hAnsi="宋体" w:cs="宋体"/>
          <w:b/>
          <w:bCs/>
          <w:lang w:eastAsia="zh-CN"/>
        </w:rPr>
      </w:pPr>
    </w:p>
    <w:p w14:paraId="7C4B10A3">
      <w:pPr>
        <w:pStyle w:val="14"/>
        <w:snapToGrid w:val="0"/>
        <w:spacing w:before="14" w:line="360" w:lineRule="auto"/>
        <w:ind w:left="1555" w:firstLine="1834"/>
        <w:contextualSpacing/>
        <w:rPr>
          <w:b w:val="0"/>
          <w:bCs w:val="0"/>
          <w:lang w:eastAsia="zh-CN"/>
        </w:rPr>
      </w:pPr>
      <w:r>
        <w:rPr>
          <w:spacing w:val="2"/>
          <w:lang w:eastAsia="zh-CN"/>
        </w:rPr>
        <w:t>法定代表人身份</w:t>
      </w:r>
      <w:r>
        <w:rPr>
          <w:spacing w:val="4"/>
          <w:lang w:eastAsia="zh-CN"/>
        </w:rPr>
        <w:t>证</w:t>
      </w:r>
      <w:r>
        <w:rPr>
          <w:lang w:eastAsia="zh-CN"/>
        </w:rPr>
        <w:t>明</w:t>
      </w:r>
    </w:p>
    <w:p w14:paraId="15976ED3">
      <w:pPr>
        <w:snapToGrid w:val="0"/>
        <w:spacing w:before="9" w:line="360" w:lineRule="auto"/>
        <w:contextualSpacing/>
        <w:rPr>
          <w:rFonts w:ascii="宋体" w:hAnsi="宋体" w:cs="宋体"/>
          <w:b/>
          <w:bCs/>
          <w:lang w:eastAsia="zh-CN"/>
        </w:rPr>
      </w:pPr>
    </w:p>
    <w:p w14:paraId="66DEB935">
      <w:pPr>
        <w:pStyle w:val="4"/>
        <w:tabs>
          <w:tab w:val="left" w:pos="2282"/>
          <w:tab w:val="left" w:pos="3735"/>
          <w:tab w:val="left" w:pos="4824"/>
          <w:tab w:val="left" w:pos="5914"/>
          <w:tab w:val="left" w:pos="6037"/>
        </w:tabs>
        <w:snapToGrid w:val="0"/>
        <w:spacing w:before="0" w:line="360" w:lineRule="auto"/>
        <w:ind w:left="1555" w:right="3307"/>
        <w:contextualSpacing/>
        <w:rPr>
          <w:rFonts w:ascii="Times New Roman" w:hAnsi="Times New Roman" w:eastAsia="Times New Roman"/>
          <w:lang w:eastAsia="zh-CN"/>
        </w:rPr>
      </w:pPr>
      <w:r>
        <w:rPr>
          <w:spacing w:val="2"/>
          <w:lang w:eastAsia="zh-CN"/>
        </w:rPr>
        <w:t>单位名称：</w:t>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r>
        <w:rPr>
          <w:spacing w:val="2"/>
          <w:lang w:eastAsia="zh-CN"/>
        </w:rPr>
        <w:t>单位性质：</w:t>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r>
        <w:rPr>
          <w:lang w:eastAsia="zh-CN"/>
        </w:rPr>
        <w:t>地</w:t>
      </w:r>
      <w:r>
        <w:rPr>
          <w:lang w:eastAsia="zh-CN"/>
        </w:rPr>
        <w:tab/>
      </w:r>
      <w:r>
        <w:rPr>
          <w:spacing w:val="2"/>
          <w:lang w:eastAsia="zh-CN"/>
        </w:rPr>
        <w:t>址：</w:t>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r>
        <w:rPr>
          <w:spacing w:val="1"/>
          <w:lang w:eastAsia="zh-CN"/>
        </w:rPr>
        <w:t>成立时间：</w:t>
      </w:r>
      <w:r>
        <w:rPr>
          <w:rFonts w:ascii="Times New Roman" w:hAnsi="Times New Roman" w:eastAsia="Times New Roman"/>
          <w:spacing w:val="1"/>
          <w:u w:val="single" w:color="000000"/>
          <w:lang w:eastAsia="zh-CN"/>
        </w:rPr>
        <w:tab/>
      </w:r>
      <w:r>
        <w:rPr>
          <w:spacing w:val="1"/>
          <w:w w:val="95"/>
          <w:lang w:eastAsia="zh-CN"/>
        </w:rPr>
        <w:t>年</w:t>
      </w:r>
      <w:r>
        <w:rPr>
          <w:rFonts w:ascii="Times New Roman" w:hAnsi="Times New Roman" w:eastAsia="Times New Roman"/>
          <w:spacing w:val="1"/>
          <w:w w:val="95"/>
          <w:u w:val="single" w:color="000000"/>
          <w:lang w:eastAsia="zh-CN"/>
        </w:rPr>
        <w:tab/>
      </w:r>
      <w:r>
        <w:rPr>
          <w:spacing w:val="1"/>
          <w:w w:val="95"/>
          <w:lang w:eastAsia="zh-CN"/>
        </w:rPr>
        <w:t>月</w:t>
      </w:r>
      <w:r>
        <w:rPr>
          <w:rFonts w:ascii="Times New Roman" w:hAnsi="Times New Roman" w:eastAsia="Times New Roman"/>
          <w:spacing w:val="1"/>
          <w:w w:val="95"/>
          <w:u w:val="single" w:color="000000"/>
          <w:lang w:eastAsia="zh-CN"/>
        </w:rPr>
        <w:tab/>
      </w:r>
      <w:r>
        <w:rPr>
          <w:lang w:eastAsia="zh-CN"/>
        </w:rPr>
        <w:t>日</w:t>
      </w:r>
      <w:r>
        <w:rPr>
          <w:spacing w:val="2"/>
          <w:lang w:eastAsia="zh-CN"/>
        </w:rPr>
        <w:t>经营期限：</w:t>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p>
    <w:p w14:paraId="05CFE56B">
      <w:pPr>
        <w:pStyle w:val="4"/>
        <w:tabs>
          <w:tab w:val="left" w:pos="2402"/>
          <w:tab w:val="left" w:pos="4006"/>
          <w:tab w:val="left" w:pos="4241"/>
          <w:tab w:val="left" w:pos="6111"/>
          <w:tab w:val="left" w:pos="6346"/>
          <w:tab w:val="left" w:pos="8216"/>
          <w:tab w:val="left" w:pos="8452"/>
        </w:tabs>
        <w:snapToGrid w:val="0"/>
        <w:spacing w:line="360" w:lineRule="auto"/>
        <w:ind w:left="1558" w:hanging="3"/>
        <w:contextualSpacing/>
        <w:rPr>
          <w:lang w:eastAsia="zh-CN"/>
        </w:rPr>
      </w:pPr>
      <w:r>
        <w:rPr>
          <w:lang w:eastAsia="zh-CN"/>
        </w:rPr>
        <w:t>姓</w:t>
      </w:r>
      <w:r>
        <w:rPr>
          <w:lang w:eastAsia="zh-CN"/>
        </w:rPr>
        <w:tab/>
      </w:r>
      <w:r>
        <w:rPr>
          <w:spacing w:val="12"/>
          <w:w w:val="95"/>
          <w:lang w:eastAsia="zh-CN"/>
        </w:rPr>
        <w:t>名：</w:t>
      </w:r>
      <w:r>
        <w:rPr>
          <w:rFonts w:ascii="Times New Roman" w:hAnsi="Times New Roman" w:eastAsia="Times New Roman"/>
          <w:spacing w:val="12"/>
          <w:w w:val="95"/>
          <w:u w:val="single" w:color="000000"/>
          <w:lang w:eastAsia="zh-CN"/>
        </w:rPr>
        <w:tab/>
      </w:r>
      <w:r>
        <w:rPr>
          <w:rFonts w:ascii="Times New Roman" w:hAnsi="Times New Roman" w:eastAsia="Times New Roman"/>
          <w:spacing w:val="12"/>
          <w:w w:val="95"/>
          <w:lang w:eastAsia="zh-CN"/>
        </w:rPr>
        <w:tab/>
      </w:r>
      <w:r>
        <w:rPr>
          <w:spacing w:val="17"/>
          <w:lang w:eastAsia="zh-CN"/>
        </w:rPr>
        <w:t>性别：</w:t>
      </w:r>
      <w:r>
        <w:rPr>
          <w:rFonts w:ascii="Times New Roman" w:hAnsi="Times New Roman" w:eastAsia="Times New Roman"/>
          <w:spacing w:val="17"/>
          <w:u w:val="single" w:color="000000"/>
          <w:lang w:eastAsia="zh-CN"/>
        </w:rPr>
        <w:tab/>
      </w:r>
      <w:r>
        <w:rPr>
          <w:rFonts w:ascii="Times New Roman" w:hAnsi="Times New Roman" w:eastAsia="Times New Roman"/>
          <w:spacing w:val="17"/>
          <w:lang w:eastAsia="zh-CN"/>
        </w:rPr>
        <w:tab/>
      </w:r>
      <w:r>
        <w:rPr>
          <w:spacing w:val="17"/>
          <w:lang w:eastAsia="zh-CN"/>
        </w:rPr>
        <w:t>年龄：</w:t>
      </w:r>
      <w:r>
        <w:rPr>
          <w:rFonts w:ascii="Times New Roman" w:hAnsi="Times New Roman" w:eastAsia="Times New Roman"/>
          <w:spacing w:val="17"/>
          <w:u w:val="single" w:color="000000"/>
          <w:lang w:eastAsia="zh-CN"/>
        </w:rPr>
        <w:tab/>
      </w:r>
      <w:r>
        <w:rPr>
          <w:rFonts w:ascii="Times New Roman" w:hAnsi="Times New Roman" w:eastAsia="Times New Roman"/>
          <w:spacing w:val="17"/>
          <w:lang w:eastAsia="zh-CN"/>
        </w:rPr>
        <w:tab/>
      </w:r>
      <w:r>
        <w:rPr>
          <w:spacing w:val="18"/>
          <w:lang w:eastAsia="zh-CN"/>
        </w:rPr>
        <w:t>职务：</w:t>
      </w:r>
    </w:p>
    <w:p w14:paraId="4358D590">
      <w:pPr>
        <w:snapToGrid w:val="0"/>
        <w:spacing w:line="360" w:lineRule="auto"/>
        <w:contextualSpacing/>
        <w:rPr>
          <w:rFonts w:ascii="宋体" w:hAnsi="宋体" w:cs="宋体"/>
          <w:sz w:val="24"/>
          <w:szCs w:val="24"/>
          <w:lang w:eastAsia="zh-CN"/>
        </w:rPr>
      </w:pPr>
    </w:p>
    <w:p w14:paraId="1FB4B7F8">
      <w:pPr>
        <w:snapToGrid w:val="0"/>
        <w:spacing w:before="2" w:line="360" w:lineRule="auto"/>
        <w:contextualSpacing/>
        <w:rPr>
          <w:rFonts w:ascii="宋体" w:hAnsi="宋体" w:cs="宋体"/>
          <w:sz w:val="24"/>
          <w:szCs w:val="24"/>
          <w:lang w:eastAsia="zh-CN"/>
        </w:rPr>
      </w:pPr>
    </w:p>
    <w:p w14:paraId="14F6981A">
      <w:pPr>
        <w:pStyle w:val="4"/>
        <w:tabs>
          <w:tab w:val="left" w:pos="2782"/>
          <w:tab w:val="left" w:pos="9107"/>
        </w:tabs>
        <w:snapToGrid w:val="0"/>
        <w:spacing w:before="0" w:line="360" w:lineRule="auto"/>
        <w:ind w:left="710" w:right="114" w:firstLine="847"/>
        <w:contextualSpacing/>
      </w:pPr>
      <w:r>
        <w:rPr>
          <w:lang w:eastAsia="zh-CN"/>
        </w:rPr>
        <w:t>系</w:t>
      </w:r>
      <w:r>
        <w:rPr>
          <w:rFonts w:ascii="Times New Roman" w:hAnsi="Times New Roman" w:eastAsia="Times New Roman"/>
          <w:u w:val="single" w:color="000000"/>
          <w:lang w:eastAsia="zh-CN"/>
        </w:rPr>
        <w:tab/>
      </w:r>
      <w:r>
        <w:rPr>
          <w:spacing w:val="1"/>
          <w:w w:val="95"/>
          <w:u w:val="single" w:color="000000"/>
          <w:lang w:eastAsia="zh-CN"/>
        </w:rPr>
        <w:t>（</w:t>
      </w:r>
      <w:r>
        <w:rPr>
          <w:spacing w:val="1"/>
          <w:w w:val="95"/>
          <w:lang w:eastAsia="zh-CN"/>
        </w:rPr>
        <w:t>投标供应商单位名称</w:t>
      </w:r>
      <w:r>
        <w:rPr>
          <w:spacing w:val="-101"/>
          <w:w w:val="95"/>
          <w:lang w:eastAsia="zh-CN"/>
        </w:rPr>
        <w:t>）</w:t>
      </w:r>
      <w:r>
        <w:rPr>
          <w:spacing w:val="1"/>
          <w:w w:val="95"/>
          <w:lang w:eastAsia="zh-CN"/>
        </w:rPr>
        <w:t>的</w:t>
      </w:r>
      <w:r>
        <w:rPr>
          <w:w w:val="95"/>
          <w:lang w:eastAsia="zh-CN"/>
        </w:rPr>
        <w:t>法</w:t>
      </w:r>
      <w:r>
        <w:rPr>
          <w:spacing w:val="1"/>
          <w:w w:val="95"/>
          <w:lang w:eastAsia="zh-CN"/>
        </w:rPr>
        <w:t>定代表人</w:t>
      </w:r>
      <w:r>
        <w:rPr>
          <w:spacing w:val="-101"/>
          <w:w w:val="95"/>
          <w:lang w:eastAsia="zh-CN"/>
        </w:rPr>
        <w:t>，</w:t>
      </w:r>
      <w:r>
        <w:rPr>
          <w:spacing w:val="1"/>
          <w:w w:val="95"/>
          <w:lang w:eastAsia="zh-CN"/>
        </w:rPr>
        <w:t>联系电话</w:t>
      </w:r>
      <w:r>
        <w:rPr>
          <w:w w:val="95"/>
          <w:lang w:eastAsia="zh-CN"/>
        </w:rPr>
        <w:t>为</w:t>
      </w:r>
      <w:r>
        <w:rPr>
          <w:rFonts w:ascii="Times New Roman" w:hAnsi="Times New Roman" w:eastAsia="Times New Roman"/>
          <w:w w:val="95"/>
          <w:u w:val="single" w:color="000000"/>
          <w:lang w:eastAsia="zh-CN"/>
        </w:rPr>
        <w:tab/>
      </w:r>
      <w:r>
        <w:rPr>
          <w:lang w:eastAsia="zh-CN"/>
        </w:rPr>
        <w:t xml:space="preserve">。 </w:t>
      </w:r>
      <w:r>
        <w:rPr>
          <w:spacing w:val="2"/>
        </w:rPr>
        <w:t>特此证明。</w:t>
      </w:r>
    </w:p>
    <w:p w14:paraId="793EE9FC">
      <w:pPr>
        <w:snapToGrid w:val="0"/>
        <w:spacing w:before="10" w:line="360" w:lineRule="auto"/>
        <w:contextualSpacing/>
        <w:rPr>
          <w:rFonts w:ascii="宋体" w:hAnsi="宋体" w:cs="宋体"/>
          <w:sz w:val="14"/>
          <w:szCs w:val="14"/>
        </w:rPr>
      </w:pPr>
    </w:p>
    <w:p w14:paraId="6DF68197">
      <w:pPr>
        <w:snapToGrid w:val="0"/>
        <w:spacing w:line="360" w:lineRule="auto"/>
        <w:ind w:left="821"/>
        <w:contextualSpacing/>
        <w:rPr>
          <w:rFonts w:ascii="宋体" w:hAnsi="宋体" w:cs="宋体"/>
          <w:sz w:val="20"/>
          <w:szCs w:val="20"/>
        </w:rPr>
      </w:pPr>
      <w:r>
        <w:rPr>
          <w:rFonts w:ascii="宋体" w:hAnsi="宋体" w:eastAsia="宋体" w:cs="宋体"/>
          <w:sz w:val="20"/>
          <w:szCs w:val="20"/>
          <w:lang w:val="en-US" w:eastAsia="en-US" w:bidi="ar-SA"/>
        </w:rPr>
        <w:pict>
          <v:group id="Group 224" o:spid="_x0000_s1034" o:spt="203" style="height:122.95pt;width:409.5pt;" coordorigin="8,8" coordsize="8175,2444">
            <o:lock v:ext="edit" position="f" selection="f" grouping="f" rotation="f" cropping="f" text="f" aspectratio="f"/>
            <v:group id="Group 225" o:spid="_x0000_s1035" o:spt="203" style="position:absolute;left:8;top:8;height:2444;width:4080;" coordorigin="8,8" coordsize="4080,2444">
              <o:lock v:ext="edit" position="f" selection="f" grouping="f" rotation="f" cropping="f" text="f" aspectratio="f"/>
              <v:shape id="未知 226" o:spid="_x0000_s1036" style="position:absolute;left:8;top:8;height:2444;width:4080;" fillcolor="#FFFFFF" filled="f" o:preferrelative="t" stroked="t" coordorigin="8,8" coordsize="4080,2444" path="m8,2452l4088,2452,4088,8,8,8,8,2452xe">
                <v:fill on="f" color2="#FFFFFF" focussize="0,0"/>
                <v:stroke color="#000000" color2="#FFFFFF" miterlimit="2"/>
                <v:imagedata gain="65536f" blacklevel="0f" gamma="0" o:title=""/>
                <o:lock v:ext="edit" position="f" selection="f" grouping="f" rotation="f" cropping="f" text="f" aspectratio="f"/>
              </v:shape>
            </v:group>
            <v:group id="Group 227" o:spid="_x0000_s1037" o:spt="203" style="position:absolute;left:4103;top:8;height:2444;width:4080;" coordorigin="4103,8" coordsize="4080,2444">
              <o:lock v:ext="edit" position="f" selection="f" grouping="f" rotation="f" cropping="f" text="f" aspectratio="f"/>
              <v:shape id="未知 228" o:spid="_x0000_s1038" style="position:absolute;left:4103;top:8;height:2444;width:4080;" fillcolor="#FFFFFF" filled="f" o:preferrelative="t" stroked="t" coordorigin="4103,8" coordsize="4080,2444" path="m4103,2452l8183,2452,8183,8,4103,8,4103,2452xe">
                <v:fill on="f" color2="#FFFFFF" focussize="0,0"/>
                <v:stroke color="#000000" color2="#FFFFFF" miterlimit="2"/>
                <v:imagedata gain="65536f" blacklevel="0f" gamma="0" o:title=""/>
                <o:lock v:ext="edit" position="f" selection="f" grouping="f" rotation="f" cropping="f" text="f" aspectratio="f"/>
              </v:shape>
              <v:shape id="Quad Arrow 229" o:spid="_x0000_s1039" o:spt="202" type="#_x0000_t202" style="position:absolute;left:8;top:8;height:2444;width:4088;"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2540D202">
                      <w:pPr>
                        <w:rPr>
                          <w:rFonts w:ascii="宋体" w:hAnsi="宋体" w:cs="宋体"/>
                          <w:sz w:val="20"/>
                          <w:szCs w:val="20"/>
                        </w:rPr>
                      </w:pPr>
                    </w:p>
                    <w:p w14:paraId="205F571C">
                      <w:pPr>
                        <w:rPr>
                          <w:rFonts w:ascii="宋体" w:hAnsi="宋体" w:cs="宋体"/>
                          <w:sz w:val="20"/>
                          <w:szCs w:val="20"/>
                        </w:rPr>
                      </w:pPr>
                    </w:p>
                    <w:p w14:paraId="690DF70F">
                      <w:pPr>
                        <w:rPr>
                          <w:rFonts w:ascii="宋体" w:hAnsi="宋体" w:cs="宋体"/>
                          <w:sz w:val="20"/>
                          <w:szCs w:val="20"/>
                        </w:rPr>
                      </w:pPr>
                    </w:p>
                    <w:p w14:paraId="0EBE526B">
                      <w:pPr>
                        <w:spacing w:before="4"/>
                        <w:rPr>
                          <w:rFonts w:ascii="宋体" w:hAnsi="宋体" w:cs="宋体"/>
                          <w:sz w:val="17"/>
                          <w:szCs w:val="17"/>
                        </w:rPr>
                      </w:pPr>
                    </w:p>
                    <w:p w14:paraId="3894C6C8">
                      <w:pPr>
                        <w:ind w:left="443"/>
                        <w:rPr>
                          <w:rFonts w:ascii="宋体" w:hAnsi="宋体" w:cs="宋体"/>
                          <w:sz w:val="21"/>
                          <w:szCs w:val="21"/>
                          <w:lang w:eastAsia="zh-CN"/>
                        </w:rPr>
                      </w:pPr>
                      <w:r>
                        <w:rPr>
                          <w:rFonts w:ascii="宋体" w:hAnsi="宋体" w:cs="宋体"/>
                          <w:b/>
                          <w:bCs/>
                          <w:spacing w:val="1"/>
                          <w:sz w:val="21"/>
                          <w:szCs w:val="21"/>
                          <w:lang w:eastAsia="zh-CN"/>
                        </w:rPr>
                        <w:t>法定代表人身份证正面原件扫描件</w:t>
                      </w:r>
                    </w:p>
                  </w:txbxContent>
                </v:textbox>
              </v:shape>
              <v:shape id="Quad Arrow 230" o:spid="_x0000_s1040" o:spt="202" type="#_x0000_t202" style="position:absolute;left:4095;top:8;height:2444;width:4088;"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396269AD">
                      <w:pPr>
                        <w:rPr>
                          <w:rFonts w:ascii="宋体" w:hAnsi="宋体" w:cs="宋体"/>
                          <w:sz w:val="20"/>
                          <w:szCs w:val="20"/>
                        </w:rPr>
                      </w:pPr>
                    </w:p>
                    <w:p w14:paraId="1BFD7EA4">
                      <w:pPr>
                        <w:rPr>
                          <w:rFonts w:ascii="宋体" w:hAnsi="宋体" w:cs="宋体"/>
                          <w:sz w:val="20"/>
                          <w:szCs w:val="20"/>
                        </w:rPr>
                      </w:pPr>
                    </w:p>
                    <w:p w14:paraId="0F8D5DCD">
                      <w:pPr>
                        <w:rPr>
                          <w:rFonts w:ascii="宋体" w:hAnsi="宋体" w:cs="宋体"/>
                          <w:sz w:val="20"/>
                          <w:szCs w:val="20"/>
                        </w:rPr>
                      </w:pPr>
                    </w:p>
                    <w:p w14:paraId="517CB657">
                      <w:pPr>
                        <w:spacing w:before="4"/>
                        <w:rPr>
                          <w:rFonts w:ascii="宋体" w:hAnsi="宋体" w:cs="宋体"/>
                          <w:sz w:val="17"/>
                          <w:szCs w:val="17"/>
                        </w:rPr>
                      </w:pPr>
                    </w:p>
                    <w:p w14:paraId="66F6B4A6">
                      <w:pPr>
                        <w:ind w:left="451"/>
                        <w:rPr>
                          <w:rFonts w:ascii="宋体" w:hAnsi="宋体" w:cs="宋体"/>
                          <w:sz w:val="21"/>
                          <w:szCs w:val="21"/>
                          <w:lang w:eastAsia="zh-CN"/>
                        </w:rPr>
                      </w:pPr>
                      <w:r>
                        <w:rPr>
                          <w:rFonts w:ascii="宋体" w:hAnsi="宋体" w:cs="宋体"/>
                          <w:b/>
                          <w:bCs/>
                          <w:spacing w:val="1"/>
                          <w:sz w:val="21"/>
                          <w:szCs w:val="21"/>
                          <w:lang w:eastAsia="zh-CN"/>
                        </w:rPr>
                        <w:t>法定代表人身份证反面原件扫描件</w:t>
                      </w:r>
                    </w:p>
                  </w:txbxContent>
                </v:textbox>
              </v:shape>
            </v:group>
            <w10:wrap type="none"/>
            <w10:anchorlock/>
          </v:group>
        </w:pict>
      </w:r>
    </w:p>
    <w:p w14:paraId="382ABC16">
      <w:pPr>
        <w:snapToGrid w:val="0"/>
        <w:spacing w:line="360" w:lineRule="auto"/>
        <w:contextualSpacing/>
        <w:rPr>
          <w:rFonts w:ascii="宋体" w:hAnsi="宋体" w:cs="宋体"/>
          <w:sz w:val="20"/>
          <w:szCs w:val="20"/>
        </w:rPr>
      </w:pPr>
    </w:p>
    <w:p w14:paraId="4A40DF0C">
      <w:pPr>
        <w:snapToGrid w:val="0"/>
        <w:spacing w:line="360" w:lineRule="auto"/>
        <w:contextualSpacing/>
        <w:rPr>
          <w:rFonts w:ascii="宋体" w:hAnsi="宋体" w:cs="宋体"/>
          <w:sz w:val="20"/>
          <w:szCs w:val="20"/>
        </w:rPr>
      </w:pPr>
    </w:p>
    <w:p w14:paraId="471B442F">
      <w:pPr>
        <w:snapToGrid w:val="0"/>
        <w:spacing w:before="4" w:line="360" w:lineRule="auto"/>
        <w:contextualSpacing/>
        <w:rPr>
          <w:rFonts w:ascii="宋体" w:hAnsi="宋体" w:cs="宋体"/>
        </w:rPr>
      </w:pPr>
    </w:p>
    <w:p w14:paraId="64B50C10">
      <w:pPr>
        <w:snapToGrid w:val="0"/>
        <w:spacing w:line="360" w:lineRule="auto"/>
        <w:contextualSpacing/>
        <w:rPr>
          <w:rFonts w:ascii="宋体" w:hAnsi="宋体" w:cs="宋体"/>
        </w:rPr>
        <w:sectPr>
          <w:footerReference r:id="rId6" w:type="default"/>
          <w:pgSz w:w="11910" w:h="16840"/>
          <w:pgMar w:top="1200" w:right="1180" w:bottom="1160" w:left="1260" w:header="0" w:footer="980" w:gutter="0"/>
          <w:pgNumType w:start="32"/>
          <w:cols w:space="720" w:num="1"/>
        </w:sectPr>
      </w:pPr>
    </w:p>
    <w:p w14:paraId="5582CAC3">
      <w:pPr>
        <w:snapToGrid w:val="0"/>
        <w:spacing w:line="360" w:lineRule="auto"/>
        <w:contextualSpacing/>
        <w:rPr>
          <w:rFonts w:ascii="宋体" w:hAnsi="宋体" w:cs="宋体"/>
          <w:sz w:val="24"/>
          <w:szCs w:val="24"/>
        </w:rPr>
      </w:pPr>
    </w:p>
    <w:p w14:paraId="1ACF1E3F">
      <w:pPr>
        <w:snapToGrid w:val="0"/>
        <w:spacing w:line="360" w:lineRule="auto"/>
        <w:contextualSpacing/>
        <w:rPr>
          <w:rFonts w:ascii="宋体" w:hAnsi="宋体" w:cs="宋体"/>
          <w:sz w:val="24"/>
          <w:szCs w:val="24"/>
        </w:rPr>
      </w:pPr>
    </w:p>
    <w:p w14:paraId="0D7AEF8C">
      <w:pPr>
        <w:snapToGrid w:val="0"/>
        <w:spacing w:before="11" w:line="360" w:lineRule="auto"/>
        <w:contextualSpacing/>
        <w:rPr>
          <w:rFonts w:ascii="宋体" w:hAnsi="宋体" w:cs="宋体"/>
          <w:sz w:val="19"/>
          <w:szCs w:val="19"/>
        </w:rPr>
      </w:pPr>
    </w:p>
    <w:p w14:paraId="5EDAA94E">
      <w:pPr>
        <w:pStyle w:val="4"/>
        <w:snapToGrid w:val="0"/>
        <w:spacing w:before="0" w:line="360" w:lineRule="auto"/>
        <w:contextualSpacing/>
        <w:rPr>
          <w:lang w:eastAsia="zh-CN"/>
        </w:rPr>
      </w:pPr>
      <w:r>
        <w:rPr>
          <w:spacing w:val="1"/>
          <w:lang w:eastAsia="zh-CN"/>
        </w:rPr>
        <w:t>注：身份证国徽面为正面。</w:t>
      </w:r>
    </w:p>
    <w:p w14:paraId="6D80ECE8">
      <w:pPr>
        <w:pStyle w:val="4"/>
        <w:tabs>
          <w:tab w:val="left" w:pos="1308"/>
          <w:tab w:val="left" w:pos="1913"/>
        </w:tabs>
        <w:snapToGrid w:val="0"/>
        <w:spacing w:before="26" w:line="360" w:lineRule="auto"/>
        <w:ind w:left="701" w:right="1300" w:hanging="600"/>
        <w:contextualSpacing/>
        <w:rPr>
          <w:lang w:eastAsia="zh-CN"/>
        </w:rPr>
      </w:pPr>
      <w:r>
        <w:rPr>
          <w:lang w:eastAsia="zh-CN"/>
        </w:rPr>
        <w:br w:type="column"/>
      </w:r>
      <w:r>
        <w:rPr>
          <w:spacing w:val="1"/>
          <w:lang w:eastAsia="zh-CN"/>
        </w:rPr>
        <w:t>供应商（电子公章）</w:t>
      </w:r>
      <w:r>
        <w:rPr>
          <w:rFonts w:ascii="Times New Roman" w:hAnsi="Times New Roman" w:eastAsia="Times New Roman"/>
          <w:spacing w:val="1"/>
          <w:lang w:eastAsia="zh-CN"/>
        </w:rPr>
        <w:t>:</w:t>
      </w:r>
      <w:r>
        <w:rPr>
          <w:lang w:eastAsia="zh-CN"/>
        </w:rPr>
        <w:t>年</w:t>
      </w:r>
      <w:r>
        <w:rPr>
          <w:lang w:eastAsia="zh-CN"/>
        </w:rPr>
        <w:tab/>
      </w:r>
      <w:r>
        <w:rPr>
          <w:lang w:eastAsia="zh-CN"/>
        </w:rPr>
        <w:t>月</w:t>
      </w:r>
      <w:r>
        <w:rPr>
          <w:lang w:eastAsia="zh-CN"/>
        </w:rPr>
        <w:tab/>
      </w:r>
      <w:r>
        <w:rPr>
          <w:lang w:eastAsia="zh-CN"/>
        </w:rPr>
        <w:t>日</w:t>
      </w:r>
    </w:p>
    <w:p w14:paraId="3A5EBBF3">
      <w:pPr>
        <w:snapToGrid w:val="0"/>
        <w:spacing w:line="360" w:lineRule="auto"/>
        <w:contextualSpacing/>
        <w:rPr>
          <w:lang w:eastAsia="zh-CN"/>
        </w:rPr>
        <w:sectPr>
          <w:type w:val="continuous"/>
          <w:pgSz w:w="11910" w:h="16840"/>
          <w:pgMar w:top="1420" w:right="1180" w:bottom="1360" w:left="1260" w:header="720" w:footer="720" w:gutter="0"/>
          <w:cols w:equalWidth="0" w:num="2">
            <w:col w:w="3008" w:space="2806"/>
            <w:col w:w="3656"/>
          </w:cols>
        </w:sectPr>
      </w:pPr>
    </w:p>
    <w:p w14:paraId="57A1215B">
      <w:pPr>
        <w:snapToGrid w:val="0"/>
        <w:spacing w:before="7" w:line="360" w:lineRule="auto"/>
        <w:contextualSpacing/>
        <w:rPr>
          <w:rFonts w:ascii="宋体" w:hAnsi="宋体" w:cs="宋体"/>
          <w:sz w:val="24"/>
          <w:szCs w:val="24"/>
          <w:lang w:eastAsia="zh-CN"/>
        </w:rPr>
      </w:pPr>
    </w:p>
    <w:p w14:paraId="7090D3B1">
      <w:pPr>
        <w:pStyle w:val="14"/>
        <w:snapToGrid w:val="0"/>
        <w:spacing w:before="14" w:line="360" w:lineRule="auto"/>
        <w:ind w:right="215"/>
        <w:contextualSpacing/>
        <w:jc w:val="center"/>
        <w:rPr>
          <w:b w:val="0"/>
          <w:bCs w:val="0"/>
          <w:lang w:eastAsia="zh-CN"/>
        </w:rPr>
      </w:pPr>
      <w:r>
        <w:rPr>
          <w:spacing w:val="1"/>
          <w:lang w:eastAsia="zh-CN"/>
        </w:rPr>
        <w:t>自然人身份证明</w:t>
      </w:r>
    </w:p>
    <w:p w14:paraId="17C4E71A">
      <w:pPr>
        <w:snapToGrid w:val="0"/>
        <w:spacing w:before="3" w:line="360" w:lineRule="auto"/>
        <w:contextualSpacing/>
        <w:rPr>
          <w:rFonts w:ascii="宋体" w:hAnsi="宋体" w:cs="宋体"/>
          <w:b/>
          <w:bCs/>
          <w:sz w:val="34"/>
          <w:szCs w:val="34"/>
          <w:lang w:eastAsia="zh-CN"/>
        </w:rPr>
      </w:pPr>
    </w:p>
    <w:p w14:paraId="4C824D35">
      <w:pPr>
        <w:pStyle w:val="4"/>
        <w:tabs>
          <w:tab w:val="left" w:pos="4356"/>
        </w:tabs>
        <w:snapToGrid w:val="0"/>
        <w:spacing w:before="0" w:line="360" w:lineRule="auto"/>
        <w:ind w:left="1135"/>
        <w:contextualSpacing/>
        <w:rPr>
          <w:rFonts w:ascii="Times New Roman" w:hAnsi="Times New Roman" w:eastAsia="Times New Roman"/>
          <w:lang w:eastAsia="zh-CN"/>
        </w:rPr>
      </w:pPr>
      <w:r>
        <w:rPr>
          <w:spacing w:val="2"/>
          <w:lang w:eastAsia="zh-CN"/>
        </w:rPr>
        <w:t>自然人姓名：</w:t>
      </w:r>
      <w:r>
        <w:rPr>
          <w:rFonts w:ascii="Times New Roman" w:hAnsi="Times New Roman" w:eastAsia="Times New Roman"/>
          <w:u w:val="single" w:color="000000"/>
          <w:lang w:eastAsia="zh-CN"/>
        </w:rPr>
        <w:tab/>
      </w:r>
    </w:p>
    <w:p w14:paraId="61D4AD2E">
      <w:pPr>
        <w:snapToGrid w:val="0"/>
        <w:spacing w:before="1" w:line="360" w:lineRule="auto"/>
        <w:contextualSpacing/>
        <w:rPr>
          <w:rFonts w:ascii="Times New Roman" w:hAnsi="Times New Roman" w:eastAsia="Times New Roman"/>
          <w:sz w:val="25"/>
          <w:szCs w:val="25"/>
          <w:lang w:eastAsia="zh-CN"/>
        </w:rPr>
      </w:pPr>
    </w:p>
    <w:p w14:paraId="45E0BF03">
      <w:pPr>
        <w:pStyle w:val="4"/>
        <w:tabs>
          <w:tab w:val="left" w:pos="4356"/>
        </w:tabs>
        <w:snapToGrid w:val="0"/>
        <w:spacing w:before="26" w:line="360" w:lineRule="auto"/>
        <w:ind w:left="1135"/>
        <w:contextualSpacing/>
        <w:rPr>
          <w:rFonts w:ascii="Times New Roman" w:hAnsi="Times New Roman" w:eastAsia="Times New Roman"/>
          <w:lang w:eastAsia="zh-CN"/>
        </w:rPr>
      </w:pPr>
      <w:r>
        <w:rPr>
          <w:spacing w:val="2"/>
          <w:lang w:eastAsia="zh-CN"/>
        </w:rPr>
        <w:t>地址：</w:t>
      </w:r>
      <w:r>
        <w:rPr>
          <w:rFonts w:ascii="Times New Roman" w:hAnsi="Times New Roman" w:eastAsia="Times New Roman"/>
          <w:u w:val="single" w:color="000000"/>
          <w:lang w:eastAsia="zh-CN"/>
        </w:rPr>
        <w:tab/>
      </w:r>
    </w:p>
    <w:p w14:paraId="2898C67B">
      <w:pPr>
        <w:snapToGrid w:val="0"/>
        <w:spacing w:before="10" w:line="360" w:lineRule="auto"/>
        <w:contextualSpacing/>
        <w:rPr>
          <w:rFonts w:ascii="Times New Roman" w:hAnsi="Times New Roman" w:eastAsia="Times New Roman"/>
          <w:sz w:val="24"/>
          <w:szCs w:val="24"/>
          <w:lang w:eastAsia="zh-CN"/>
        </w:rPr>
      </w:pPr>
    </w:p>
    <w:p w14:paraId="60A622EE">
      <w:pPr>
        <w:pStyle w:val="4"/>
        <w:tabs>
          <w:tab w:val="left" w:pos="4356"/>
        </w:tabs>
        <w:snapToGrid w:val="0"/>
        <w:spacing w:before="26" w:line="360" w:lineRule="auto"/>
        <w:ind w:left="1135"/>
        <w:contextualSpacing/>
        <w:rPr>
          <w:rFonts w:ascii="Times New Roman" w:hAnsi="Times New Roman" w:eastAsia="Times New Roman"/>
          <w:lang w:eastAsia="zh-CN"/>
        </w:rPr>
      </w:pPr>
      <w:r>
        <w:rPr>
          <w:spacing w:val="1"/>
          <w:lang w:eastAsia="zh-CN"/>
        </w:rPr>
        <w:t>性别：</w:t>
      </w:r>
      <w:r>
        <w:rPr>
          <w:rFonts w:ascii="Times New Roman" w:hAnsi="Times New Roman" w:eastAsia="Times New Roman"/>
          <w:u w:val="single" w:color="000000"/>
          <w:lang w:eastAsia="zh-CN"/>
        </w:rPr>
        <w:tab/>
      </w:r>
    </w:p>
    <w:p w14:paraId="3D228FF6">
      <w:pPr>
        <w:snapToGrid w:val="0"/>
        <w:spacing w:before="1" w:line="360" w:lineRule="auto"/>
        <w:contextualSpacing/>
        <w:rPr>
          <w:rFonts w:ascii="Times New Roman" w:hAnsi="Times New Roman" w:eastAsia="Times New Roman"/>
          <w:sz w:val="25"/>
          <w:szCs w:val="25"/>
          <w:lang w:eastAsia="zh-CN"/>
        </w:rPr>
      </w:pPr>
    </w:p>
    <w:p w14:paraId="286DD893">
      <w:pPr>
        <w:pStyle w:val="4"/>
        <w:tabs>
          <w:tab w:val="left" w:pos="4356"/>
        </w:tabs>
        <w:snapToGrid w:val="0"/>
        <w:spacing w:before="26" w:line="360" w:lineRule="auto"/>
        <w:ind w:left="1135"/>
        <w:contextualSpacing/>
        <w:rPr>
          <w:rFonts w:ascii="Times New Roman" w:hAnsi="Times New Roman" w:eastAsia="Times New Roman"/>
          <w:lang w:eastAsia="zh-CN"/>
        </w:rPr>
      </w:pPr>
      <w:r>
        <w:rPr>
          <w:spacing w:val="1"/>
          <w:lang w:eastAsia="zh-CN"/>
        </w:rPr>
        <w:t>年龄：</w:t>
      </w:r>
      <w:r>
        <w:rPr>
          <w:rFonts w:ascii="Times New Roman" w:hAnsi="Times New Roman" w:eastAsia="Times New Roman"/>
          <w:u w:val="single" w:color="000000"/>
          <w:lang w:eastAsia="zh-CN"/>
        </w:rPr>
        <w:tab/>
      </w:r>
    </w:p>
    <w:p w14:paraId="766185D6">
      <w:pPr>
        <w:snapToGrid w:val="0"/>
        <w:spacing w:before="1" w:line="360" w:lineRule="auto"/>
        <w:contextualSpacing/>
        <w:rPr>
          <w:rFonts w:ascii="Times New Roman" w:hAnsi="Times New Roman" w:eastAsia="Times New Roman"/>
          <w:sz w:val="25"/>
          <w:szCs w:val="25"/>
          <w:lang w:eastAsia="zh-CN"/>
        </w:rPr>
      </w:pPr>
    </w:p>
    <w:p w14:paraId="159EA65E">
      <w:pPr>
        <w:pStyle w:val="4"/>
        <w:tabs>
          <w:tab w:val="left" w:pos="4356"/>
        </w:tabs>
        <w:snapToGrid w:val="0"/>
        <w:spacing w:before="26" w:line="360" w:lineRule="auto"/>
        <w:ind w:left="1135"/>
        <w:contextualSpacing/>
        <w:rPr>
          <w:rFonts w:ascii="Times New Roman" w:hAnsi="Times New Roman" w:eastAsia="Times New Roman"/>
          <w:lang w:eastAsia="zh-CN"/>
        </w:rPr>
      </w:pPr>
      <w:r>
        <w:rPr>
          <w:spacing w:val="2"/>
          <w:lang w:eastAsia="zh-CN"/>
        </w:rPr>
        <w:t>联系电话：</w:t>
      </w:r>
      <w:r>
        <w:rPr>
          <w:rFonts w:ascii="Times New Roman" w:hAnsi="Times New Roman" w:eastAsia="Times New Roman"/>
          <w:u w:val="single" w:color="000000"/>
          <w:lang w:eastAsia="zh-CN"/>
        </w:rPr>
        <w:tab/>
      </w:r>
    </w:p>
    <w:p w14:paraId="0A016A01">
      <w:pPr>
        <w:snapToGrid w:val="0"/>
        <w:spacing w:before="11" w:line="360" w:lineRule="auto"/>
        <w:contextualSpacing/>
        <w:rPr>
          <w:rFonts w:ascii="Times New Roman" w:hAnsi="Times New Roman" w:eastAsia="Times New Roman"/>
          <w:sz w:val="24"/>
          <w:szCs w:val="24"/>
          <w:lang w:eastAsia="zh-CN"/>
        </w:rPr>
      </w:pPr>
    </w:p>
    <w:p w14:paraId="336F2995">
      <w:pPr>
        <w:pStyle w:val="4"/>
        <w:snapToGrid w:val="0"/>
        <w:spacing w:before="26" w:line="360" w:lineRule="auto"/>
        <w:ind w:left="106" w:firstLine="184"/>
        <w:contextualSpacing/>
      </w:pPr>
      <w:r>
        <w:rPr>
          <w:spacing w:val="2"/>
        </w:rPr>
        <w:t>特此证明。</w:t>
      </w:r>
    </w:p>
    <w:p w14:paraId="1B1ABF31">
      <w:pPr>
        <w:snapToGrid w:val="0"/>
        <w:spacing w:before="11" w:line="360" w:lineRule="auto"/>
        <w:contextualSpacing/>
        <w:rPr>
          <w:rFonts w:ascii="宋体" w:hAnsi="宋体" w:cs="宋体"/>
          <w:sz w:val="29"/>
          <w:szCs w:val="29"/>
        </w:rPr>
      </w:pPr>
    </w:p>
    <w:p w14:paraId="032F766E">
      <w:pPr>
        <w:snapToGrid w:val="0"/>
        <w:spacing w:line="360" w:lineRule="auto"/>
        <w:ind w:left="401"/>
        <w:contextualSpacing/>
        <w:rPr>
          <w:rFonts w:ascii="宋体" w:hAnsi="宋体" w:cs="宋体"/>
          <w:sz w:val="20"/>
          <w:szCs w:val="20"/>
        </w:rPr>
      </w:pPr>
      <w:r>
        <w:rPr>
          <w:rFonts w:ascii="宋体" w:hAnsi="宋体" w:eastAsia="宋体" w:cs="宋体"/>
          <w:sz w:val="20"/>
          <w:szCs w:val="20"/>
          <w:lang w:val="en-US" w:eastAsia="en-US" w:bidi="ar-SA"/>
        </w:rPr>
        <w:pict>
          <v:group id="Group 217" o:spid="_x0000_s1041" o:spt="203" style="height:122.95pt;width:409.5pt;" coordorigin="8,8" coordsize="8175,2444">
            <o:lock v:ext="edit" position="f" selection="f" grouping="f" rotation="f" cropping="f" text="f" aspectratio="f"/>
            <v:group id="Group 218" o:spid="_x0000_s1042" o:spt="203" style="position:absolute;left:8;top:8;height:2444;width:4080;" coordorigin="8,8" coordsize="4080,2444">
              <o:lock v:ext="edit" position="f" selection="f" grouping="f" rotation="f" cropping="f" text="f" aspectratio="f"/>
              <v:shape id="未知 219" o:spid="_x0000_s1043" style="position:absolute;left:8;top:8;height:2444;width:4080;" fillcolor="#FFFFFF" filled="f" o:preferrelative="t" stroked="t" coordorigin="8,8" coordsize="4080,2444" path="m8,2452l4088,2452,4088,8,8,8,8,2452xe">
                <v:fill on="f" color2="#FFFFFF" focussize="0,0"/>
                <v:stroke color="#000000" color2="#FFFFFF" miterlimit="2"/>
                <v:imagedata gain="65536f" blacklevel="0f" gamma="0" o:title=""/>
                <o:lock v:ext="edit" position="f" selection="f" grouping="f" rotation="f" cropping="f" text="f" aspectratio="f"/>
              </v:shape>
            </v:group>
            <v:group id="Group 220" o:spid="_x0000_s1044" o:spt="203" style="position:absolute;left:4103;top:8;height:2444;width:4080;" coordorigin="4103,8" coordsize="4080,2444">
              <o:lock v:ext="edit" position="f" selection="f" grouping="f" rotation="f" cropping="f" text="f" aspectratio="f"/>
              <v:shape id="未知 221" o:spid="_x0000_s1045" style="position:absolute;left:4103;top:8;height:2444;width:4080;" fillcolor="#FFFFFF" filled="f" o:preferrelative="t" stroked="t" coordorigin="4103,8" coordsize="4080,2444" path="m4103,2452l8183,2452,8183,8,4103,8,4103,2452xe">
                <v:fill on="f" color2="#FFFFFF" focussize="0,0"/>
                <v:stroke color="#000000" color2="#FFFFFF" miterlimit="2"/>
                <v:imagedata gain="65536f" blacklevel="0f" gamma="0" o:title=""/>
                <o:lock v:ext="edit" position="f" selection="f" grouping="f" rotation="f" cropping="f" text="f" aspectratio="f"/>
              </v:shape>
              <v:shape id="Quad Arrow 222" o:spid="_x0000_s1046" o:spt="202" type="#_x0000_t202" style="position:absolute;left:8;top:8;height:2444;width:4088;"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5976DB6B">
                      <w:pPr>
                        <w:rPr>
                          <w:rFonts w:ascii="宋体" w:hAnsi="宋体" w:cs="宋体"/>
                          <w:sz w:val="20"/>
                          <w:szCs w:val="20"/>
                        </w:rPr>
                      </w:pPr>
                    </w:p>
                    <w:p w14:paraId="31F238A2">
                      <w:pPr>
                        <w:rPr>
                          <w:rFonts w:ascii="宋体" w:hAnsi="宋体" w:cs="宋体"/>
                          <w:sz w:val="20"/>
                          <w:szCs w:val="20"/>
                        </w:rPr>
                      </w:pPr>
                    </w:p>
                    <w:p w14:paraId="38D52546">
                      <w:pPr>
                        <w:spacing w:before="172"/>
                        <w:ind w:left="654"/>
                        <w:rPr>
                          <w:rFonts w:ascii="宋体" w:hAnsi="宋体" w:cs="宋体"/>
                          <w:sz w:val="21"/>
                          <w:szCs w:val="21"/>
                          <w:lang w:eastAsia="zh-CN"/>
                        </w:rPr>
                      </w:pPr>
                      <w:r>
                        <w:rPr>
                          <w:rFonts w:ascii="宋体" w:hAnsi="宋体" w:cs="宋体"/>
                          <w:b/>
                          <w:bCs/>
                          <w:spacing w:val="1"/>
                          <w:sz w:val="21"/>
                          <w:szCs w:val="21"/>
                          <w:lang w:eastAsia="zh-CN"/>
                        </w:rPr>
                        <w:t>自然人身份证正面原件扫描件</w:t>
                      </w:r>
                    </w:p>
                  </w:txbxContent>
                </v:textbox>
              </v:shape>
              <v:shape id="Quad Arrow 223" o:spid="_x0000_s1047" o:spt="202" type="#_x0000_t202" style="position:absolute;left:4095;top:8;height:2444;width:4088;"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7477E3B4">
                      <w:pPr>
                        <w:rPr>
                          <w:rFonts w:ascii="宋体" w:hAnsi="宋体" w:cs="宋体"/>
                          <w:sz w:val="20"/>
                          <w:szCs w:val="20"/>
                        </w:rPr>
                      </w:pPr>
                    </w:p>
                    <w:p w14:paraId="498AFA6D">
                      <w:pPr>
                        <w:rPr>
                          <w:rFonts w:ascii="宋体" w:hAnsi="宋体" w:cs="宋体"/>
                          <w:sz w:val="20"/>
                          <w:szCs w:val="20"/>
                        </w:rPr>
                      </w:pPr>
                    </w:p>
                    <w:p w14:paraId="6A80934E">
                      <w:pPr>
                        <w:spacing w:before="172"/>
                        <w:ind w:left="662"/>
                        <w:rPr>
                          <w:rFonts w:ascii="宋体" w:hAnsi="宋体" w:cs="宋体"/>
                          <w:sz w:val="21"/>
                          <w:szCs w:val="21"/>
                          <w:lang w:eastAsia="zh-CN"/>
                        </w:rPr>
                      </w:pPr>
                      <w:r>
                        <w:rPr>
                          <w:rFonts w:ascii="宋体" w:hAnsi="宋体" w:cs="宋体"/>
                          <w:b/>
                          <w:bCs/>
                          <w:spacing w:val="1"/>
                          <w:sz w:val="21"/>
                          <w:szCs w:val="21"/>
                          <w:lang w:eastAsia="zh-CN"/>
                        </w:rPr>
                        <w:t>自然人身份证反面原件扫描件</w:t>
                      </w:r>
                    </w:p>
                  </w:txbxContent>
                </v:textbox>
              </v:shape>
            </v:group>
            <w10:wrap type="none"/>
            <w10:anchorlock/>
          </v:group>
        </w:pict>
      </w:r>
    </w:p>
    <w:p w14:paraId="55423090">
      <w:pPr>
        <w:snapToGrid w:val="0"/>
        <w:spacing w:line="360" w:lineRule="auto"/>
        <w:contextualSpacing/>
        <w:rPr>
          <w:rFonts w:ascii="宋体" w:hAnsi="宋体" w:cs="宋体"/>
          <w:sz w:val="24"/>
          <w:szCs w:val="24"/>
        </w:rPr>
      </w:pPr>
    </w:p>
    <w:p w14:paraId="7C3CFC08">
      <w:pPr>
        <w:snapToGrid w:val="0"/>
        <w:spacing w:before="2" w:line="360" w:lineRule="auto"/>
        <w:contextualSpacing/>
        <w:rPr>
          <w:rFonts w:ascii="宋体" w:hAnsi="宋体" w:cs="宋体"/>
          <w:sz w:val="24"/>
          <w:szCs w:val="24"/>
        </w:rPr>
      </w:pPr>
    </w:p>
    <w:p w14:paraId="62D4435E">
      <w:pPr>
        <w:snapToGrid w:val="0"/>
        <w:spacing w:line="360" w:lineRule="auto"/>
        <w:ind w:left="106"/>
        <w:contextualSpacing/>
        <w:rPr>
          <w:rFonts w:ascii="宋体" w:hAnsi="宋体" w:cs="宋体"/>
          <w:sz w:val="21"/>
          <w:szCs w:val="21"/>
          <w:lang w:eastAsia="zh-CN"/>
        </w:rPr>
      </w:pPr>
      <w:r>
        <w:rPr>
          <w:rFonts w:ascii="宋体" w:hAnsi="宋体" w:cs="宋体"/>
          <w:sz w:val="21"/>
          <w:szCs w:val="21"/>
          <w:lang w:eastAsia="zh-CN"/>
        </w:rPr>
        <w:t>注：身份证国徽面为正面，自然人投标的提供，且不能委托代理人投标。</w:t>
      </w:r>
    </w:p>
    <w:p w14:paraId="3AD8A496">
      <w:pPr>
        <w:snapToGrid w:val="0"/>
        <w:spacing w:line="360" w:lineRule="auto"/>
        <w:contextualSpacing/>
        <w:rPr>
          <w:rFonts w:ascii="宋体" w:hAnsi="宋体" w:cs="宋体"/>
          <w:sz w:val="20"/>
          <w:szCs w:val="20"/>
          <w:lang w:eastAsia="zh-CN"/>
        </w:rPr>
      </w:pPr>
    </w:p>
    <w:p w14:paraId="6542FBE6">
      <w:pPr>
        <w:snapToGrid w:val="0"/>
        <w:spacing w:line="360" w:lineRule="auto"/>
        <w:contextualSpacing/>
        <w:rPr>
          <w:rFonts w:ascii="宋体" w:hAnsi="宋体" w:cs="宋体"/>
          <w:sz w:val="20"/>
          <w:szCs w:val="20"/>
          <w:lang w:eastAsia="zh-CN"/>
        </w:rPr>
      </w:pPr>
    </w:p>
    <w:p w14:paraId="73D0832A">
      <w:pPr>
        <w:snapToGrid w:val="0"/>
        <w:spacing w:line="360" w:lineRule="auto"/>
        <w:contextualSpacing/>
        <w:rPr>
          <w:rFonts w:ascii="宋体" w:hAnsi="宋体" w:cs="宋体"/>
          <w:sz w:val="20"/>
          <w:szCs w:val="20"/>
          <w:lang w:eastAsia="zh-CN"/>
        </w:rPr>
      </w:pPr>
    </w:p>
    <w:p w14:paraId="0A96FC0B">
      <w:pPr>
        <w:snapToGrid w:val="0"/>
        <w:spacing w:line="360" w:lineRule="auto"/>
        <w:contextualSpacing/>
        <w:rPr>
          <w:rFonts w:ascii="宋体" w:hAnsi="宋体" w:cs="宋体"/>
          <w:sz w:val="21"/>
          <w:szCs w:val="21"/>
          <w:lang w:eastAsia="zh-CN"/>
        </w:rPr>
      </w:pPr>
    </w:p>
    <w:p w14:paraId="60AFC7A9">
      <w:pPr>
        <w:pStyle w:val="4"/>
        <w:tabs>
          <w:tab w:val="left" w:pos="7376"/>
        </w:tabs>
        <w:snapToGrid w:val="0"/>
        <w:spacing w:before="0" w:line="360" w:lineRule="auto"/>
        <w:ind w:left="6529" w:right="420" w:hanging="548"/>
        <w:contextualSpacing/>
        <w:rPr>
          <w:lang w:eastAsia="zh-CN"/>
        </w:rPr>
      </w:pPr>
      <w:r>
        <w:rPr>
          <w:spacing w:val="1"/>
          <w:lang w:eastAsia="zh-CN"/>
        </w:rPr>
        <w:t>自然人（电子印章）</w:t>
      </w:r>
      <w:r>
        <w:rPr>
          <w:rFonts w:cs="宋体"/>
          <w:spacing w:val="1"/>
          <w:lang w:eastAsia="zh-CN"/>
        </w:rPr>
        <w:t>:</w:t>
      </w:r>
      <w:r>
        <w:rPr>
          <w:lang w:eastAsia="zh-CN"/>
        </w:rPr>
        <w:t>年月</w:t>
      </w:r>
      <w:r>
        <w:rPr>
          <w:lang w:eastAsia="zh-CN"/>
        </w:rPr>
        <w:tab/>
      </w:r>
      <w:r>
        <w:rPr>
          <w:lang w:eastAsia="zh-CN"/>
        </w:rPr>
        <w:t>日</w:t>
      </w:r>
    </w:p>
    <w:p w14:paraId="7C2C9ED5">
      <w:pPr>
        <w:snapToGrid w:val="0"/>
        <w:spacing w:line="360" w:lineRule="auto"/>
        <w:contextualSpacing/>
        <w:rPr>
          <w:lang w:eastAsia="zh-CN"/>
        </w:rPr>
        <w:sectPr>
          <w:pgSz w:w="11910" w:h="16840"/>
          <w:pgMar w:top="1580" w:right="1520" w:bottom="1160" w:left="1680" w:header="0" w:footer="980" w:gutter="0"/>
          <w:cols w:space="720" w:num="1"/>
        </w:sectPr>
      </w:pPr>
    </w:p>
    <w:p w14:paraId="28388860">
      <w:pPr>
        <w:pStyle w:val="15"/>
        <w:snapToGrid w:val="0"/>
        <w:spacing w:before="8" w:line="360" w:lineRule="auto"/>
        <w:contextualSpacing/>
        <w:rPr>
          <w:rFonts w:cs="宋体"/>
          <w:b w:val="0"/>
          <w:bCs w:val="0"/>
          <w:lang w:eastAsia="zh-CN"/>
        </w:rPr>
      </w:pPr>
      <w:r>
        <w:rPr>
          <w:spacing w:val="1"/>
          <w:lang w:eastAsia="zh-CN"/>
        </w:rPr>
        <w:t>附件</w:t>
      </w:r>
      <w:r>
        <w:rPr>
          <w:rFonts w:cs="宋体"/>
          <w:spacing w:val="2"/>
          <w:lang w:eastAsia="zh-CN"/>
        </w:rPr>
        <w:t>4</w:t>
      </w:r>
      <w:r>
        <w:rPr>
          <w:spacing w:val="2"/>
          <w:lang w:eastAsia="zh-CN"/>
        </w:rPr>
        <w:t>（指定格式）</w:t>
      </w:r>
      <w:r>
        <w:rPr>
          <w:rFonts w:cs="宋体"/>
          <w:spacing w:val="2"/>
          <w:lang w:eastAsia="zh-CN"/>
        </w:rPr>
        <w:t>:</w:t>
      </w:r>
    </w:p>
    <w:p w14:paraId="028B014C">
      <w:pPr>
        <w:snapToGrid w:val="0"/>
        <w:spacing w:line="360" w:lineRule="auto"/>
        <w:contextualSpacing/>
        <w:rPr>
          <w:rFonts w:ascii="宋体" w:hAnsi="宋体" w:cs="宋体"/>
          <w:b/>
          <w:bCs/>
          <w:sz w:val="24"/>
          <w:szCs w:val="24"/>
          <w:lang w:eastAsia="zh-CN"/>
        </w:rPr>
      </w:pPr>
    </w:p>
    <w:p w14:paraId="7D8FFD6D">
      <w:pPr>
        <w:snapToGrid w:val="0"/>
        <w:spacing w:before="10" w:line="360" w:lineRule="auto"/>
        <w:contextualSpacing/>
        <w:rPr>
          <w:rFonts w:ascii="宋体" w:hAnsi="宋体" w:cs="宋体"/>
          <w:b/>
          <w:bCs/>
          <w:sz w:val="23"/>
          <w:szCs w:val="23"/>
          <w:lang w:eastAsia="zh-CN"/>
        </w:rPr>
      </w:pPr>
    </w:p>
    <w:p w14:paraId="45A7552E">
      <w:pPr>
        <w:pStyle w:val="4"/>
        <w:snapToGrid w:val="0"/>
        <w:spacing w:before="0" w:line="360" w:lineRule="auto"/>
        <w:contextualSpacing/>
        <w:rPr>
          <w:lang w:eastAsia="zh-CN"/>
        </w:rPr>
      </w:pPr>
      <w:r>
        <w:rPr>
          <w:spacing w:val="1"/>
          <w:lang w:eastAsia="zh-CN"/>
        </w:rPr>
        <w:t>致：织金县人民医院</w:t>
      </w:r>
    </w:p>
    <w:p w14:paraId="5EF8154B">
      <w:pPr>
        <w:snapToGrid w:val="0"/>
        <w:spacing w:before="8" w:line="360" w:lineRule="auto"/>
        <w:contextualSpacing/>
        <w:rPr>
          <w:rFonts w:ascii="宋体" w:hAnsi="宋体" w:cs="宋体"/>
          <w:sz w:val="33"/>
          <w:szCs w:val="33"/>
          <w:lang w:eastAsia="zh-CN"/>
        </w:rPr>
      </w:pPr>
      <w:r>
        <w:rPr>
          <w:lang w:eastAsia="zh-CN"/>
        </w:rPr>
        <w:br w:type="column"/>
      </w:r>
    </w:p>
    <w:p w14:paraId="76E65A7B">
      <w:pPr>
        <w:pStyle w:val="14"/>
        <w:snapToGrid w:val="0"/>
        <w:spacing w:line="360" w:lineRule="auto"/>
        <w:ind w:left="101"/>
        <w:contextualSpacing/>
        <w:rPr>
          <w:b w:val="0"/>
          <w:bCs w:val="0"/>
          <w:lang w:eastAsia="zh-CN"/>
        </w:rPr>
      </w:pPr>
      <w:r>
        <w:rPr>
          <w:spacing w:val="2"/>
          <w:lang w:eastAsia="zh-CN"/>
        </w:rPr>
        <w:t>法定代表人授权委托书</w:t>
      </w:r>
    </w:p>
    <w:p w14:paraId="7ECDE0CE">
      <w:pPr>
        <w:snapToGrid w:val="0"/>
        <w:spacing w:line="360" w:lineRule="auto"/>
        <w:contextualSpacing/>
        <w:rPr>
          <w:lang w:eastAsia="zh-CN"/>
        </w:rPr>
        <w:sectPr>
          <w:pgSz w:w="11910" w:h="16840"/>
          <w:pgMar w:top="1200" w:right="1220" w:bottom="1160" w:left="1260" w:header="0" w:footer="980" w:gutter="0"/>
          <w:cols w:equalWidth="0" w:num="2">
            <w:col w:w="2348" w:space="1008"/>
            <w:col w:w="6074"/>
          </w:cols>
        </w:sectPr>
      </w:pPr>
    </w:p>
    <w:p w14:paraId="446DEB61">
      <w:pPr>
        <w:snapToGrid w:val="0"/>
        <w:spacing w:before="1" w:line="360" w:lineRule="auto"/>
        <w:contextualSpacing/>
        <w:rPr>
          <w:rFonts w:ascii="宋体" w:hAnsi="宋体" w:cs="宋体"/>
          <w:b/>
          <w:bCs/>
          <w:sz w:val="9"/>
          <w:szCs w:val="9"/>
          <w:lang w:eastAsia="zh-CN"/>
        </w:rPr>
      </w:pPr>
    </w:p>
    <w:p w14:paraId="353E7A9F">
      <w:pPr>
        <w:pStyle w:val="4"/>
        <w:tabs>
          <w:tab w:val="left" w:pos="1675"/>
          <w:tab w:val="left" w:pos="3612"/>
          <w:tab w:val="left" w:pos="6764"/>
        </w:tabs>
        <w:snapToGrid w:val="0"/>
        <w:spacing w:before="26" w:line="360" w:lineRule="auto"/>
        <w:ind w:right="240" w:firstLine="484"/>
        <w:contextualSpacing/>
        <w:rPr>
          <w:lang w:eastAsia="zh-CN"/>
        </w:rPr>
      </w:pPr>
      <w:r>
        <w:rPr>
          <w:spacing w:val="-1"/>
          <w:lang w:eastAsia="zh-CN"/>
        </w:rPr>
        <w:t>我</w:t>
      </w:r>
      <w:r>
        <w:rPr>
          <w:rFonts w:ascii="Times New Roman" w:hAnsi="Times New Roman" w:eastAsia="Times New Roman"/>
          <w:spacing w:val="-1"/>
          <w:u w:val="single" w:color="000000"/>
          <w:lang w:eastAsia="zh-CN"/>
        </w:rPr>
        <w:tab/>
      </w:r>
      <w:r>
        <w:rPr>
          <w:spacing w:val="1"/>
          <w:lang w:eastAsia="zh-CN"/>
        </w:rPr>
        <w:t>（供应商法定代表人姓名）系</w:t>
      </w:r>
      <w:r>
        <w:rPr>
          <w:rFonts w:ascii="Times New Roman" w:hAnsi="Times New Roman" w:eastAsia="Times New Roman"/>
          <w:spacing w:val="1"/>
          <w:u w:val="single" w:color="000000"/>
          <w:lang w:eastAsia="zh-CN"/>
        </w:rPr>
        <w:tab/>
      </w:r>
      <w:r>
        <w:rPr>
          <w:spacing w:val="1"/>
          <w:lang w:eastAsia="zh-CN"/>
        </w:rPr>
        <w:t>（供应商全称）的法定</w:t>
      </w:r>
      <w:r>
        <w:rPr>
          <w:w w:val="95"/>
          <w:lang w:eastAsia="zh-CN"/>
        </w:rPr>
        <w:t>代表人，现委派我单位</w:t>
      </w:r>
      <w:r>
        <w:rPr>
          <w:rFonts w:ascii="Times New Roman" w:hAnsi="Times New Roman" w:eastAsia="Times New Roman"/>
          <w:w w:val="95"/>
          <w:u w:val="single" w:color="000000"/>
          <w:lang w:eastAsia="zh-CN"/>
        </w:rPr>
        <w:tab/>
      </w:r>
      <w:r>
        <w:rPr>
          <w:spacing w:val="1"/>
          <w:lang w:eastAsia="zh-CN"/>
        </w:rPr>
        <w:t>（被委托人姓名）全权代表我单位参加</w:t>
      </w:r>
    </w:p>
    <w:p w14:paraId="43058BFA">
      <w:pPr>
        <w:pStyle w:val="4"/>
        <w:tabs>
          <w:tab w:val="left" w:pos="5869"/>
        </w:tabs>
        <w:snapToGrid w:val="0"/>
        <w:spacing w:before="34" w:line="360" w:lineRule="auto"/>
        <w:ind w:right="197"/>
        <w:contextualSpacing/>
        <w:jc w:val="both"/>
        <w:rPr>
          <w:lang w:eastAsia="zh-CN"/>
        </w:rPr>
      </w:pPr>
      <w:r>
        <w:rPr>
          <w:rFonts w:ascii="宋体" w:hAnsi="宋体" w:eastAsia="宋体" w:cs="Times New Roman"/>
          <w:sz w:val="24"/>
          <w:szCs w:val="24"/>
          <w:lang w:val="en-US" w:eastAsia="en-US" w:bidi="ar-SA"/>
        </w:rPr>
        <w:pict>
          <v:group id="Group 233" o:spid="_x0000_s1048" o:spt="203" style="position:absolute;left:0pt;margin-left:85.55pt;margin-top:66.3pt;height:189.65pt;width:190.1pt;mso-position-horizontal-relative:page;z-index:-251655168;mso-width-relative:page;mso-height-relative:page;" coordorigin="1711,1326" coordsize="3802,3793">
            <o:lock v:ext="edit" position="f" selection="f" grouping="f" rotation="f" cropping="f" text="f" aspectratio="f"/>
            <v:group id="Group 234" o:spid="_x0000_s1049" o:spt="203" style="position:absolute;left:1716;top:1332;height:2;width:3791;" coordorigin="1716,1332" coordsize="3791,2">
              <o:lock v:ext="edit" position="f" selection="f" grouping="f" rotation="f" cropping="f" text="f" aspectratio="f"/>
              <v:shape id="未知 235" o:spid="_x0000_s1050" style="position:absolute;left:1716;top:1332;height:2;width:3791;" fillcolor="#FFFFFF" filled="f" o:preferrelative="t" stroked="t" coordorigin="1716,1332" coordsize="3791,0" path="m1716,1332l5507,1332e">
                <v:fill on="f" color2="#FFFFFF" focussize="0,0"/>
                <v:stroke color="#000000" color2="#FFFFFF" miterlimit="2"/>
                <v:imagedata gain="65536f" blacklevel="0f" gamma="0" o:title=""/>
                <o:lock v:ext="edit" position="f" selection="f" grouping="f" rotation="f" cropping="f" text="f" aspectratio="f"/>
              </v:shape>
            </v:group>
            <v:group id="Group 236" o:spid="_x0000_s1051" o:spt="203" style="position:absolute;left:1721;top:1337;height:3771;width:2;" coordorigin="1721,1337" coordsize="2,3771">
              <o:lock v:ext="edit" position="f" selection="f" grouping="f" rotation="f" cropping="f" text="f" aspectratio="f"/>
              <v:shape id="未知 237" o:spid="_x0000_s1052" style="position:absolute;left:1721;top:1337;height:3771;width:2;" fillcolor="#FFFFFF" filled="f" o:preferrelative="t" stroked="t" coordorigin="1721,1337" coordsize="0,3771" path="m1721,1337l1721,5108e">
                <v:fill on="f" color2="#FFFFFF" focussize="0,0"/>
                <v:stroke color="#000000" color2="#FFFFFF" miterlimit="2"/>
                <v:imagedata gain="65536f" blacklevel="0f" gamma="0" o:title=""/>
                <o:lock v:ext="edit" position="f" selection="f" grouping="f" rotation="f" cropping="f" text="f" aspectratio="f"/>
              </v:shape>
            </v:group>
            <v:group id="Group 238" o:spid="_x0000_s1053" o:spt="203" style="position:absolute;left:5502;top:1337;height:3771;width:2;" coordorigin="5502,1337" coordsize="2,3771">
              <o:lock v:ext="edit" position="f" selection="f" grouping="f" rotation="f" cropping="f" text="f" aspectratio="f"/>
              <v:shape id="未知 239" o:spid="_x0000_s1054" style="position:absolute;left:5502;top:1337;height:3771;width:2;" fillcolor="#FFFFFF" filled="f" o:preferrelative="t" stroked="t" coordorigin="5502,1337" coordsize="0,3771" path="m5502,1337l5502,5108e">
                <v:fill on="f" color2="#FFFFFF" focussize="0,0"/>
                <v:stroke color="#000000" color2="#FFFFFF" miterlimit="2"/>
                <v:imagedata gain="65536f" blacklevel="0f" gamma="0" o:title=""/>
                <o:lock v:ext="edit" position="f" selection="f" grouping="f" rotation="f" cropping="f" text="f" aspectratio="f"/>
              </v:shape>
            </v:group>
            <v:group id="Group 240" o:spid="_x0000_s1055" o:spt="203" style="position:absolute;left:1716;top:3133;height:2;width:3791;" coordorigin="1716,3133" coordsize="3791,2">
              <o:lock v:ext="edit" position="f" selection="f" grouping="f" rotation="f" cropping="f" text="f" aspectratio="f"/>
              <v:shape id="未知 241" o:spid="_x0000_s1056" style="position:absolute;left:1716;top:3133;height:2;width:3791;" fillcolor="#FFFFFF" filled="f" o:preferrelative="t" stroked="t" coordorigin="1716,3133" coordsize="3791,0" path="m1716,3133l5507,3133e">
                <v:fill on="f" color2="#FFFFFF" focussize="0,0"/>
                <v:stroke color="#000000" color2="#FFFFFF" miterlimit="2"/>
                <v:imagedata gain="65536f" blacklevel="0f" gamma="0" o:title=""/>
                <o:lock v:ext="edit" position="f" selection="f" grouping="f" rotation="f" cropping="f" text="f" aspectratio="f"/>
              </v:shape>
            </v:group>
            <v:group id="Group 242" o:spid="_x0000_s1057" o:spt="203" style="position:absolute;left:1716;top:5113;height:2;width:3791;" coordorigin="1716,5113" coordsize="3791,2">
              <o:lock v:ext="edit" position="f" selection="f" grouping="f" rotation="f" cropping="f" text="f" aspectratio="f"/>
              <v:shape id="未知 243" o:spid="_x0000_s1058" style="position:absolute;left:1716;top:5113;height:2;width:3791;" fillcolor="#FFFFFF" filled="f" o:preferrelative="t" stroked="t" coordorigin="1716,5113" coordsize="3791,0" path="m1716,5113l5507,5113e">
                <v:fill on="f" color2="#FFFFFF" focussize="0,0"/>
                <v:stroke color="#000000" color2="#FFFFFF" miterlimit="2"/>
                <v:imagedata gain="65536f" blacklevel="0f" gamma="0" o:title=""/>
                <o:lock v:ext="edit" position="f" selection="f" grouping="f" rotation="f" cropping="f" text="f" aspectratio="f"/>
              </v:shape>
              <v:shape id="Quad Arrow 244" o:spid="_x0000_s1059" o:spt="202" type="#_x0000_t202" style="position:absolute;left:1721;top:1332;height:1801;width:3781;"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15A7455D">
                      <w:pPr>
                        <w:rPr>
                          <w:rFonts w:ascii="宋体" w:hAnsi="宋体" w:cs="宋体"/>
                          <w:sz w:val="20"/>
                          <w:szCs w:val="20"/>
                        </w:rPr>
                      </w:pPr>
                    </w:p>
                    <w:p w14:paraId="12457A07">
                      <w:pPr>
                        <w:spacing w:before="13"/>
                        <w:rPr>
                          <w:rFonts w:ascii="宋体" w:hAnsi="宋体" w:cs="宋体"/>
                          <w:sz w:val="17"/>
                          <w:szCs w:val="17"/>
                        </w:rPr>
                      </w:pPr>
                    </w:p>
                    <w:p w14:paraId="58913FB0">
                      <w:pPr>
                        <w:spacing w:line="410" w:lineRule="auto"/>
                        <w:ind w:left="1147" w:right="1043" w:hanging="108"/>
                        <w:rPr>
                          <w:rFonts w:ascii="宋体" w:hAnsi="宋体" w:cs="宋体"/>
                          <w:sz w:val="21"/>
                          <w:szCs w:val="21"/>
                          <w:lang w:eastAsia="zh-CN"/>
                        </w:rPr>
                      </w:pPr>
                      <w:r>
                        <w:rPr>
                          <w:rFonts w:ascii="宋体" w:hAnsi="宋体" w:cs="宋体"/>
                          <w:sz w:val="21"/>
                          <w:szCs w:val="21"/>
                          <w:lang w:eastAsia="zh-CN"/>
                        </w:rPr>
                        <w:t>法定代表人身份证正面原件扫描件</w:t>
                      </w:r>
                    </w:p>
                  </w:txbxContent>
                </v:textbox>
              </v:shape>
              <v:shape id="Quad Arrow 245" o:spid="_x0000_s1060" o:spt="202" type="#_x0000_t202" style="position:absolute;left:1721;top:3133;height:1980;width:3781;"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02C4D377">
                      <w:pPr>
                        <w:rPr>
                          <w:rFonts w:ascii="宋体" w:hAnsi="宋体" w:cs="宋体"/>
                          <w:sz w:val="20"/>
                          <w:szCs w:val="20"/>
                        </w:rPr>
                      </w:pPr>
                    </w:p>
                    <w:p w14:paraId="105BE769">
                      <w:pPr>
                        <w:spacing w:before="9"/>
                        <w:rPr>
                          <w:rFonts w:ascii="宋体" w:hAnsi="宋体" w:cs="宋体"/>
                          <w:sz w:val="24"/>
                          <w:szCs w:val="24"/>
                        </w:rPr>
                      </w:pPr>
                    </w:p>
                    <w:p w14:paraId="6A9D2D90">
                      <w:pPr>
                        <w:spacing w:line="412" w:lineRule="auto"/>
                        <w:ind w:left="1147" w:right="1043" w:hanging="108"/>
                        <w:rPr>
                          <w:rFonts w:ascii="宋体" w:hAnsi="宋体" w:cs="宋体"/>
                          <w:sz w:val="21"/>
                          <w:szCs w:val="21"/>
                          <w:lang w:eastAsia="zh-CN"/>
                        </w:rPr>
                      </w:pPr>
                      <w:r>
                        <w:rPr>
                          <w:rFonts w:ascii="宋体" w:hAnsi="宋体" w:cs="宋体"/>
                          <w:sz w:val="21"/>
                          <w:szCs w:val="21"/>
                          <w:lang w:eastAsia="zh-CN"/>
                        </w:rPr>
                        <w:t>法定代表人身份证反面原件扫描件</w:t>
                      </w:r>
                    </w:p>
                  </w:txbxContent>
                </v:textbox>
              </v:shape>
            </v:group>
          </v:group>
        </w:pict>
      </w:r>
      <w:r>
        <w:rPr>
          <w:rFonts w:ascii="宋体" w:hAnsi="宋体" w:eastAsia="宋体" w:cs="Times New Roman"/>
          <w:sz w:val="24"/>
          <w:szCs w:val="24"/>
          <w:lang w:val="en-US" w:eastAsia="en-US" w:bidi="ar-SA"/>
        </w:rPr>
        <w:pict>
          <v:group id="Group 246" o:spid="_x0000_s1061" o:spt="203" style="position:absolute;left:0pt;margin-left:310.55pt;margin-top:66.3pt;height:189.65pt;width:190.15pt;mso-position-horizontal-relative:page;z-index:-251654144;mso-width-relative:page;mso-height-relative:page;" coordorigin="6211,1326" coordsize="3803,3793">
            <o:lock v:ext="edit" position="f" selection="f" grouping="f" rotation="f" cropping="f" text="f" aspectratio="f"/>
            <v:group id="Group 247" o:spid="_x0000_s1062" o:spt="203" style="position:absolute;left:6217;top:1332;height:2;width:3791;" coordorigin="6217,1332" coordsize="3791,2">
              <o:lock v:ext="edit" position="f" selection="f" grouping="f" rotation="f" cropping="f" text="f" aspectratio="f"/>
              <v:shape id="未知 248" o:spid="_x0000_s1063" style="position:absolute;left:6217;top:1332;height:2;width:3791;" fillcolor="#FFFFFF" filled="f" o:preferrelative="t" stroked="t" coordorigin="6217,1332" coordsize="3791,0" path="m6217,1332l10008,1332e">
                <v:fill on="f" color2="#FFFFFF" focussize="0,0"/>
                <v:stroke color="#000000" color2="#FFFFFF" miterlimit="2"/>
                <v:imagedata gain="65536f" blacklevel="0f" gamma="0" o:title=""/>
                <o:lock v:ext="edit" position="f" selection="f" grouping="f" rotation="f" cropping="f" text="f" aspectratio="f"/>
              </v:shape>
            </v:group>
            <v:group id="Group 249" o:spid="_x0000_s1064" o:spt="203" style="position:absolute;left:6222;top:1337;height:3771;width:2;" coordorigin="6222,1337" coordsize="2,3771">
              <o:lock v:ext="edit" position="f" selection="f" grouping="f" rotation="f" cropping="f" text="f" aspectratio="f"/>
              <v:shape id="未知 250" o:spid="_x0000_s1065" style="position:absolute;left:6222;top:1337;height:3771;width:2;" fillcolor="#FFFFFF" filled="f" o:preferrelative="t" stroked="t" coordorigin="6222,1337" coordsize="0,3771" path="m6222,1337l6222,5108e">
                <v:fill on="f" color2="#FFFFFF" focussize="0,0"/>
                <v:stroke color="#000000" color2="#FFFFFF" miterlimit="2"/>
                <v:imagedata gain="65536f" blacklevel="0f" gamma="0" o:title=""/>
                <o:lock v:ext="edit" position="f" selection="f" grouping="f" rotation="f" cropping="f" text="f" aspectratio="f"/>
              </v:shape>
            </v:group>
            <v:group id="Group 251" o:spid="_x0000_s1066" o:spt="203" style="position:absolute;left:10003;top:1337;height:3771;width:2;" coordorigin="10003,1337" coordsize="2,3771">
              <o:lock v:ext="edit" position="f" selection="f" grouping="f" rotation="f" cropping="f" text="f" aspectratio="f"/>
              <v:shape id="未知 252" o:spid="_x0000_s1067" style="position:absolute;left:10003;top:1337;height:3771;width:2;" fillcolor="#FFFFFF" filled="f" o:preferrelative="t" stroked="t" coordorigin="10003,1337" coordsize="0,3771" path="m10003,1337l10003,5108e">
                <v:fill on="f" color2="#FFFFFF" focussize="0,0"/>
                <v:stroke color="#000000" color2="#FFFFFF" miterlimit="2"/>
                <v:imagedata gain="65536f" blacklevel="0f" gamma="0" o:title=""/>
                <o:lock v:ext="edit" position="f" selection="f" grouping="f" rotation="f" cropping="f" text="f" aspectratio="f"/>
              </v:shape>
            </v:group>
            <v:group id="Group 253" o:spid="_x0000_s1068" o:spt="203" style="position:absolute;left:6217;top:3133;height:2;width:3791;" coordorigin="6217,3133" coordsize="3791,2">
              <o:lock v:ext="edit" position="f" selection="f" grouping="f" rotation="f" cropping="f" text="f" aspectratio="f"/>
              <v:shape id="未知 254" o:spid="_x0000_s1069" style="position:absolute;left:6217;top:3133;height:2;width:3791;" fillcolor="#FFFFFF" filled="f" o:preferrelative="t" stroked="t" coordorigin="6217,3133" coordsize="3791,0" path="m6217,3133l10008,3133e">
                <v:fill on="f" color2="#FFFFFF" focussize="0,0"/>
                <v:stroke color="#000000" color2="#FFFFFF" miterlimit="2"/>
                <v:imagedata gain="65536f" blacklevel="0f" gamma="0" o:title=""/>
                <o:lock v:ext="edit" position="f" selection="f" grouping="f" rotation="f" cropping="f" text="f" aspectratio="f"/>
              </v:shape>
            </v:group>
            <v:group id="Group 255" o:spid="_x0000_s1070" o:spt="203" style="position:absolute;left:6217;top:5113;height:2;width:3791;" coordorigin="6217,5113" coordsize="3791,2">
              <o:lock v:ext="edit" position="f" selection="f" grouping="f" rotation="f" cropping="f" text="f" aspectratio="f"/>
              <v:shape id="未知 256" o:spid="_x0000_s1071" style="position:absolute;left:6217;top:5113;height:2;width:3791;" fillcolor="#FFFFFF" filled="f" o:preferrelative="t" stroked="t" coordorigin="6217,5113" coordsize="3791,0" path="m6217,5113l10008,5113e">
                <v:fill on="f" color2="#FFFFFF" focussize="0,0"/>
                <v:stroke color="#000000" color2="#FFFFFF" miterlimit="2"/>
                <v:imagedata gain="65536f" blacklevel="0f" gamma="0" o:title=""/>
                <o:lock v:ext="edit" position="f" selection="f" grouping="f" rotation="f" cropping="f" text="f" aspectratio="f"/>
              </v:shape>
              <v:shape id="Quad Arrow 257" o:spid="_x0000_s1072" o:spt="202" type="#_x0000_t202" style="position:absolute;left:6222;top:1332;height:1801;width:3781;"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0145057C">
                      <w:pPr>
                        <w:rPr>
                          <w:rFonts w:ascii="宋体" w:hAnsi="宋体" w:cs="宋体"/>
                          <w:sz w:val="20"/>
                          <w:szCs w:val="20"/>
                        </w:rPr>
                      </w:pPr>
                    </w:p>
                    <w:p w14:paraId="3EE4D9AF">
                      <w:pPr>
                        <w:spacing w:before="13"/>
                        <w:rPr>
                          <w:rFonts w:ascii="宋体" w:hAnsi="宋体" w:cs="宋体"/>
                          <w:sz w:val="17"/>
                          <w:szCs w:val="17"/>
                        </w:rPr>
                      </w:pPr>
                    </w:p>
                    <w:p w14:paraId="03D2BD30">
                      <w:pPr>
                        <w:spacing w:line="410" w:lineRule="auto"/>
                        <w:ind w:left="1147" w:right="616" w:hanging="531"/>
                        <w:rPr>
                          <w:rFonts w:ascii="宋体" w:hAnsi="宋体" w:cs="宋体"/>
                          <w:sz w:val="21"/>
                          <w:szCs w:val="21"/>
                          <w:lang w:eastAsia="zh-CN"/>
                        </w:rPr>
                      </w:pPr>
                      <w:r>
                        <w:rPr>
                          <w:rFonts w:ascii="宋体" w:hAnsi="宋体" w:cs="宋体"/>
                          <w:sz w:val="21"/>
                          <w:szCs w:val="21"/>
                          <w:lang w:eastAsia="zh-CN"/>
                        </w:rPr>
                        <w:t>法定代表人授权代表身份证正面原件扫描件</w:t>
                      </w:r>
                    </w:p>
                  </w:txbxContent>
                </v:textbox>
              </v:shape>
              <v:shape id="Quad Arrow 258" o:spid="_x0000_s1073" o:spt="202" type="#_x0000_t202" style="position:absolute;left:6222;top:3133;height:1980;width:3781;"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711008C4">
                      <w:pPr>
                        <w:rPr>
                          <w:rFonts w:ascii="宋体" w:hAnsi="宋体" w:cs="宋体"/>
                          <w:sz w:val="20"/>
                          <w:szCs w:val="20"/>
                        </w:rPr>
                      </w:pPr>
                    </w:p>
                    <w:p w14:paraId="0B2FB83B">
                      <w:pPr>
                        <w:spacing w:before="9"/>
                        <w:rPr>
                          <w:rFonts w:ascii="宋体" w:hAnsi="宋体" w:cs="宋体"/>
                          <w:sz w:val="24"/>
                          <w:szCs w:val="24"/>
                        </w:rPr>
                      </w:pPr>
                    </w:p>
                    <w:p w14:paraId="0DDC6674">
                      <w:pPr>
                        <w:spacing w:line="412" w:lineRule="auto"/>
                        <w:ind w:left="1147" w:right="616" w:hanging="531"/>
                        <w:rPr>
                          <w:rFonts w:ascii="宋体" w:hAnsi="宋体" w:cs="宋体"/>
                          <w:sz w:val="21"/>
                          <w:szCs w:val="21"/>
                          <w:lang w:eastAsia="zh-CN"/>
                        </w:rPr>
                      </w:pPr>
                      <w:r>
                        <w:rPr>
                          <w:rFonts w:ascii="宋体" w:hAnsi="宋体" w:cs="宋体"/>
                          <w:sz w:val="21"/>
                          <w:szCs w:val="21"/>
                          <w:lang w:eastAsia="zh-CN"/>
                        </w:rPr>
                        <w:t>法定代表人授权代表身份证反面原件扫描件</w:t>
                      </w:r>
                    </w:p>
                  </w:txbxContent>
                </v:textbox>
              </v:shape>
            </v:group>
          </v:group>
        </w:pict>
      </w:r>
      <w:r>
        <w:rPr>
          <w:spacing w:val="-1"/>
          <w:w w:val="95"/>
          <w:lang w:eastAsia="zh-CN"/>
        </w:rPr>
        <w:t>（项目名称）项目采购活动（项目编号：</w:t>
      </w:r>
      <w:r>
        <w:rPr>
          <w:rFonts w:ascii="Times New Roman" w:hAnsi="Times New Roman" w:eastAsia="Times New Roman"/>
          <w:spacing w:val="-1"/>
          <w:w w:val="95"/>
          <w:u w:val="single" w:color="000000"/>
          <w:lang w:eastAsia="zh-CN"/>
        </w:rPr>
        <w:tab/>
      </w:r>
      <w:r>
        <w:rPr>
          <w:spacing w:val="-1"/>
          <w:lang w:eastAsia="zh-CN"/>
        </w:rPr>
        <w:t>），全权代表我单位处理本次投</w:t>
      </w:r>
      <w:r>
        <w:rPr>
          <w:spacing w:val="2"/>
          <w:lang w:eastAsia="zh-CN"/>
        </w:rPr>
        <w:t>标中的有关事</w:t>
      </w:r>
      <w:r>
        <w:rPr>
          <w:lang w:eastAsia="zh-CN"/>
        </w:rPr>
        <w:t>务</w:t>
      </w:r>
      <w:r>
        <w:rPr>
          <w:spacing w:val="-36"/>
          <w:lang w:eastAsia="zh-CN"/>
        </w:rPr>
        <w:t>。</w:t>
      </w:r>
      <w:r>
        <w:rPr>
          <w:spacing w:val="2"/>
          <w:lang w:eastAsia="zh-CN"/>
        </w:rPr>
        <w:t>本授权书加盖法定代</w:t>
      </w:r>
      <w:r>
        <w:rPr>
          <w:lang w:eastAsia="zh-CN"/>
        </w:rPr>
        <w:t>表</w:t>
      </w:r>
      <w:r>
        <w:rPr>
          <w:spacing w:val="2"/>
          <w:lang w:eastAsia="zh-CN"/>
        </w:rPr>
        <w:t>人电子印章和供应商</w:t>
      </w:r>
      <w:r>
        <w:rPr>
          <w:lang w:eastAsia="zh-CN"/>
        </w:rPr>
        <w:t>电</w:t>
      </w:r>
      <w:r>
        <w:rPr>
          <w:spacing w:val="2"/>
          <w:lang w:eastAsia="zh-CN"/>
        </w:rPr>
        <w:t>子公章后生</w:t>
      </w:r>
      <w:r>
        <w:rPr>
          <w:lang w:eastAsia="zh-CN"/>
        </w:rPr>
        <w:t>效</w:t>
      </w:r>
      <w:r>
        <w:rPr>
          <w:spacing w:val="-36"/>
          <w:lang w:eastAsia="zh-CN"/>
        </w:rPr>
        <w:t>，</w:t>
      </w:r>
      <w:r>
        <w:rPr>
          <w:spacing w:val="2"/>
          <w:lang w:eastAsia="zh-CN"/>
        </w:rPr>
        <w:t>特此</w:t>
      </w:r>
      <w:r>
        <w:rPr>
          <w:lang w:eastAsia="zh-CN"/>
        </w:rPr>
        <w:t xml:space="preserve">声 </w:t>
      </w:r>
      <w:r>
        <w:rPr>
          <w:spacing w:val="2"/>
          <w:lang w:eastAsia="zh-CN"/>
        </w:rPr>
        <w:t>明。</w:t>
      </w:r>
    </w:p>
    <w:p w14:paraId="597C0C48">
      <w:pPr>
        <w:snapToGrid w:val="0"/>
        <w:spacing w:line="360" w:lineRule="auto"/>
        <w:contextualSpacing/>
        <w:rPr>
          <w:rFonts w:ascii="宋体" w:hAnsi="宋体" w:cs="宋体"/>
          <w:sz w:val="20"/>
          <w:szCs w:val="20"/>
          <w:lang w:eastAsia="zh-CN"/>
        </w:rPr>
      </w:pPr>
    </w:p>
    <w:p w14:paraId="1DE2EDFA">
      <w:pPr>
        <w:snapToGrid w:val="0"/>
        <w:spacing w:line="360" w:lineRule="auto"/>
        <w:contextualSpacing/>
        <w:rPr>
          <w:rFonts w:ascii="宋体" w:hAnsi="宋体" w:cs="宋体"/>
          <w:sz w:val="20"/>
          <w:szCs w:val="20"/>
          <w:lang w:eastAsia="zh-CN"/>
        </w:rPr>
      </w:pPr>
    </w:p>
    <w:p w14:paraId="0B3E3E42">
      <w:pPr>
        <w:snapToGrid w:val="0"/>
        <w:spacing w:line="360" w:lineRule="auto"/>
        <w:contextualSpacing/>
        <w:rPr>
          <w:rFonts w:ascii="宋体" w:hAnsi="宋体" w:cs="宋体"/>
          <w:sz w:val="20"/>
          <w:szCs w:val="20"/>
          <w:lang w:eastAsia="zh-CN"/>
        </w:rPr>
      </w:pPr>
    </w:p>
    <w:p w14:paraId="75759D4C">
      <w:pPr>
        <w:snapToGrid w:val="0"/>
        <w:spacing w:line="360" w:lineRule="auto"/>
        <w:contextualSpacing/>
        <w:rPr>
          <w:rFonts w:ascii="宋体" w:hAnsi="宋体" w:cs="宋体"/>
          <w:sz w:val="20"/>
          <w:szCs w:val="20"/>
          <w:lang w:eastAsia="zh-CN"/>
        </w:rPr>
      </w:pPr>
    </w:p>
    <w:p w14:paraId="74EFCD25">
      <w:pPr>
        <w:snapToGrid w:val="0"/>
        <w:spacing w:line="360" w:lineRule="auto"/>
        <w:contextualSpacing/>
        <w:rPr>
          <w:rFonts w:ascii="宋体" w:hAnsi="宋体" w:cs="宋体"/>
          <w:sz w:val="20"/>
          <w:szCs w:val="20"/>
          <w:lang w:eastAsia="zh-CN"/>
        </w:rPr>
      </w:pPr>
    </w:p>
    <w:p w14:paraId="20D282F0">
      <w:pPr>
        <w:snapToGrid w:val="0"/>
        <w:spacing w:line="360" w:lineRule="auto"/>
        <w:contextualSpacing/>
        <w:rPr>
          <w:rFonts w:ascii="宋体" w:hAnsi="宋体" w:cs="宋体"/>
          <w:sz w:val="20"/>
          <w:szCs w:val="20"/>
          <w:lang w:eastAsia="zh-CN"/>
        </w:rPr>
      </w:pPr>
    </w:p>
    <w:p w14:paraId="67444F44">
      <w:pPr>
        <w:snapToGrid w:val="0"/>
        <w:spacing w:line="360" w:lineRule="auto"/>
        <w:contextualSpacing/>
        <w:rPr>
          <w:rFonts w:ascii="宋体" w:hAnsi="宋体" w:cs="宋体"/>
          <w:sz w:val="20"/>
          <w:szCs w:val="20"/>
          <w:lang w:eastAsia="zh-CN"/>
        </w:rPr>
      </w:pPr>
    </w:p>
    <w:p w14:paraId="69202B29">
      <w:pPr>
        <w:snapToGrid w:val="0"/>
        <w:spacing w:line="360" w:lineRule="auto"/>
        <w:contextualSpacing/>
        <w:rPr>
          <w:rFonts w:ascii="宋体" w:hAnsi="宋体" w:cs="宋体"/>
          <w:sz w:val="20"/>
          <w:szCs w:val="20"/>
          <w:lang w:eastAsia="zh-CN"/>
        </w:rPr>
      </w:pPr>
    </w:p>
    <w:p w14:paraId="689CBDE8">
      <w:pPr>
        <w:snapToGrid w:val="0"/>
        <w:spacing w:line="360" w:lineRule="auto"/>
        <w:contextualSpacing/>
        <w:rPr>
          <w:rFonts w:ascii="宋体" w:hAnsi="宋体" w:cs="宋体"/>
          <w:sz w:val="20"/>
          <w:szCs w:val="20"/>
          <w:lang w:eastAsia="zh-CN"/>
        </w:rPr>
      </w:pPr>
    </w:p>
    <w:p w14:paraId="0CA1FE2F">
      <w:pPr>
        <w:snapToGrid w:val="0"/>
        <w:spacing w:line="360" w:lineRule="auto"/>
        <w:contextualSpacing/>
        <w:rPr>
          <w:rFonts w:ascii="宋体" w:hAnsi="宋体" w:cs="宋体"/>
          <w:sz w:val="20"/>
          <w:szCs w:val="20"/>
          <w:lang w:eastAsia="zh-CN"/>
        </w:rPr>
      </w:pPr>
    </w:p>
    <w:p w14:paraId="43E612E6">
      <w:pPr>
        <w:snapToGrid w:val="0"/>
        <w:spacing w:before="1" w:line="360" w:lineRule="auto"/>
        <w:contextualSpacing/>
        <w:rPr>
          <w:rFonts w:ascii="Times New Roman" w:hAnsi="Times New Roman" w:eastAsia="Times New Roman"/>
          <w:sz w:val="18"/>
          <w:szCs w:val="18"/>
          <w:lang w:eastAsia="zh-CN"/>
        </w:rPr>
      </w:pPr>
    </w:p>
    <w:p w14:paraId="7C7EB0A9">
      <w:pPr>
        <w:pStyle w:val="4"/>
        <w:tabs>
          <w:tab w:val="left" w:pos="6582"/>
        </w:tabs>
        <w:snapToGrid w:val="0"/>
        <w:spacing w:before="26" w:line="360" w:lineRule="auto"/>
        <w:ind w:left="5249"/>
        <w:contextualSpacing/>
        <w:rPr>
          <w:lang w:eastAsia="zh-CN"/>
        </w:rPr>
      </w:pPr>
      <w:r>
        <w:rPr>
          <w:spacing w:val="1"/>
          <w:lang w:eastAsia="zh-CN"/>
        </w:rPr>
        <w:t>供应商：</w:t>
      </w:r>
      <w:r>
        <w:rPr>
          <w:rFonts w:ascii="Times New Roman" w:hAnsi="Times New Roman" w:eastAsia="Times New Roman"/>
          <w:spacing w:val="1"/>
          <w:u w:val="single" w:color="000000"/>
          <w:lang w:eastAsia="zh-CN"/>
        </w:rPr>
        <w:tab/>
      </w:r>
      <w:r>
        <w:rPr>
          <w:spacing w:val="2"/>
          <w:u w:val="single" w:color="000000"/>
          <w:lang w:eastAsia="zh-CN"/>
        </w:rPr>
        <w:t>（电子公章）</w:t>
      </w:r>
    </w:p>
    <w:p w14:paraId="2323752C">
      <w:pPr>
        <w:snapToGrid w:val="0"/>
        <w:spacing w:before="10" w:line="360" w:lineRule="auto"/>
        <w:contextualSpacing/>
        <w:rPr>
          <w:rFonts w:ascii="宋体" w:hAnsi="宋体" w:cs="宋体"/>
          <w:sz w:val="16"/>
          <w:szCs w:val="16"/>
          <w:lang w:eastAsia="zh-CN"/>
        </w:rPr>
      </w:pPr>
    </w:p>
    <w:p w14:paraId="085D29DA">
      <w:pPr>
        <w:pStyle w:val="4"/>
        <w:snapToGrid w:val="0"/>
        <w:spacing w:before="26" w:line="360" w:lineRule="auto"/>
        <w:ind w:left="4885"/>
        <w:contextualSpacing/>
        <w:rPr>
          <w:lang w:eastAsia="zh-CN"/>
        </w:rPr>
      </w:pPr>
      <w:r>
        <w:rPr>
          <w:spacing w:val="1"/>
          <w:lang w:eastAsia="zh-CN"/>
        </w:rPr>
        <w:t>法定代表人：</w:t>
      </w:r>
      <w:r>
        <w:rPr>
          <w:spacing w:val="1"/>
          <w:u w:val="single" w:color="000000"/>
          <w:lang w:eastAsia="zh-CN"/>
        </w:rPr>
        <w:t>（电子印章）</w:t>
      </w:r>
    </w:p>
    <w:p w14:paraId="4A3C2FE7">
      <w:pPr>
        <w:snapToGrid w:val="0"/>
        <w:spacing w:before="12" w:line="360" w:lineRule="auto"/>
        <w:contextualSpacing/>
        <w:rPr>
          <w:rFonts w:ascii="宋体" w:hAnsi="宋体" w:cs="宋体"/>
          <w:sz w:val="16"/>
          <w:szCs w:val="16"/>
          <w:lang w:eastAsia="zh-CN"/>
        </w:rPr>
      </w:pPr>
    </w:p>
    <w:p w14:paraId="0307A95A">
      <w:pPr>
        <w:pStyle w:val="4"/>
        <w:tabs>
          <w:tab w:val="left" w:pos="7306"/>
          <w:tab w:val="left" w:pos="7914"/>
        </w:tabs>
        <w:snapToGrid w:val="0"/>
        <w:spacing w:before="26" w:line="360" w:lineRule="auto"/>
        <w:ind w:right="116" w:firstLine="6600"/>
        <w:contextualSpacing/>
        <w:rPr>
          <w:lang w:eastAsia="zh-CN"/>
        </w:rPr>
      </w:pPr>
      <w:r>
        <w:rPr>
          <w:lang w:eastAsia="zh-CN"/>
        </w:rPr>
        <w:t>年</w:t>
      </w:r>
      <w:r>
        <w:rPr>
          <w:lang w:eastAsia="zh-CN"/>
        </w:rPr>
        <w:tab/>
      </w:r>
      <w:r>
        <w:rPr>
          <w:lang w:eastAsia="zh-CN"/>
        </w:rPr>
        <w:t>月</w:t>
      </w:r>
      <w:r>
        <w:rPr>
          <w:lang w:eastAsia="zh-CN"/>
        </w:rPr>
        <w:tab/>
      </w:r>
      <w:r>
        <w:rPr>
          <w:lang w:eastAsia="zh-CN"/>
        </w:rPr>
        <w:t xml:space="preserve">日 </w:t>
      </w:r>
    </w:p>
    <w:p w14:paraId="594223E2">
      <w:pPr>
        <w:pStyle w:val="4"/>
        <w:tabs>
          <w:tab w:val="left" w:pos="7306"/>
          <w:tab w:val="left" w:pos="7914"/>
        </w:tabs>
        <w:snapToGrid w:val="0"/>
        <w:spacing w:before="26" w:line="360" w:lineRule="auto"/>
        <w:ind w:right="116"/>
        <w:contextualSpacing/>
        <w:rPr>
          <w:lang w:eastAsia="zh-CN"/>
        </w:rPr>
      </w:pPr>
      <w:r>
        <w:rPr>
          <w:spacing w:val="1"/>
          <w:lang w:eastAsia="zh-CN"/>
        </w:rPr>
        <w:t>注：身份证国徽面为正面。法定代表人参加谈判的可以不提供法定代表人授权委托书。</w:t>
      </w:r>
    </w:p>
    <w:p w14:paraId="0134727D">
      <w:pPr>
        <w:snapToGrid w:val="0"/>
        <w:spacing w:line="360" w:lineRule="auto"/>
        <w:contextualSpacing/>
        <w:rPr>
          <w:lang w:eastAsia="zh-CN"/>
        </w:rPr>
        <w:sectPr>
          <w:type w:val="continuous"/>
          <w:pgSz w:w="11910" w:h="16840"/>
          <w:pgMar w:top="1420" w:right="1220" w:bottom="1360" w:left="1260" w:header="720" w:footer="720" w:gutter="0"/>
          <w:cols w:space="720" w:num="1"/>
        </w:sectPr>
      </w:pPr>
    </w:p>
    <w:p w14:paraId="433D9E7C">
      <w:pPr>
        <w:pStyle w:val="15"/>
        <w:snapToGrid w:val="0"/>
        <w:spacing w:before="8" w:line="360" w:lineRule="auto"/>
        <w:ind w:left="221"/>
        <w:contextualSpacing/>
        <w:rPr>
          <w:b w:val="0"/>
          <w:bCs w:val="0"/>
          <w:lang w:eastAsia="zh-CN"/>
        </w:rPr>
      </w:pPr>
      <w:r>
        <w:rPr>
          <w:spacing w:val="2"/>
          <w:lang w:eastAsia="zh-CN"/>
        </w:rPr>
        <w:t>附</w:t>
      </w:r>
      <w:r>
        <w:rPr>
          <w:lang w:eastAsia="zh-CN"/>
        </w:rPr>
        <w:t>件</w:t>
      </w:r>
      <w:r>
        <w:rPr>
          <w:rFonts w:ascii="Times New Roman" w:hAnsi="Times New Roman" w:eastAsia="Times New Roman"/>
          <w:lang w:eastAsia="zh-CN"/>
        </w:rPr>
        <w:t>5</w:t>
      </w:r>
      <w:r>
        <w:rPr>
          <w:lang w:eastAsia="zh-CN"/>
        </w:rPr>
        <w:t>：</w:t>
      </w:r>
    </w:p>
    <w:p w14:paraId="5A995B92">
      <w:pPr>
        <w:snapToGrid w:val="0"/>
        <w:spacing w:line="360" w:lineRule="auto"/>
        <w:contextualSpacing/>
        <w:rPr>
          <w:rFonts w:ascii="宋体" w:hAnsi="宋体" w:cs="宋体"/>
          <w:b/>
          <w:bCs/>
          <w:sz w:val="27"/>
          <w:szCs w:val="27"/>
          <w:lang w:eastAsia="zh-CN"/>
        </w:rPr>
      </w:pPr>
      <w:r>
        <w:rPr>
          <w:lang w:eastAsia="zh-CN"/>
        </w:rPr>
        <w:br w:type="column"/>
      </w:r>
    </w:p>
    <w:p w14:paraId="2421C6BF">
      <w:pPr>
        <w:pStyle w:val="14"/>
        <w:snapToGrid w:val="0"/>
        <w:spacing w:line="360" w:lineRule="auto"/>
        <w:ind w:left="221"/>
        <w:contextualSpacing/>
        <w:rPr>
          <w:b w:val="0"/>
          <w:bCs w:val="0"/>
          <w:lang w:eastAsia="zh-CN"/>
        </w:rPr>
      </w:pPr>
      <w:r>
        <w:rPr>
          <w:spacing w:val="2"/>
          <w:lang w:eastAsia="zh-CN"/>
        </w:rPr>
        <w:t>投标产品技术参数偏离表</w:t>
      </w:r>
    </w:p>
    <w:p w14:paraId="2739D239">
      <w:pPr>
        <w:snapToGrid w:val="0"/>
        <w:spacing w:line="360" w:lineRule="auto"/>
        <w:contextualSpacing/>
        <w:rPr>
          <w:lang w:eastAsia="zh-CN"/>
        </w:rPr>
        <w:sectPr>
          <w:footerReference r:id="rId7" w:type="default"/>
          <w:pgSz w:w="11910" w:h="16840"/>
          <w:pgMar w:top="1200" w:right="1200" w:bottom="1380" w:left="1140" w:header="0" w:footer="1186" w:gutter="0"/>
          <w:pgNumType w:start="35"/>
          <w:cols w:equalWidth="0" w:num="2">
            <w:col w:w="1249" w:space="2152"/>
            <w:col w:w="6169"/>
          </w:cols>
        </w:sectPr>
      </w:pPr>
    </w:p>
    <w:p w14:paraId="4F9DDB68">
      <w:pPr>
        <w:snapToGrid w:val="0"/>
        <w:spacing w:line="360" w:lineRule="auto"/>
        <w:contextualSpacing/>
        <w:rPr>
          <w:rFonts w:ascii="宋体" w:hAnsi="宋体" w:cs="宋体"/>
          <w:b/>
          <w:bCs/>
          <w:sz w:val="20"/>
          <w:szCs w:val="20"/>
          <w:lang w:eastAsia="zh-CN"/>
        </w:rPr>
      </w:pPr>
    </w:p>
    <w:p w14:paraId="1F76C8A4">
      <w:pPr>
        <w:snapToGrid w:val="0"/>
        <w:spacing w:before="9" w:line="360" w:lineRule="auto"/>
        <w:contextualSpacing/>
        <w:rPr>
          <w:rFonts w:ascii="宋体" w:hAnsi="宋体" w:cs="宋体"/>
          <w:b/>
          <w:bCs/>
          <w:sz w:val="16"/>
          <w:szCs w:val="16"/>
          <w:lang w:eastAsia="zh-CN"/>
        </w:rPr>
      </w:pPr>
    </w:p>
    <w:tbl>
      <w:tblPr>
        <w:tblStyle w:val="10"/>
        <w:tblW w:w="9345" w:type="dxa"/>
        <w:tblInd w:w="1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1558"/>
        <w:gridCol w:w="2445"/>
        <w:gridCol w:w="2516"/>
        <w:gridCol w:w="1724"/>
      </w:tblGrid>
      <w:tr w14:paraId="5707F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trPr>
        <w:tc>
          <w:tcPr>
            <w:tcW w:w="1102" w:type="dxa"/>
            <w:tcBorders>
              <w:top w:val="single" w:color="000000" w:sz="4" w:space="0"/>
              <w:left w:val="single" w:color="000000" w:sz="4" w:space="0"/>
              <w:bottom w:val="single" w:color="000000" w:sz="4" w:space="0"/>
              <w:right w:val="single" w:color="000000" w:sz="4" w:space="0"/>
            </w:tcBorders>
            <w:vAlign w:val="top"/>
          </w:tcPr>
          <w:p w14:paraId="5A7475F4">
            <w:pPr>
              <w:pStyle w:val="18"/>
              <w:snapToGrid w:val="0"/>
              <w:spacing w:before="134" w:beforeAutospacing="0" w:after="0" w:afterAutospacing="0" w:line="360" w:lineRule="auto"/>
              <w:ind w:left="301" w:right="0"/>
              <w:contextualSpacing/>
              <w:rPr>
                <w:rFonts w:hint="default" w:ascii="宋体" w:hAnsi="宋体" w:cs="宋体"/>
                <w:sz w:val="24"/>
                <w:szCs w:val="24"/>
              </w:rPr>
            </w:pPr>
            <w:r>
              <w:rPr>
                <w:rFonts w:hint="default" w:ascii="宋体" w:hAnsi="宋体" w:cs="宋体"/>
                <w:spacing w:val="2"/>
                <w:sz w:val="24"/>
                <w:szCs w:val="24"/>
              </w:rPr>
              <w:t>序号</w:t>
            </w:r>
          </w:p>
        </w:tc>
        <w:tc>
          <w:tcPr>
            <w:tcW w:w="1558" w:type="dxa"/>
            <w:tcBorders>
              <w:top w:val="single" w:color="000000" w:sz="4" w:space="0"/>
              <w:left w:val="single" w:color="000000" w:sz="4" w:space="0"/>
              <w:bottom w:val="single" w:color="000000" w:sz="4" w:space="0"/>
              <w:right w:val="single" w:color="000000" w:sz="4" w:space="0"/>
            </w:tcBorders>
            <w:vAlign w:val="top"/>
          </w:tcPr>
          <w:p w14:paraId="0689BEFF">
            <w:pPr>
              <w:pStyle w:val="18"/>
              <w:snapToGrid w:val="0"/>
              <w:spacing w:before="134" w:beforeAutospacing="0" w:after="0" w:afterAutospacing="0" w:line="360" w:lineRule="auto"/>
              <w:ind w:left="286" w:right="0"/>
              <w:contextualSpacing/>
              <w:rPr>
                <w:rFonts w:hint="default" w:ascii="宋体" w:hAnsi="宋体" w:cs="宋体"/>
                <w:sz w:val="24"/>
                <w:szCs w:val="24"/>
              </w:rPr>
            </w:pPr>
            <w:r>
              <w:rPr>
                <w:rFonts w:hint="default" w:ascii="宋体" w:hAnsi="宋体" w:cs="宋体"/>
                <w:spacing w:val="2"/>
                <w:sz w:val="24"/>
                <w:szCs w:val="24"/>
              </w:rPr>
              <w:t>设备名称</w:t>
            </w:r>
          </w:p>
        </w:tc>
        <w:tc>
          <w:tcPr>
            <w:tcW w:w="2445" w:type="dxa"/>
            <w:tcBorders>
              <w:top w:val="single" w:color="000000" w:sz="4" w:space="0"/>
              <w:left w:val="single" w:color="000000" w:sz="4" w:space="0"/>
              <w:bottom w:val="single" w:color="000000" w:sz="4" w:space="0"/>
              <w:right w:val="single" w:color="000000" w:sz="4" w:space="0"/>
            </w:tcBorders>
            <w:vAlign w:val="top"/>
          </w:tcPr>
          <w:p w14:paraId="078218CF">
            <w:pPr>
              <w:pStyle w:val="18"/>
              <w:snapToGrid w:val="0"/>
              <w:spacing w:before="134" w:beforeAutospacing="0" w:after="0" w:afterAutospacing="0" w:line="360" w:lineRule="auto"/>
              <w:ind w:left="148" w:right="0"/>
              <w:contextualSpacing/>
              <w:rPr>
                <w:rFonts w:hint="default" w:ascii="宋体" w:hAnsi="宋体" w:cs="宋体"/>
                <w:sz w:val="24"/>
                <w:szCs w:val="24"/>
              </w:rPr>
            </w:pPr>
            <w:r>
              <w:rPr>
                <w:rFonts w:hint="default" w:ascii="宋体" w:hAnsi="宋体" w:cs="宋体"/>
                <w:spacing w:val="2"/>
                <w:sz w:val="24"/>
                <w:szCs w:val="24"/>
              </w:rPr>
              <w:t>采购技术参数要求</w:t>
            </w:r>
          </w:p>
        </w:tc>
        <w:tc>
          <w:tcPr>
            <w:tcW w:w="2516" w:type="dxa"/>
            <w:tcBorders>
              <w:top w:val="single" w:color="000000" w:sz="4" w:space="0"/>
              <w:left w:val="single" w:color="000000" w:sz="4" w:space="0"/>
              <w:bottom w:val="single" w:color="000000" w:sz="4" w:space="0"/>
              <w:right w:val="single" w:color="000000" w:sz="4" w:space="0"/>
            </w:tcBorders>
            <w:vAlign w:val="top"/>
          </w:tcPr>
          <w:p w14:paraId="192A1F0F">
            <w:pPr>
              <w:pStyle w:val="18"/>
              <w:snapToGrid w:val="0"/>
              <w:spacing w:before="134" w:beforeAutospacing="0" w:after="0" w:afterAutospacing="0" w:line="360" w:lineRule="auto"/>
              <w:ind w:left="-1" w:leftChars="-29" w:right="0" w:hanging="63" w:hangingChars="26"/>
              <w:contextualSpacing/>
              <w:rPr>
                <w:rFonts w:hint="default" w:ascii="宋体" w:hAnsi="宋体" w:cs="宋体"/>
                <w:sz w:val="24"/>
                <w:szCs w:val="24"/>
              </w:rPr>
            </w:pPr>
            <w:r>
              <w:rPr>
                <w:rFonts w:hint="default" w:ascii="宋体" w:hAnsi="宋体" w:cs="宋体"/>
                <w:spacing w:val="2"/>
                <w:sz w:val="24"/>
                <w:szCs w:val="24"/>
              </w:rPr>
              <w:t>投标产品技术参数</w:t>
            </w:r>
          </w:p>
        </w:tc>
        <w:tc>
          <w:tcPr>
            <w:tcW w:w="1724" w:type="dxa"/>
            <w:tcBorders>
              <w:top w:val="single" w:color="000000" w:sz="4" w:space="0"/>
              <w:left w:val="single" w:color="000000" w:sz="4" w:space="0"/>
              <w:bottom w:val="single" w:color="000000" w:sz="4" w:space="0"/>
              <w:right w:val="single" w:color="000000" w:sz="4" w:space="0"/>
            </w:tcBorders>
            <w:vAlign w:val="top"/>
          </w:tcPr>
          <w:p w14:paraId="4EA588D5">
            <w:pPr>
              <w:pStyle w:val="18"/>
              <w:snapToGrid w:val="0"/>
              <w:spacing w:before="134" w:beforeAutospacing="0" w:after="0" w:afterAutospacing="0" w:line="360" w:lineRule="auto"/>
              <w:ind w:left="371" w:right="0"/>
              <w:contextualSpacing/>
              <w:rPr>
                <w:rFonts w:hint="default" w:ascii="宋体" w:hAnsi="宋体" w:cs="宋体"/>
                <w:sz w:val="24"/>
                <w:szCs w:val="24"/>
              </w:rPr>
            </w:pPr>
            <w:r>
              <w:rPr>
                <w:rFonts w:hint="default" w:ascii="宋体" w:hAnsi="宋体" w:cs="宋体"/>
                <w:spacing w:val="2"/>
                <w:sz w:val="24"/>
                <w:szCs w:val="24"/>
              </w:rPr>
              <w:t>偏离情况</w:t>
            </w:r>
          </w:p>
        </w:tc>
      </w:tr>
      <w:tr w14:paraId="41875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exact"/>
        </w:trPr>
        <w:tc>
          <w:tcPr>
            <w:tcW w:w="1102" w:type="dxa"/>
            <w:tcBorders>
              <w:top w:val="single" w:color="000000" w:sz="4" w:space="0"/>
              <w:left w:val="single" w:color="000000" w:sz="4" w:space="0"/>
              <w:bottom w:val="single" w:color="000000" w:sz="4" w:space="0"/>
              <w:right w:val="single" w:color="000000" w:sz="4" w:space="0"/>
            </w:tcBorders>
            <w:vAlign w:val="top"/>
          </w:tcPr>
          <w:p w14:paraId="52F5161D">
            <w:pPr>
              <w:snapToGrid w:val="0"/>
              <w:spacing w:before="0" w:beforeAutospacing="0" w:after="0" w:afterAutospacing="0" w:line="360" w:lineRule="auto"/>
              <w:ind w:left="0" w:right="0"/>
              <w:contextualSpacing/>
              <w:rPr>
                <w:rFonts w:hint="default"/>
              </w:rPr>
            </w:pPr>
          </w:p>
        </w:tc>
        <w:tc>
          <w:tcPr>
            <w:tcW w:w="1558" w:type="dxa"/>
            <w:tcBorders>
              <w:top w:val="single" w:color="000000" w:sz="4" w:space="0"/>
              <w:left w:val="single" w:color="000000" w:sz="4" w:space="0"/>
              <w:bottom w:val="single" w:color="000000" w:sz="4" w:space="0"/>
              <w:right w:val="single" w:color="000000" w:sz="4" w:space="0"/>
            </w:tcBorders>
            <w:vAlign w:val="top"/>
          </w:tcPr>
          <w:p w14:paraId="1A11B8B5">
            <w:pPr>
              <w:snapToGrid w:val="0"/>
              <w:spacing w:before="0" w:beforeAutospacing="0" w:after="0" w:afterAutospacing="0" w:line="360" w:lineRule="auto"/>
              <w:ind w:left="0" w:right="0"/>
              <w:contextualSpacing/>
              <w:rPr>
                <w:rFonts w:hint="default"/>
              </w:rPr>
            </w:pPr>
          </w:p>
        </w:tc>
        <w:tc>
          <w:tcPr>
            <w:tcW w:w="2445" w:type="dxa"/>
            <w:tcBorders>
              <w:top w:val="single" w:color="000000" w:sz="4" w:space="0"/>
              <w:left w:val="single" w:color="000000" w:sz="4" w:space="0"/>
              <w:bottom w:val="single" w:color="000000" w:sz="4" w:space="0"/>
              <w:right w:val="single" w:color="000000" w:sz="4" w:space="0"/>
            </w:tcBorders>
            <w:vAlign w:val="top"/>
          </w:tcPr>
          <w:p w14:paraId="03DD1F5A">
            <w:pPr>
              <w:snapToGrid w:val="0"/>
              <w:spacing w:before="0" w:beforeAutospacing="0" w:after="0" w:afterAutospacing="0" w:line="360" w:lineRule="auto"/>
              <w:ind w:left="0" w:right="0"/>
              <w:contextualSpacing/>
              <w:rPr>
                <w:rFonts w:hint="default"/>
              </w:rPr>
            </w:pPr>
          </w:p>
        </w:tc>
        <w:tc>
          <w:tcPr>
            <w:tcW w:w="2516" w:type="dxa"/>
            <w:tcBorders>
              <w:top w:val="single" w:color="000000" w:sz="4" w:space="0"/>
              <w:left w:val="single" w:color="000000" w:sz="4" w:space="0"/>
              <w:bottom w:val="single" w:color="000000" w:sz="4" w:space="0"/>
              <w:right w:val="single" w:color="000000" w:sz="4" w:space="0"/>
            </w:tcBorders>
            <w:vAlign w:val="top"/>
          </w:tcPr>
          <w:p w14:paraId="6414F4F1">
            <w:pPr>
              <w:snapToGrid w:val="0"/>
              <w:spacing w:before="0" w:beforeAutospacing="0" w:after="0" w:afterAutospacing="0" w:line="360" w:lineRule="auto"/>
              <w:ind w:left="0" w:right="0"/>
              <w:contextualSpacing/>
              <w:rPr>
                <w:rFonts w:hint="default"/>
              </w:rPr>
            </w:pPr>
          </w:p>
        </w:tc>
        <w:tc>
          <w:tcPr>
            <w:tcW w:w="1724" w:type="dxa"/>
            <w:tcBorders>
              <w:top w:val="single" w:color="000000" w:sz="4" w:space="0"/>
              <w:left w:val="single" w:color="000000" w:sz="4" w:space="0"/>
              <w:bottom w:val="single" w:color="000000" w:sz="4" w:space="0"/>
              <w:right w:val="single" w:color="000000" w:sz="4" w:space="0"/>
            </w:tcBorders>
            <w:vAlign w:val="top"/>
          </w:tcPr>
          <w:p w14:paraId="49A024CD">
            <w:pPr>
              <w:snapToGrid w:val="0"/>
              <w:spacing w:before="0" w:beforeAutospacing="0" w:after="0" w:afterAutospacing="0" w:line="360" w:lineRule="auto"/>
              <w:ind w:left="0" w:right="0"/>
              <w:contextualSpacing/>
              <w:rPr>
                <w:rFonts w:hint="default"/>
              </w:rPr>
            </w:pPr>
          </w:p>
        </w:tc>
      </w:tr>
      <w:tr w14:paraId="14978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exact"/>
        </w:trPr>
        <w:tc>
          <w:tcPr>
            <w:tcW w:w="1102" w:type="dxa"/>
            <w:tcBorders>
              <w:top w:val="single" w:color="000000" w:sz="4" w:space="0"/>
              <w:left w:val="single" w:color="000000" w:sz="4" w:space="0"/>
              <w:bottom w:val="single" w:color="000000" w:sz="4" w:space="0"/>
              <w:right w:val="single" w:color="000000" w:sz="4" w:space="0"/>
            </w:tcBorders>
            <w:vAlign w:val="top"/>
          </w:tcPr>
          <w:p w14:paraId="2F73B803">
            <w:pPr>
              <w:snapToGrid w:val="0"/>
              <w:spacing w:before="0" w:beforeAutospacing="0" w:after="0" w:afterAutospacing="0" w:line="360" w:lineRule="auto"/>
              <w:ind w:left="0" w:right="0"/>
              <w:contextualSpacing/>
              <w:rPr>
                <w:rFonts w:hint="default"/>
              </w:rPr>
            </w:pPr>
          </w:p>
        </w:tc>
        <w:tc>
          <w:tcPr>
            <w:tcW w:w="1558" w:type="dxa"/>
            <w:tcBorders>
              <w:top w:val="single" w:color="000000" w:sz="4" w:space="0"/>
              <w:left w:val="single" w:color="000000" w:sz="4" w:space="0"/>
              <w:bottom w:val="single" w:color="000000" w:sz="4" w:space="0"/>
              <w:right w:val="single" w:color="000000" w:sz="4" w:space="0"/>
            </w:tcBorders>
            <w:vAlign w:val="top"/>
          </w:tcPr>
          <w:p w14:paraId="23ACAF53">
            <w:pPr>
              <w:snapToGrid w:val="0"/>
              <w:spacing w:before="0" w:beforeAutospacing="0" w:after="0" w:afterAutospacing="0" w:line="360" w:lineRule="auto"/>
              <w:ind w:left="0" w:right="0"/>
              <w:contextualSpacing/>
              <w:rPr>
                <w:rFonts w:hint="default"/>
              </w:rPr>
            </w:pPr>
          </w:p>
        </w:tc>
        <w:tc>
          <w:tcPr>
            <w:tcW w:w="2445" w:type="dxa"/>
            <w:tcBorders>
              <w:top w:val="single" w:color="000000" w:sz="4" w:space="0"/>
              <w:left w:val="single" w:color="000000" w:sz="4" w:space="0"/>
              <w:bottom w:val="single" w:color="000000" w:sz="4" w:space="0"/>
              <w:right w:val="single" w:color="000000" w:sz="4" w:space="0"/>
            </w:tcBorders>
            <w:vAlign w:val="top"/>
          </w:tcPr>
          <w:p w14:paraId="38307DF1">
            <w:pPr>
              <w:snapToGrid w:val="0"/>
              <w:spacing w:before="0" w:beforeAutospacing="0" w:after="0" w:afterAutospacing="0" w:line="360" w:lineRule="auto"/>
              <w:ind w:left="0" w:right="0"/>
              <w:contextualSpacing/>
              <w:rPr>
                <w:rFonts w:hint="default"/>
              </w:rPr>
            </w:pPr>
          </w:p>
        </w:tc>
        <w:tc>
          <w:tcPr>
            <w:tcW w:w="2516" w:type="dxa"/>
            <w:tcBorders>
              <w:top w:val="single" w:color="000000" w:sz="4" w:space="0"/>
              <w:left w:val="single" w:color="000000" w:sz="4" w:space="0"/>
              <w:bottom w:val="single" w:color="000000" w:sz="4" w:space="0"/>
              <w:right w:val="single" w:color="000000" w:sz="4" w:space="0"/>
            </w:tcBorders>
            <w:vAlign w:val="top"/>
          </w:tcPr>
          <w:p w14:paraId="0DBA9BFF">
            <w:pPr>
              <w:snapToGrid w:val="0"/>
              <w:spacing w:before="0" w:beforeAutospacing="0" w:after="0" w:afterAutospacing="0" w:line="360" w:lineRule="auto"/>
              <w:ind w:left="0" w:right="0"/>
              <w:contextualSpacing/>
              <w:rPr>
                <w:rFonts w:hint="default"/>
              </w:rPr>
            </w:pPr>
          </w:p>
        </w:tc>
        <w:tc>
          <w:tcPr>
            <w:tcW w:w="1724" w:type="dxa"/>
            <w:tcBorders>
              <w:top w:val="single" w:color="000000" w:sz="4" w:space="0"/>
              <w:left w:val="single" w:color="000000" w:sz="4" w:space="0"/>
              <w:bottom w:val="single" w:color="000000" w:sz="4" w:space="0"/>
              <w:right w:val="single" w:color="000000" w:sz="4" w:space="0"/>
            </w:tcBorders>
            <w:vAlign w:val="top"/>
          </w:tcPr>
          <w:p w14:paraId="262A8133">
            <w:pPr>
              <w:snapToGrid w:val="0"/>
              <w:spacing w:before="0" w:beforeAutospacing="0" w:after="0" w:afterAutospacing="0" w:line="360" w:lineRule="auto"/>
              <w:ind w:left="0" w:right="0"/>
              <w:contextualSpacing/>
              <w:rPr>
                <w:rFonts w:hint="default"/>
              </w:rPr>
            </w:pPr>
          </w:p>
        </w:tc>
      </w:tr>
      <w:tr w14:paraId="6D6A8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exact"/>
        </w:trPr>
        <w:tc>
          <w:tcPr>
            <w:tcW w:w="1102" w:type="dxa"/>
            <w:tcBorders>
              <w:top w:val="single" w:color="000000" w:sz="4" w:space="0"/>
              <w:left w:val="single" w:color="000000" w:sz="4" w:space="0"/>
              <w:bottom w:val="single" w:color="000000" w:sz="4" w:space="0"/>
              <w:right w:val="single" w:color="000000" w:sz="4" w:space="0"/>
            </w:tcBorders>
            <w:vAlign w:val="top"/>
          </w:tcPr>
          <w:p w14:paraId="77785704">
            <w:pPr>
              <w:snapToGrid w:val="0"/>
              <w:spacing w:before="0" w:beforeAutospacing="0" w:after="0" w:afterAutospacing="0" w:line="360" w:lineRule="auto"/>
              <w:ind w:left="0" w:right="0"/>
              <w:contextualSpacing/>
              <w:rPr>
                <w:rFonts w:hint="default"/>
              </w:rPr>
            </w:pPr>
          </w:p>
        </w:tc>
        <w:tc>
          <w:tcPr>
            <w:tcW w:w="1558" w:type="dxa"/>
            <w:tcBorders>
              <w:top w:val="single" w:color="000000" w:sz="4" w:space="0"/>
              <w:left w:val="single" w:color="000000" w:sz="4" w:space="0"/>
              <w:bottom w:val="single" w:color="000000" w:sz="4" w:space="0"/>
              <w:right w:val="single" w:color="000000" w:sz="4" w:space="0"/>
            </w:tcBorders>
            <w:vAlign w:val="top"/>
          </w:tcPr>
          <w:p w14:paraId="3C7989A6">
            <w:pPr>
              <w:snapToGrid w:val="0"/>
              <w:spacing w:before="0" w:beforeAutospacing="0" w:after="0" w:afterAutospacing="0" w:line="360" w:lineRule="auto"/>
              <w:ind w:left="0" w:right="0"/>
              <w:contextualSpacing/>
              <w:rPr>
                <w:rFonts w:hint="default"/>
              </w:rPr>
            </w:pPr>
          </w:p>
        </w:tc>
        <w:tc>
          <w:tcPr>
            <w:tcW w:w="2445" w:type="dxa"/>
            <w:tcBorders>
              <w:top w:val="single" w:color="000000" w:sz="4" w:space="0"/>
              <w:left w:val="single" w:color="000000" w:sz="4" w:space="0"/>
              <w:bottom w:val="single" w:color="000000" w:sz="4" w:space="0"/>
              <w:right w:val="single" w:color="000000" w:sz="4" w:space="0"/>
            </w:tcBorders>
            <w:vAlign w:val="top"/>
          </w:tcPr>
          <w:p w14:paraId="5838882E">
            <w:pPr>
              <w:snapToGrid w:val="0"/>
              <w:spacing w:before="0" w:beforeAutospacing="0" w:after="0" w:afterAutospacing="0" w:line="360" w:lineRule="auto"/>
              <w:ind w:left="0" w:right="0"/>
              <w:contextualSpacing/>
              <w:rPr>
                <w:rFonts w:hint="default"/>
              </w:rPr>
            </w:pPr>
          </w:p>
        </w:tc>
        <w:tc>
          <w:tcPr>
            <w:tcW w:w="2516" w:type="dxa"/>
            <w:tcBorders>
              <w:top w:val="single" w:color="000000" w:sz="4" w:space="0"/>
              <w:left w:val="single" w:color="000000" w:sz="4" w:space="0"/>
              <w:bottom w:val="single" w:color="000000" w:sz="4" w:space="0"/>
              <w:right w:val="single" w:color="000000" w:sz="4" w:space="0"/>
            </w:tcBorders>
            <w:vAlign w:val="top"/>
          </w:tcPr>
          <w:p w14:paraId="2F6EE7FF">
            <w:pPr>
              <w:snapToGrid w:val="0"/>
              <w:spacing w:before="0" w:beforeAutospacing="0" w:after="0" w:afterAutospacing="0" w:line="360" w:lineRule="auto"/>
              <w:ind w:left="0" w:right="0"/>
              <w:contextualSpacing/>
              <w:rPr>
                <w:rFonts w:hint="default"/>
              </w:rPr>
            </w:pPr>
          </w:p>
        </w:tc>
        <w:tc>
          <w:tcPr>
            <w:tcW w:w="1724" w:type="dxa"/>
            <w:tcBorders>
              <w:top w:val="single" w:color="000000" w:sz="4" w:space="0"/>
              <w:left w:val="single" w:color="000000" w:sz="4" w:space="0"/>
              <w:bottom w:val="single" w:color="000000" w:sz="4" w:space="0"/>
              <w:right w:val="single" w:color="000000" w:sz="4" w:space="0"/>
            </w:tcBorders>
            <w:vAlign w:val="top"/>
          </w:tcPr>
          <w:p w14:paraId="4C0BC1D0">
            <w:pPr>
              <w:snapToGrid w:val="0"/>
              <w:spacing w:before="0" w:beforeAutospacing="0" w:after="0" w:afterAutospacing="0" w:line="360" w:lineRule="auto"/>
              <w:ind w:left="0" w:right="0"/>
              <w:contextualSpacing/>
              <w:rPr>
                <w:rFonts w:hint="default"/>
              </w:rPr>
            </w:pPr>
          </w:p>
        </w:tc>
      </w:tr>
      <w:tr w14:paraId="1EBEC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exact"/>
        </w:trPr>
        <w:tc>
          <w:tcPr>
            <w:tcW w:w="1102" w:type="dxa"/>
            <w:tcBorders>
              <w:top w:val="single" w:color="000000" w:sz="4" w:space="0"/>
              <w:left w:val="single" w:color="000000" w:sz="4" w:space="0"/>
              <w:bottom w:val="single" w:color="000000" w:sz="4" w:space="0"/>
              <w:right w:val="single" w:color="000000" w:sz="4" w:space="0"/>
            </w:tcBorders>
            <w:vAlign w:val="top"/>
          </w:tcPr>
          <w:p w14:paraId="3FCEAB82">
            <w:pPr>
              <w:snapToGrid w:val="0"/>
              <w:spacing w:before="0" w:beforeAutospacing="0" w:after="0" w:afterAutospacing="0" w:line="360" w:lineRule="auto"/>
              <w:ind w:left="0" w:right="0"/>
              <w:contextualSpacing/>
              <w:rPr>
                <w:rFonts w:hint="default"/>
              </w:rPr>
            </w:pPr>
          </w:p>
        </w:tc>
        <w:tc>
          <w:tcPr>
            <w:tcW w:w="1558" w:type="dxa"/>
            <w:tcBorders>
              <w:top w:val="single" w:color="000000" w:sz="4" w:space="0"/>
              <w:left w:val="single" w:color="000000" w:sz="4" w:space="0"/>
              <w:bottom w:val="single" w:color="000000" w:sz="4" w:space="0"/>
              <w:right w:val="single" w:color="000000" w:sz="4" w:space="0"/>
            </w:tcBorders>
            <w:vAlign w:val="top"/>
          </w:tcPr>
          <w:p w14:paraId="7D6F38B5">
            <w:pPr>
              <w:snapToGrid w:val="0"/>
              <w:spacing w:before="0" w:beforeAutospacing="0" w:after="0" w:afterAutospacing="0" w:line="360" w:lineRule="auto"/>
              <w:ind w:left="0" w:right="0"/>
              <w:contextualSpacing/>
              <w:rPr>
                <w:rFonts w:hint="default"/>
              </w:rPr>
            </w:pPr>
          </w:p>
        </w:tc>
        <w:tc>
          <w:tcPr>
            <w:tcW w:w="2445" w:type="dxa"/>
            <w:tcBorders>
              <w:top w:val="single" w:color="000000" w:sz="4" w:space="0"/>
              <w:left w:val="single" w:color="000000" w:sz="4" w:space="0"/>
              <w:bottom w:val="single" w:color="000000" w:sz="4" w:space="0"/>
              <w:right w:val="single" w:color="000000" w:sz="4" w:space="0"/>
            </w:tcBorders>
            <w:vAlign w:val="top"/>
          </w:tcPr>
          <w:p w14:paraId="697996D1">
            <w:pPr>
              <w:snapToGrid w:val="0"/>
              <w:spacing w:before="0" w:beforeAutospacing="0" w:after="0" w:afterAutospacing="0" w:line="360" w:lineRule="auto"/>
              <w:ind w:left="0" w:right="0"/>
              <w:contextualSpacing/>
              <w:rPr>
                <w:rFonts w:hint="default"/>
              </w:rPr>
            </w:pPr>
          </w:p>
        </w:tc>
        <w:tc>
          <w:tcPr>
            <w:tcW w:w="2516" w:type="dxa"/>
            <w:tcBorders>
              <w:top w:val="single" w:color="000000" w:sz="4" w:space="0"/>
              <w:left w:val="single" w:color="000000" w:sz="4" w:space="0"/>
              <w:bottom w:val="single" w:color="000000" w:sz="4" w:space="0"/>
              <w:right w:val="single" w:color="000000" w:sz="4" w:space="0"/>
            </w:tcBorders>
            <w:vAlign w:val="top"/>
          </w:tcPr>
          <w:p w14:paraId="39A7AE18">
            <w:pPr>
              <w:snapToGrid w:val="0"/>
              <w:spacing w:before="0" w:beforeAutospacing="0" w:after="0" w:afterAutospacing="0" w:line="360" w:lineRule="auto"/>
              <w:ind w:left="0" w:right="0"/>
              <w:contextualSpacing/>
              <w:rPr>
                <w:rFonts w:hint="default"/>
              </w:rPr>
            </w:pPr>
          </w:p>
        </w:tc>
        <w:tc>
          <w:tcPr>
            <w:tcW w:w="1724" w:type="dxa"/>
            <w:tcBorders>
              <w:top w:val="single" w:color="000000" w:sz="4" w:space="0"/>
              <w:left w:val="single" w:color="000000" w:sz="4" w:space="0"/>
              <w:bottom w:val="single" w:color="000000" w:sz="4" w:space="0"/>
              <w:right w:val="single" w:color="000000" w:sz="4" w:space="0"/>
            </w:tcBorders>
            <w:vAlign w:val="top"/>
          </w:tcPr>
          <w:p w14:paraId="520D6A6F">
            <w:pPr>
              <w:snapToGrid w:val="0"/>
              <w:spacing w:before="0" w:beforeAutospacing="0" w:after="0" w:afterAutospacing="0" w:line="360" w:lineRule="auto"/>
              <w:ind w:left="0" w:right="0"/>
              <w:contextualSpacing/>
              <w:rPr>
                <w:rFonts w:hint="default"/>
              </w:rPr>
            </w:pPr>
          </w:p>
        </w:tc>
      </w:tr>
      <w:tr w14:paraId="769EE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exact"/>
        </w:trPr>
        <w:tc>
          <w:tcPr>
            <w:tcW w:w="1102" w:type="dxa"/>
            <w:tcBorders>
              <w:top w:val="single" w:color="000000" w:sz="4" w:space="0"/>
              <w:left w:val="single" w:color="000000" w:sz="4" w:space="0"/>
              <w:bottom w:val="single" w:color="000000" w:sz="4" w:space="0"/>
              <w:right w:val="single" w:color="000000" w:sz="4" w:space="0"/>
            </w:tcBorders>
            <w:vAlign w:val="top"/>
          </w:tcPr>
          <w:p w14:paraId="2AC6BD6B">
            <w:pPr>
              <w:snapToGrid w:val="0"/>
              <w:spacing w:before="0" w:beforeAutospacing="0" w:after="0" w:afterAutospacing="0" w:line="360" w:lineRule="auto"/>
              <w:ind w:left="0" w:right="0"/>
              <w:contextualSpacing/>
              <w:rPr>
                <w:rFonts w:hint="default"/>
              </w:rPr>
            </w:pPr>
          </w:p>
        </w:tc>
        <w:tc>
          <w:tcPr>
            <w:tcW w:w="1558" w:type="dxa"/>
            <w:tcBorders>
              <w:top w:val="single" w:color="000000" w:sz="4" w:space="0"/>
              <w:left w:val="single" w:color="000000" w:sz="4" w:space="0"/>
              <w:bottom w:val="single" w:color="000000" w:sz="4" w:space="0"/>
              <w:right w:val="single" w:color="000000" w:sz="4" w:space="0"/>
            </w:tcBorders>
            <w:vAlign w:val="top"/>
          </w:tcPr>
          <w:p w14:paraId="0C4BB1E6">
            <w:pPr>
              <w:snapToGrid w:val="0"/>
              <w:spacing w:before="0" w:beforeAutospacing="0" w:after="0" w:afterAutospacing="0" w:line="360" w:lineRule="auto"/>
              <w:ind w:left="0" w:right="0"/>
              <w:contextualSpacing/>
              <w:rPr>
                <w:rFonts w:hint="default"/>
              </w:rPr>
            </w:pPr>
          </w:p>
        </w:tc>
        <w:tc>
          <w:tcPr>
            <w:tcW w:w="2445" w:type="dxa"/>
            <w:tcBorders>
              <w:top w:val="single" w:color="000000" w:sz="4" w:space="0"/>
              <w:left w:val="single" w:color="000000" w:sz="4" w:space="0"/>
              <w:bottom w:val="single" w:color="000000" w:sz="4" w:space="0"/>
              <w:right w:val="single" w:color="000000" w:sz="4" w:space="0"/>
            </w:tcBorders>
            <w:vAlign w:val="top"/>
          </w:tcPr>
          <w:p w14:paraId="2896CE58">
            <w:pPr>
              <w:snapToGrid w:val="0"/>
              <w:spacing w:before="0" w:beforeAutospacing="0" w:after="0" w:afterAutospacing="0" w:line="360" w:lineRule="auto"/>
              <w:ind w:left="0" w:right="0"/>
              <w:contextualSpacing/>
              <w:rPr>
                <w:rFonts w:hint="default"/>
              </w:rPr>
            </w:pPr>
          </w:p>
        </w:tc>
        <w:tc>
          <w:tcPr>
            <w:tcW w:w="2516" w:type="dxa"/>
            <w:tcBorders>
              <w:top w:val="single" w:color="000000" w:sz="4" w:space="0"/>
              <w:left w:val="single" w:color="000000" w:sz="4" w:space="0"/>
              <w:bottom w:val="single" w:color="000000" w:sz="4" w:space="0"/>
              <w:right w:val="single" w:color="000000" w:sz="4" w:space="0"/>
            </w:tcBorders>
            <w:vAlign w:val="top"/>
          </w:tcPr>
          <w:p w14:paraId="710F8315">
            <w:pPr>
              <w:snapToGrid w:val="0"/>
              <w:spacing w:before="0" w:beforeAutospacing="0" w:after="0" w:afterAutospacing="0" w:line="360" w:lineRule="auto"/>
              <w:ind w:left="0" w:right="0"/>
              <w:contextualSpacing/>
              <w:rPr>
                <w:rFonts w:hint="default"/>
              </w:rPr>
            </w:pPr>
          </w:p>
        </w:tc>
        <w:tc>
          <w:tcPr>
            <w:tcW w:w="1724" w:type="dxa"/>
            <w:tcBorders>
              <w:top w:val="single" w:color="000000" w:sz="4" w:space="0"/>
              <w:left w:val="single" w:color="000000" w:sz="4" w:space="0"/>
              <w:bottom w:val="single" w:color="000000" w:sz="4" w:space="0"/>
              <w:right w:val="single" w:color="000000" w:sz="4" w:space="0"/>
            </w:tcBorders>
            <w:vAlign w:val="top"/>
          </w:tcPr>
          <w:p w14:paraId="4A9B93FB">
            <w:pPr>
              <w:snapToGrid w:val="0"/>
              <w:spacing w:before="0" w:beforeAutospacing="0" w:after="0" w:afterAutospacing="0" w:line="360" w:lineRule="auto"/>
              <w:ind w:left="0" w:right="0"/>
              <w:contextualSpacing/>
              <w:rPr>
                <w:rFonts w:hint="default"/>
              </w:rPr>
            </w:pPr>
          </w:p>
        </w:tc>
      </w:tr>
      <w:tr w14:paraId="715A6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exact"/>
        </w:trPr>
        <w:tc>
          <w:tcPr>
            <w:tcW w:w="1102" w:type="dxa"/>
            <w:tcBorders>
              <w:top w:val="single" w:color="000000" w:sz="4" w:space="0"/>
              <w:left w:val="single" w:color="000000" w:sz="4" w:space="0"/>
              <w:bottom w:val="single" w:color="000000" w:sz="4" w:space="0"/>
              <w:right w:val="single" w:color="000000" w:sz="4" w:space="0"/>
            </w:tcBorders>
            <w:vAlign w:val="top"/>
          </w:tcPr>
          <w:p w14:paraId="25002186">
            <w:pPr>
              <w:snapToGrid w:val="0"/>
              <w:spacing w:before="0" w:beforeAutospacing="0" w:after="0" w:afterAutospacing="0" w:line="360" w:lineRule="auto"/>
              <w:ind w:left="0" w:right="0"/>
              <w:contextualSpacing/>
              <w:rPr>
                <w:rFonts w:hint="default"/>
              </w:rPr>
            </w:pPr>
          </w:p>
        </w:tc>
        <w:tc>
          <w:tcPr>
            <w:tcW w:w="1558" w:type="dxa"/>
            <w:tcBorders>
              <w:top w:val="single" w:color="000000" w:sz="4" w:space="0"/>
              <w:left w:val="single" w:color="000000" w:sz="4" w:space="0"/>
              <w:bottom w:val="single" w:color="000000" w:sz="4" w:space="0"/>
              <w:right w:val="single" w:color="000000" w:sz="4" w:space="0"/>
            </w:tcBorders>
            <w:vAlign w:val="top"/>
          </w:tcPr>
          <w:p w14:paraId="4B795F83">
            <w:pPr>
              <w:snapToGrid w:val="0"/>
              <w:spacing w:before="0" w:beforeAutospacing="0" w:after="0" w:afterAutospacing="0" w:line="360" w:lineRule="auto"/>
              <w:ind w:left="0" w:right="0"/>
              <w:contextualSpacing/>
              <w:rPr>
                <w:rFonts w:hint="default"/>
              </w:rPr>
            </w:pPr>
          </w:p>
        </w:tc>
        <w:tc>
          <w:tcPr>
            <w:tcW w:w="2445" w:type="dxa"/>
            <w:tcBorders>
              <w:top w:val="single" w:color="000000" w:sz="4" w:space="0"/>
              <w:left w:val="single" w:color="000000" w:sz="4" w:space="0"/>
              <w:bottom w:val="single" w:color="000000" w:sz="4" w:space="0"/>
              <w:right w:val="single" w:color="000000" w:sz="4" w:space="0"/>
            </w:tcBorders>
            <w:vAlign w:val="top"/>
          </w:tcPr>
          <w:p w14:paraId="704531C9">
            <w:pPr>
              <w:snapToGrid w:val="0"/>
              <w:spacing w:before="0" w:beforeAutospacing="0" w:after="0" w:afterAutospacing="0" w:line="360" w:lineRule="auto"/>
              <w:ind w:left="0" w:right="0"/>
              <w:contextualSpacing/>
              <w:rPr>
                <w:rFonts w:hint="default"/>
              </w:rPr>
            </w:pPr>
          </w:p>
        </w:tc>
        <w:tc>
          <w:tcPr>
            <w:tcW w:w="2516" w:type="dxa"/>
            <w:tcBorders>
              <w:top w:val="single" w:color="000000" w:sz="4" w:space="0"/>
              <w:left w:val="single" w:color="000000" w:sz="4" w:space="0"/>
              <w:bottom w:val="single" w:color="000000" w:sz="4" w:space="0"/>
              <w:right w:val="single" w:color="000000" w:sz="4" w:space="0"/>
            </w:tcBorders>
            <w:vAlign w:val="top"/>
          </w:tcPr>
          <w:p w14:paraId="4367D2A3">
            <w:pPr>
              <w:snapToGrid w:val="0"/>
              <w:spacing w:before="0" w:beforeAutospacing="0" w:after="0" w:afterAutospacing="0" w:line="360" w:lineRule="auto"/>
              <w:ind w:left="0" w:right="0"/>
              <w:contextualSpacing/>
              <w:rPr>
                <w:rFonts w:hint="default"/>
              </w:rPr>
            </w:pPr>
          </w:p>
        </w:tc>
        <w:tc>
          <w:tcPr>
            <w:tcW w:w="1724" w:type="dxa"/>
            <w:tcBorders>
              <w:top w:val="single" w:color="000000" w:sz="4" w:space="0"/>
              <w:left w:val="single" w:color="000000" w:sz="4" w:space="0"/>
              <w:bottom w:val="single" w:color="000000" w:sz="4" w:space="0"/>
              <w:right w:val="single" w:color="000000" w:sz="4" w:space="0"/>
            </w:tcBorders>
            <w:vAlign w:val="top"/>
          </w:tcPr>
          <w:p w14:paraId="675F08D2">
            <w:pPr>
              <w:snapToGrid w:val="0"/>
              <w:spacing w:before="0" w:beforeAutospacing="0" w:after="0" w:afterAutospacing="0" w:line="360" w:lineRule="auto"/>
              <w:ind w:left="0" w:right="0"/>
              <w:contextualSpacing/>
              <w:rPr>
                <w:rFonts w:hint="default"/>
              </w:rPr>
            </w:pPr>
          </w:p>
        </w:tc>
      </w:tr>
      <w:tr w14:paraId="276DA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exact"/>
        </w:trPr>
        <w:tc>
          <w:tcPr>
            <w:tcW w:w="1102" w:type="dxa"/>
            <w:tcBorders>
              <w:top w:val="single" w:color="000000" w:sz="4" w:space="0"/>
              <w:left w:val="single" w:color="000000" w:sz="4" w:space="0"/>
              <w:bottom w:val="single" w:color="000000" w:sz="4" w:space="0"/>
              <w:right w:val="single" w:color="000000" w:sz="4" w:space="0"/>
            </w:tcBorders>
            <w:vAlign w:val="top"/>
          </w:tcPr>
          <w:p w14:paraId="79BC3470">
            <w:pPr>
              <w:snapToGrid w:val="0"/>
              <w:spacing w:before="0" w:beforeAutospacing="0" w:after="0" w:afterAutospacing="0" w:line="360" w:lineRule="auto"/>
              <w:ind w:left="0" w:right="0"/>
              <w:contextualSpacing/>
              <w:rPr>
                <w:rFonts w:hint="default"/>
              </w:rPr>
            </w:pPr>
          </w:p>
        </w:tc>
        <w:tc>
          <w:tcPr>
            <w:tcW w:w="1558" w:type="dxa"/>
            <w:tcBorders>
              <w:top w:val="single" w:color="000000" w:sz="4" w:space="0"/>
              <w:left w:val="single" w:color="000000" w:sz="4" w:space="0"/>
              <w:bottom w:val="single" w:color="000000" w:sz="4" w:space="0"/>
              <w:right w:val="single" w:color="000000" w:sz="4" w:space="0"/>
            </w:tcBorders>
            <w:vAlign w:val="top"/>
          </w:tcPr>
          <w:p w14:paraId="5BD1A7BE">
            <w:pPr>
              <w:snapToGrid w:val="0"/>
              <w:spacing w:before="0" w:beforeAutospacing="0" w:after="0" w:afterAutospacing="0" w:line="360" w:lineRule="auto"/>
              <w:ind w:left="0" w:right="0"/>
              <w:contextualSpacing/>
              <w:rPr>
                <w:rFonts w:hint="default"/>
              </w:rPr>
            </w:pPr>
          </w:p>
        </w:tc>
        <w:tc>
          <w:tcPr>
            <w:tcW w:w="2445" w:type="dxa"/>
            <w:tcBorders>
              <w:top w:val="single" w:color="000000" w:sz="4" w:space="0"/>
              <w:left w:val="single" w:color="000000" w:sz="4" w:space="0"/>
              <w:bottom w:val="single" w:color="000000" w:sz="4" w:space="0"/>
              <w:right w:val="single" w:color="000000" w:sz="4" w:space="0"/>
            </w:tcBorders>
            <w:vAlign w:val="top"/>
          </w:tcPr>
          <w:p w14:paraId="3CC26C40">
            <w:pPr>
              <w:snapToGrid w:val="0"/>
              <w:spacing w:before="0" w:beforeAutospacing="0" w:after="0" w:afterAutospacing="0" w:line="360" w:lineRule="auto"/>
              <w:ind w:left="0" w:right="0"/>
              <w:contextualSpacing/>
              <w:rPr>
                <w:rFonts w:hint="default"/>
              </w:rPr>
            </w:pPr>
          </w:p>
        </w:tc>
        <w:tc>
          <w:tcPr>
            <w:tcW w:w="2516" w:type="dxa"/>
            <w:tcBorders>
              <w:top w:val="single" w:color="000000" w:sz="4" w:space="0"/>
              <w:left w:val="single" w:color="000000" w:sz="4" w:space="0"/>
              <w:bottom w:val="single" w:color="000000" w:sz="4" w:space="0"/>
              <w:right w:val="single" w:color="000000" w:sz="4" w:space="0"/>
            </w:tcBorders>
            <w:vAlign w:val="top"/>
          </w:tcPr>
          <w:p w14:paraId="50B3EC17">
            <w:pPr>
              <w:snapToGrid w:val="0"/>
              <w:spacing w:before="0" w:beforeAutospacing="0" w:after="0" w:afterAutospacing="0" w:line="360" w:lineRule="auto"/>
              <w:ind w:left="0" w:right="0"/>
              <w:contextualSpacing/>
              <w:rPr>
                <w:rFonts w:hint="default"/>
              </w:rPr>
            </w:pPr>
          </w:p>
        </w:tc>
        <w:tc>
          <w:tcPr>
            <w:tcW w:w="1724" w:type="dxa"/>
            <w:tcBorders>
              <w:top w:val="single" w:color="000000" w:sz="4" w:space="0"/>
              <w:left w:val="single" w:color="000000" w:sz="4" w:space="0"/>
              <w:bottom w:val="single" w:color="000000" w:sz="4" w:space="0"/>
              <w:right w:val="single" w:color="000000" w:sz="4" w:space="0"/>
            </w:tcBorders>
            <w:vAlign w:val="top"/>
          </w:tcPr>
          <w:p w14:paraId="464BD8F9">
            <w:pPr>
              <w:snapToGrid w:val="0"/>
              <w:spacing w:before="0" w:beforeAutospacing="0" w:after="0" w:afterAutospacing="0" w:line="360" w:lineRule="auto"/>
              <w:ind w:left="0" w:right="0"/>
              <w:contextualSpacing/>
              <w:rPr>
                <w:rFonts w:hint="default"/>
              </w:rPr>
            </w:pPr>
          </w:p>
        </w:tc>
      </w:tr>
      <w:tr w14:paraId="2E70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exact"/>
        </w:trPr>
        <w:tc>
          <w:tcPr>
            <w:tcW w:w="1102" w:type="dxa"/>
            <w:tcBorders>
              <w:top w:val="single" w:color="000000" w:sz="4" w:space="0"/>
              <w:left w:val="single" w:color="000000" w:sz="4" w:space="0"/>
              <w:bottom w:val="single" w:color="000000" w:sz="4" w:space="0"/>
              <w:right w:val="single" w:color="000000" w:sz="4" w:space="0"/>
            </w:tcBorders>
            <w:vAlign w:val="top"/>
          </w:tcPr>
          <w:p w14:paraId="3126E57F">
            <w:pPr>
              <w:snapToGrid w:val="0"/>
              <w:spacing w:before="0" w:beforeAutospacing="0" w:after="0" w:afterAutospacing="0" w:line="360" w:lineRule="auto"/>
              <w:ind w:left="0" w:right="0"/>
              <w:contextualSpacing/>
              <w:rPr>
                <w:rFonts w:hint="default"/>
              </w:rPr>
            </w:pPr>
          </w:p>
        </w:tc>
        <w:tc>
          <w:tcPr>
            <w:tcW w:w="1558" w:type="dxa"/>
            <w:tcBorders>
              <w:top w:val="single" w:color="000000" w:sz="4" w:space="0"/>
              <w:left w:val="single" w:color="000000" w:sz="4" w:space="0"/>
              <w:bottom w:val="single" w:color="000000" w:sz="4" w:space="0"/>
              <w:right w:val="single" w:color="000000" w:sz="4" w:space="0"/>
            </w:tcBorders>
            <w:vAlign w:val="top"/>
          </w:tcPr>
          <w:p w14:paraId="2C880C10">
            <w:pPr>
              <w:snapToGrid w:val="0"/>
              <w:spacing w:before="0" w:beforeAutospacing="0" w:after="0" w:afterAutospacing="0" w:line="360" w:lineRule="auto"/>
              <w:ind w:left="0" w:right="0"/>
              <w:contextualSpacing/>
              <w:rPr>
                <w:rFonts w:hint="default"/>
              </w:rPr>
            </w:pPr>
          </w:p>
        </w:tc>
        <w:tc>
          <w:tcPr>
            <w:tcW w:w="2445" w:type="dxa"/>
            <w:tcBorders>
              <w:top w:val="single" w:color="000000" w:sz="4" w:space="0"/>
              <w:left w:val="single" w:color="000000" w:sz="4" w:space="0"/>
              <w:bottom w:val="single" w:color="000000" w:sz="4" w:space="0"/>
              <w:right w:val="single" w:color="000000" w:sz="4" w:space="0"/>
            </w:tcBorders>
            <w:vAlign w:val="top"/>
          </w:tcPr>
          <w:p w14:paraId="3A210257">
            <w:pPr>
              <w:snapToGrid w:val="0"/>
              <w:spacing w:before="0" w:beforeAutospacing="0" w:after="0" w:afterAutospacing="0" w:line="360" w:lineRule="auto"/>
              <w:ind w:left="0" w:right="0"/>
              <w:contextualSpacing/>
              <w:rPr>
                <w:rFonts w:hint="default"/>
              </w:rPr>
            </w:pPr>
          </w:p>
        </w:tc>
        <w:tc>
          <w:tcPr>
            <w:tcW w:w="2516" w:type="dxa"/>
            <w:tcBorders>
              <w:top w:val="single" w:color="000000" w:sz="4" w:space="0"/>
              <w:left w:val="single" w:color="000000" w:sz="4" w:space="0"/>
              <w:bottom w:val="single" w:color="000000" w:sz="4" w:space="0"/>
              <w:right w:val="single" w:color="000000" w:sz="4" w:space="0"/>
            </w:tcBorders>
            <w:vAlign w:val="top"/>
          </w:tcPr>
          <w:p w14:paraId="508FBED4">
            <w:pPr>
              <w:snapToGrid w:val="0"/>
              <w:spacing w:before="0" w:beforeAutospacing="0" w:after="0" w:afterAutospacing="0" w:line="360" w:lineRule="auto"/>
              <w:ind w:left="0" w:right="0"/>
              <w:contextualSpacing/>
              <w:rPr>
                <w:rFonts w:hint="default"/>
              </w:rPr>
            </w:pPr>
          </w:p>
        </w:tc>
        <w:tc>
          <w:tcPr>
            <w:tcW w:w="1724" w:type="dxa"/>
            <w:tcBorders>
              <w:top w:val="single" w:color="000000" w:sz="4" w:space="0"/>
              <w:left w:val="single" w:color="000000" w:sz="4" w:space="0"/>
              <w:bottom w:val="single" w:color="000000" w:sz="4" w:space="0"/>
              <w:right w:val="single" w:color="000000" w:sz="4" w:space="0"/>
            </w:tcBorders>
            <w:vAlign w:val="top"/>
          </w:tcPr>
          <w:p w14:paraId="6314565F">
            <w:pPr>
              <w:snapToGrid w:val="0"/>
              <w:spacing w:before="0" w:beforeAutospacing="0" w:after="0" w:afterAutospacing="0" w:line="360" w:lineRule="auto"/>
              <w:ind w:left="0" w:right="0"/>
              <w:contextualSpacing/>
              <w:rPr>
                <w:rFonts w:hint="default"/>
              </w:rPr>
            </w:pPr>
          </w:p>
        </w:tc>
      </w:tr>
      <w:tr w14:paraId="02787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exact"/>
        </w:trPr>
        <w:tc>
          <w:tcPr>
            <w:tcW w:w="1102" w:type="dxa"/>
            <w:tcBorders>
              <w:top w:val="single" w:color="000000" w:sz="4" w:space="0"/>
              <w:left w:val="single" w:color="000000" w:sz="4" w:space="0"/>
              <w:bottom w:val="single" w:color="000000" w:sz="4" w:space="0"/>
              <w:right w:val="single" w:color="000000" w:sz="4" w:space="0"/>
            </w:tcBorders>
            <w:vAlign w:val="top"/>
          </w:tcPr>
          <w:p w14:paraId="653C8314">
            <w:pPr>
              <w:snapToGrid w:val="0"/>
              <w:spacing w:before="0" w:beforeAutospacing="0" w:after="0" w:afterAutospacing="0" w:line="360" w:lineRule="auto"/>
              <w:ind w:left="0" w:right="0"/>
              <w:contextualSpacing/>
              <w:rPr>
                <w:rFonts w:hint="default"/>
              </w:rPr>
            </w:pPr>
          </w:p>
        </w:tc>
        <w:tc>
          <w:tcPr>
            <w:tcW w:w="1558" w:type="dxa"/>
            <w:tcBorders>
              <w:top w:val="single" w:color="000000" w:sz="4" w:space="0"/>
              <w:left w:val="single" w:color="000000" w:sz="4" w:space="0"/>
              <w:bottom w:val="single" w:color="000000" w:sz="4" w:space="0"/>
              <w:right w:val="single" w:color="000000" w:sz="4" w:space="0"/>
            </w:tcBorders>
            <w:vAlign w:val="top"/>
          </w:tcPr>
          <w:p w14:paraId="2EFD3774">
            <w:pPr>
              <w:snapToGrid w:val="0"/>
              <w:spacing w:before="0" w:beforeAutospacing="0" w:after="0" w:afterAutospacing="0" w:line="360" w:lineRule="auto"/>
              <w:ind w:left="0" w:right="0"/>
              <w:contextualSpacing/>
              <w:rPr>
                <w:rFonts w:hint="default"/>
              </w:rPr>
            </w:pPr>
          </w:p>
        </w:tc>
        <w:tc>
          <w:tcPr>
            <w:tcW w:w="2445" w:type="dxa"/>
            <w:tcBorders>
              <w:top w:val="single" w:color="000000" w:sz="4" w:space="0"/>
              <w:left w:val="single" w:color="000000" w:sz="4" w:space="0"/>
              <w:bottom w:val="single" w:color="000000" w:sz="4" w:space="0"/>
              <w:right w:val="single" w:color="000000" w:sz="4" w:space="0"/>
            </w:tcBorders>
            <w:vAlign w:val="top"/>
          </w:tcPr>
          <w:p w14:paraId="5D82DA9D">
            <w:pPr>
              <w:snapToGrid w:val="0"/>
              <w:spacing w:before="0" w:beforeAutospacing="0" w:after="0" w:afterAutospacing="0" w:line="360" w:lineRule="auto"/>
              <w:ind w:left="0" w:right="0"/>
              <w:contextualSpacing/>
              <w:rPr>
                <w:rFonts w:hint="default"/>
              </w:rPr>
            </w:pPr>
          </w:p>
        </w:tc>
        <w:tc>
          <w:tcPr>
            <w:tcW w:w="2516" w:type="dxa"/>
            <w:tcBorders>
              <w:top w:val="single" w:color="000000" w:sz="4" w:space="0"/>
              <w:left w:val="single" w:color="000000" w:sz="4" w:space="0"/>
              <w:bottom w:val="single" w:color="000000" w:sz="4" w:space="0"/>
              <w:right w:val="single" w:color="000000" w:sz="4" w:space="0"/>
            </w:tcBorders>
            <w:vAlign w:val="top"/>
          </w:tcPr>
          <w:p w14:paraId="680069DD">
            <w:pPr>
              <w:snapToGrid w:val="0"/>
              <w:spacing w:before="0" w:beforeAutospacing="0" w:after="0" w:afterAutospacing="0" w:line="360" w:lineRule="auto"/>
              <w:ind w:left="0" w:right="0"/>
              <w:contextualSpacing/>
              <w:rPr>
                <w:rFonts w:hint="default"/>
              </w:rPr>
            </w:pPr>
          </w:p>
        </w:tc>
        <w:tc>
          <w:tcPr>
            <w:tcW w:w="1724" w:type="dxa"/>
            <w:tcBorders>
              <w:top w:val="single" w:color="000000" w:sz="4" w:space="0"/>
              <w:left w:val="single" w:color="000000" w:sz="4" w:space="0"/>
              <w:bottom w:val="single" w:color="000000" w:sz="4" w:space="0"/>
              <w:right w:val="single" w:color="000000" w:sz="4" w:space="0"/>
            </w:tcBorders>
            <w:vAlign w:val="top"/>
          </w:tcPr>
          <w:p w14:paraId="175B0551">
            <w:pPr>
              <w:snapToGrid w:val="0"/>
              <w:spacing w:before="0" w:beforeAutospacing="0" w:after="0" w:afterAutospacing="0" w:line="360" w:lineRule="auto"/>
              <w:ind w:left="0" w:right="0"/>
              <w:contextualSpacing/>
              <w:rPr>
                <w:rFonts w:hint="default"/>
              </w:rPr>
            </w:pPr>
          </w:p>
        </w:tc>
      </w:tr>
      <w:tr w14:paraId="47B1B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exact"/>
        </w:trPr>
        <w:tc>
          <w:tcPr>
            <w:tcW w:w="1102" w:type="dxa"/>
            <w:tcBorders>
              <w:top w:val="single" w:color="000000" w:sz="4" w:space="0"/>
              <w:left w:val="single" w:color="000000" w:sz="4" w:space="0"/>
              <w:bottom w:val="single" w:color="000000" w:sz="4" w:space="0"/>
              <w:right w:val="single" w:color="000000" w:sz="4" w:space="0"/>
            </w:tcBorders>
            <w:vAlign w:val="top"/>
          </w:tcPr>
          <w:p w14:paraId="07962FAA">
            <w:pPr>
              <w:snapToGrid w:val="0"/>
              <w:spacing w:before="0" w:beforeAutospacing="0" w:after="0" w:afterAutospacing="0" w:line="360" w:lineRule="auto"/>
              <w:ind w:left="0" w:right="0"/>
              <w:contextualSpacing/>
              <w:rPr>
                <w:rFonts w:hint="default"/>
              </w:rPr>
            </w:pPr>
          </w:p>
        </w:tc>
        <w:tc>
          <w:tcPr>
            <w:tcW w:w="1558" w:type="dxa"/>
            <w:tcBorders>
              <w:top w:val="single" w:color="000000" w:sz="4" w:space="0"/>
              <w:left w:val="single" w:color="000000" w:sz="4" w:space="0"/>
              <w:bottom w:val="single" w:color="000000" w:sz="4" w:space="0"/>
              <w:right w:val="single" w:color="000000" w:sz="4" w:space="0"/>
            </w:tcBorders>
            <w:vAlign w:val="top"/>
          </w:tcPr>
          <w:p w14:paraId="7144A8FA">
            <w:pPr>
              <w:snapToGrid w:val="0"/>
              <w:spacing w:before="0" w:beforeAutospacing="0" w:after="0" w:afterAutospacing="0" w:line="360" w:lineRule="auto"/>
              <w:ind w:left="0" w:right="0"/>
              <w:contextualSpacing/>
              <w:rPr>
                <w:rFonts w:hint="default"/>
              </w:rPr>
            </w:pPr>
          </w:p>
        </w:tc>
        <w:tc>
          <w:tcPr>
            <w:tcW w:w="2445" w:type="dxa"/>
            <w:tcBorders>
              <w:top w:val="single" w:color="000000" w:sz="4" w:space="0"/>
              <w:left w:val="single" w:color="000000" w:sz="4" w:space="0"/>
              <w:bottom w:val="single" w:color="000000" w:sz="4" w:space="0"/>
              <w:right w:val="single" w:color="000000" w:sz="4" w:space="0"/>
            </w:tcBorders>
            <w:vAlign w:val="top"/>
          </w:tcPr>
          <w:p w14:paraId="48DBBBB0">
            <w:pPr>
              <w:snapToGrid w:val="0"/>
              <w:spacing w:before="0" w:beforeAutospacing="0" w:after="0" w:afterAutospacing="0" w:line="360" w:lineRule="auto"/>
              <w:ind w:left="0" w:right="0"/>
              <w:contextualSpacing/>
              <w:rPr>
                <w:rFonts w:hint="default"/>
              </w:rPr>
            </w:pPr>
          </w:p>
        </w:tc>
        <w:tc>
          <w:tcPr>
            <w:tcW w:w="2516" w:type="dxa"/>
            <w:tcBorders>
              <w:top w:val="single" w:color="000000" w:sz="4" w:space="0"/>
              <w:left w:val="single" w:color="000000" w:sz="4" w:space="0"/>
              <w:bottom w:val="single" w:color="000000" w:sz="4" w:space="0"/>
              <w:right w:val="single" w:color="000000" w:sz="4" w:space="0"/>
            </w:tcBorders>
            <w:vAlign w:val="top"/>
          </w:tcPr>
          <w:p w14:paraId="37541698">
            <w:pPr>
              <w:snapToGrid w:val="0"/>
              <w:spacing w:before="0" w:beforeAutospacing="0" w:after="0" w:afterAutospacing="0" w:line="360" w:lineRule="auto"/>
              <w:ind w:left="0" w:right="0"/>
              <w:contextualSpacing/>
              <w:rPr>
                <w:rFonts w:hint="default"/>
              </w:rPr>
            </w:pPr>
          </w:p>
        </w:tc>
        <w:tc>
          <w:tcPr>
            <w:tcW w:w="1724" w:type="dxa"/>
            <w:tcBorders>
              <w:top w:val="single" w:color="000000" w:sz="4" w:space="0"/>
              <w:left w:val="single" w:color="000000" w:sz="4" w:space="0"/>
              <w:bottom w:val="single" w:color="000000" w:sz="4" w:space="0"/>
              <w:right w:val="single" w:color="000000" w:sz="4" w:space="0"/>
            </w:tcBorders>
            <w:vAlign w:val="top"/>
          </w:tcPr>
          <w:p w14:paraId="73890583">
            <w:pPr>
              <w:snapToGrid w:val="0"/>
              <w:spacing w:before="0" w:beforeAutospacing="0" w:after="0" w:afterAutospacing="0" w:line="360" w:lineRule="auto"/>
              <w:ind w:left="0" w:right="0"/>
              <w:contextualSpacing/>
              <w:rPr>
                <w:rFonts w:hint="default"/>
              </w:rPr>
            </w:pPr>
          </w:p>
        </w:tc>
      </w:tr>
    </w:tbl>
    <w:p w14:paraId="22DBB169">
      <w:pPr>
        <w:snapToGrid w:val="0"/>
        <w:spacing w:before="1" w:line="360" w:lineRule="auto"/>
        <w:contextualSpacing/>
        <w:rPr>
          <w:rFonts w:ascii="宋体" w:hAnsi="宋体" w:cs="宋体"/>
          <w:b/>
          <w:bCs/>
          <w:sz w:val="26"/>
          <w:szCs w:val="26"/>
        </w:rPr>
      </w:pPr>
    </w:p>
    <w:p w14:paraId="686BD1E6">
      <w:pPr>
        <w:pStyle w:val="4"/>
        <w:snapToGrid w:val="0"/>
        <w:spacing w:before="26" w:line="360" w:lineRule="auto"/>
        <w:ind w:left="221"/>
        <w:contextualSpacing/>
        <w:rPr>
          <w:lang w:eastAsia="zh-CN"/>
        </w:rPr>
      </w:pPr>
      <w:r>
        <w:rPr>
          <w:spacing w:val="2"/>
          <w:lang w:eastAsia="zh-CN"/>
        </w:rPr>
        <w:t>注</w:t>
      </w:r>
      <w:r>
        <w:rPr>
          <w:spacing w:val="-36"/>
          <w:lang w:eastAsia="zh-CN"/>
        </w:rPr>
        <w:t>：</w:t>
      </w:r>
      <w:r>
        <w:rPr>
          <w:lang w:eastAsia="zh-CN"/>
        </w:rPr>
        <w:t>供</w:t>
      </w:r>
      <w:r>
        <w:rPr>
          <w:spacing w:val="2"/>
          <w:lang w:eastAsia="zh-CN"/>
        </w:rPr>
        <w:t>应商应将投标产品</w:t>
      </w:r>
      <w:r>
        <w:rPr>
          <w:spacing w:val="5"/>
          <w:lang w:eastAsia="zh-CN"/>
        </w:rPr>
        <w:t>的</w:t>
      </w:r>
      <w:r>
        <w:rPr>
          <w:spacing w:val="2"/>
          <w:lang w:eastAsia="zh-CN"/>
        </w:rPr>
        <w:t>技术参数指</w:t>
      </w:r>
      <w:r>
        <w:rPr>
          <w:lang w:eastAsia="zh-CN"/>
        </w:rPr>
        <w:t>标</w:t>
      </w:r>
      <w:r>
        <w:rPr>
          <w:spacing w:val="2"/>
          <w:lang w:eastAsia="zh-CN"/>
        </w:rPr>
        <w:t>与采购文件要求的技</w:t>
      </w:r>
      <w:r>
        <w:rPr>
          <w:lang w:eastAsia="zh-CN"/>
        </w:rPr>
        <w:t>术</w:t>
      </w:r>
      <w:r>
        <w:rPr>
          <w:spacing w:val="2"/>
          <w:lang w:eastAsia="zh-CN"/>
        </w:rPr>
        <w:t>参数指标进行比</w:t>
      </w:r>
      <w:r>
        <w:rPr>
          <w:lang w:eastAsia="zh-CN"/>
        </w:rPr>
        <w:t>较</w:t>
      </w:r>
      <w:r>
        <w:rPr>
          <w:spacing w:val="-36"/>
          <w:lang w:eastAsia="zh-CN"/>
        </w:rPr>
        <w:t>。</w:t>
      </w:r>
      <w:r>
        <w:rPr>
          <w:lang w:eastAsia="zh-CN"/>
        </w:rPr>
        <w:t xml:space="preserve">在 </w:t>
      </w:r>
      <w:r>
        <w:rPr>
          <w:spacing w:val="1"/>
          <w:lang w:eastAsia="zh-CN"/>
        </w:rPr>
        <w:t>“偏离情况”栏注明“无偏离”、“正偏离”或“负偏离”。</w:t>
      </w:r>
    </w:p>
    <w:p w14:paraId="1E70F89A">
      <w:pPr>
        <w:snapToGrid w:val="0"/>
        <w:spacing w:line="360" w:lineRule="auto"/>
        <w:contextualSpacing/>
        <w:rPr>
          <w:rFonts w:ascii="宋体" w:hAnsi="宋体" w:cs="宋体"/>
          <w:sz w:val="24"/>
          <w:szCs w:val="24"/>
          <w:lang w:eastAsia="zh-CN"/>
        </w:rPr>
      </w:pPr>
    </w:p>
    <w:p w14:paraId="458ED681">
      <w:pPr>
        <w:snapToGrid w:val="0"/>
        <w:spacing w:before="4" w:line="360" w:lineRule="auto"/>
        <w:contextualSpacing/>
        <w:rPr>
          <w:rFonts w:ascii="宋体" w:hAnsi="宋体" w:cs="宋体"/>
          <w:sz w:val="23"/>
          <w:szCs w:val="23"/>
          <w:lang w:eastAsia="zh-CN"/>
        </w:rPr>
      </w:pPr>
    </w:p>
    <w:p w14:paraId="5DE798A4">
      <w:pPr>
        <w:pStyle w:val="4"/>
        <w:snapToGrid w:val="0"/>
        <w:spacing w:before="0" w:line="360" w:lineRule="auto"/>
        <w:ind w:left="5792" w:firstLine="2"/>
        <w:contextualSpacing/>
        <w:rPr>
          <w:lang w:eastAsia="zh-CN"/>
        </w:rPr>
      </w:pPr>
      <w:r>
        <w:rPr>
          <w:spacing w:val="1"/>
          <w:lang w:eastAsia="zh-CN"/>
        </w:rPr>
        <w:t>法定代表人：</w:t>
      </w:r>
      <w:r>
        <w:rPr>
          <w:spacing w:val="2"/>
          <w:lang w:eastAsia="zh-CN"/>
        </w:rPr>
        <w:t xml:space="preserve"> （电子印章）</w:t>
      </w:r>
      <w:r>
        <w:rPr>
          <w:spacing w:val="1"/>
          <w:lang w:eastAsia="zh-CN"/>
        </w:rPr>
        <w:t>供应商全称：</w:t>
      </w:r>
      <w:r>
        <w:rPr>
          <w:spacing w:val="2"/>
          <w:lang w:eastAsia="zh-CN"/>
        </w:rPr>
        <w:t>（电子公章）</w:t>
      </w:r>
    </w:p>
    <w:p w14:paraId="2546464E">
      <w:pPr>
        <w:pStyle w:val="4"/>
        <w:tabs>
          <w:tab w:val="left" w:pos="6762"/>
          <w:tab w:val="left" w:pos="7369"/>
        </w:tabs>
        <w:snapToGrid w:val="0"/>
        <w:spacing w:before="60" w:line="360" w:lineRule="auto"/>
        <w:ind w:left="6157"/>
        <w:contextualSpacing/>
        <w:rPr>
          <w:lang w:eastAsia="zh-CN"/>
        </w:rPr>
      </w:pPr>
      <w:r>
        <w:rPr>
          <w:lang w:eastAsia="zh-CN"/>
        </w:rPr>
        <w:t>年</w:t>
      </w:r>
      <w:r>
        <w:rPr>
          <w:lang w:eastAsia="zh-CN"/>
        </w:rPr>
        <w:tab/>
      </w:r>
      <w:r>
        <w:rPr>
          <w:lang w:eastAsia="zh-CN"/>
        </w:rPr>
        <w:t>月</w:t>
      </w:r>
      <w:r>
        <w:rPr>
          <w:lang w:eastAsia="zh-CN"/>
        </w:rPr>
        <w:tab/>
      </w:r>
      <w:r>
        <w:rPr>
          <w:lang w:eastAsia="zh-CN"/>
        </w:rPr>
        <w:t>日</w:t>
      </w:r>
    </w:p>
    <w:p w14:paraId="43E86AAB">
      <w:pPr>
        <w:snapToGrid w:val="0"/>
        <w:spacing w:line="360" w:lineRule="auto"/>
        <w:contextualSpacing/>
        <w:rPr>
          <w:lang w:eastAsia="zh-CN"/>
        </w:rPr>
        <w:sectPr>
          <w:type w:val="continuous"/>
          <w:pgSz w:w="11910" w:h="16840"/>
          <w:pgMar w:top="1420" w:right="1200" w:bottom="1360" w:left="1140" w:header="720" w:footer="720" w:gutter="0"/>
          <w:cols w:space="720" w:num="1"/>
        </w:sectPr>
      </w:pPr>
    </w:p>
    <w:p w14:paraId="12C21EDF">
      <w:pPr>
        <w:pStyle w:val="15"/>
        <w:snapToGrid w:val="0"/>
        <w:spacing w:before="2" w:line="360" w:lineRule="auto"/>
        <w:contextualSpacing/>
        <w:rPr>
          <w:b w:val="0"/>
          <w:bCs w:val="0"/>
          <w:lang w:eastAsia="zh-CN"/>
        </w:rPr>
      </w:pPr>
      <w:r>
        <w:rPr>
          <w:spacing w:val="1"/>
          <w:lang w:eastAsia="zh-CN"/>
        </w:rPr>
        <w:t>附件</w:t>
      </w:r>
      <w:r>
        <w:rPr>
          <w:rFonts w:ascii="Times New Roman" w:hAnsi="Times New Roman" w:eastAsia="Times New Roman"/>
          <w:spacing w:val="2"/>
          <w:lang w:eastAsia="zh-CN"/>
        </w:rPr>
        <w:t>6</w:t>
      </w:r>
      <w:r>
        <w:rPr>
          <w:spacing w:val="2"/>
          <w:lang w:eastAsia="zh-CN"/>
        </w:rPr>
        <w:t>：投标企业声明函（指定格式）</w:t>
      </w:r>
    </w:p>
    <w:p w14:paraId="586E0A19">
      <w:pPr>
        <w:snapToGrid w:val="0"/>
        <w:spacing w:line="360" w:lineRule="auto"/>
        <w:contextualSpacing/>
        <w:rPr>
          <w:rFonts w:ascii="宋体" w:hAnsi="宋体" w:cs="宋体"/>
          <w:b/>
          <w:bCs/>
          <w:sz w:val="24"/>
          <w:szCs w:val="24"/>
          <w:lang w:eastAsia="zh-CN"/>
        </w:rPr>
      </w:pPr>
    </w:p>
    <w:p w14:paraId="209A92C7">
      <w:pPr>
        <w:snapToGrid w:val="0"/>
        <w:spacing w:before="4" w:line="360" w:lineRule="auto"/>
        <w:contextualSpacing/>
        <w:rPr>
          <w:rFonts w:ascii="宋体" w:hAnsi="宋体" w:cs="宋体"/>
          <w:b/>
          <w:bCs/>
          <w:sz w:val="20"/>
          <w:szCs w:val="20"/>
          <w:lang w:eastAsia="zh-CN"/>
        </w:rPr>
      </w:pPr>
    </w:p>
    <w:p w14:paraId="2AED56F7">
      <w:pPr>
        <w:pStyle w:val="14"/>
        <w:snapToGrid w:val="0"/>
        <w:spacing w:line="360" w:lineRule="auto"/>
        <w:ind w:right="51"/>
        <w:contextualSpacing/>
        <w:jc w:val="center"/>
        <w:rPr>
          <w:b w:val="0"/>
          <w:bCs w:val="0"/>
          <w:lang w:eastAsia="zh-CN"/>
        </w:rPr>
      </w:pPr>
      <w:r>
        <w:rPr>
          <w:spacing w:val="1"/>
          <w:lang w:eastAsia="zh-CN"/>
        </w:rPr>
        <w:t>（</w:t>
      </w:r>
      <w:r>
        <w:rPr>
          <w:rFonts w:ascii="Times New Roman" w:hAnsi="Times New Roman" w:eastAsia="Times New Roman"/>
          <w:spacing w:val="1"/>
          <w:lang w:eastAsia="zh-CN"/>
        </w:rPr>
        <w:t>1</w:t>
      </w:r>
      <w:r>
        <w:rPr>
          <w:spacing w:val="1"/>
          <w:lang w:eastAsia="zh-CN"/>
        </w:rPr>
        <w:t>）中小企业声明函（货物）</w:t>
      </w:r>
    </w:p>
    <w:p w14:paraId="500C406E">
      <w:pPr>
        <w:snapToGrid w:val="0"/>
        <w:spacing w:line="360" w:lineRule="auto"/>
        <w:contextualSpacing/>
        <w:rPr>
          <w:rFonts w:ascii="宋体" w:hAnsi="宋体" w:cs="宋体"/>
          <w:b/>
          <w:bCs/>
          <w:sz w:val="30"/>
          <w:szCs w:val="30"/>
          <w:lang w:eastAsia="zh-CN"/>
        </w:rPr>
      </w:pPr>
    </w:p>
    <w:p w14:paraId="47A8B443">
      <w:pPr>
        <w:pStyle w:val="4"/>
        <w:snapToGrid w:val="0"/>
        <w:spacing w:before="269" w:line="360" w:lineRule="auto"/>
        <w:ind w:right="111" w:firstLine="508"/>
        <w:contextualSpacing/>
        <w:jc w:val="both"/>
        <w:rPr>
          <w:lang w:eastAsia="zh-CN"/>
        </w:rPr>
      </w:pPr>
      <w:r>
        <w:rPr>
          <w:spacing w:val="14"/>
          <w:lang w:eastAsia="zh-CN"/>
        </w:rPr>
        <w:t>本公</w:t>
      </w:r>
      <w:r>
        <w:rPr>
          <w:spacing w:val="-32"/>
          <w:lang w:eastAsia="zh-CN"/>
        </w:rPr>
        <w:t>司</w:t>
      </w:r>
      <w:r>
        <w:rPr>
          <w:spacing w:val="14"/>
          <w:lang w:eastAsia="zh-CN"/>
        </w:rPr>
        <w:t>（联合体</w:t>
      </w:r>
      <w:r>
        <w:rPr>
          <w:spacing w:val="-32"/>
          <w:lang w:eastAsia="zh-CN"/>
        </w:rPr>
        <w:t>）</w:t>
      </w:r>
      <w:r>
        <w:rPr>
          <w:spacing w:val="11"/>
          <w:lang w:eastAsia="zh-CN"/>
        </w:rPr>
        <w:t>郑重</w:t>
      </w:r>
      <w:r>
        <w:rPr>
          <w:spacing w:val="14"/>
          <w:lang w:eastAsia="zh-CN"/>
        </w:rPr>
        <w:t>声明</w:t>
      </w:r>
      <w:r>
        <w:rPr>
          <w:spacing w:val="-32"/>
          <w:lang w:eastAsia="zh-CN"/>
        </w:rPr>
        <w:t>，</w:t>
      </w:r>
      <w:r>
        <w:rPr>
          <w:spacing w:val="14"/>
          <w:lang w:eastAsia="zh-CN"/>
        </w:rPr>
        <w:t>根</w:t>
      </w:r>
      <w:r>
        <w:rPr>
          <w:spacing w:val="-32"/>
          <w:lang w:eastAsia="zh-CN"/>
        </w:rPr>
        <w:t>据</w:t>
      </w:r>
      <w:r>
        <w:rPr>
          <w:spacing w:val="14"/>
          <w:lang w:eastAsia="zh-CN"/>
        </w:rPr>
        <w:t>《政府</w:t>
      </w:r>
      <w:r>
        <w:rPr>
          <w:spacing w:val="11"/>
          <w:lang w:eastAsia="zh-CN"/>
        </w:rPr>
        <w:t>采购</w:t>
      </w:r>
      <w:r>
        <w:rPr>
          <w:spacing w:val="14"/>
          <w:lang w:eastAsia="zh-CN"/>
        </w:rPr>
        <w:t>促进中</w:t>
      </w:r>
      <w:r>
        <w:rPr>
          <w:spacing w:val="19"/>
          <w:lang w:eastAsia="zh-CN"/>
        </w:rPr>
        <w:t>小</w:t>
      </w:r>
      <w:r>
        <w:rPr>
          <w:spacing w:val="14"/>
          <w:lang w:eastAsia="zh-CN"/>
        </w:rPr>
        <w:t>企业发展管理办法</w:t>
      </w:r>
      <w:r>
        <w:rPr>
          <w:spacing w:val="-77"/>
          <w:lang w:eastAsia="zh-CN"/>
        </w:rPr>
        <w:t>》</w:t>
      </w:r>
      <w:r>
        <w:rPr>
          <w:spacing w:val="14"/>
          <w:lang w:eastAsia="zh-CN"/>
        </w:rPr>
        <w:t>（财</w:t>
      </w:r>
      <w:r>
        <w:rPr>
          <w:spacing w:val="8"/>
          <w:lang w:eastAsia="zh-CN"/>
        </w:rPr>
        <w:t>库﹝</w:t>
      </w:r>
      <w:r>
        <w:rPr>
          <w:rFonts w:ascii="Times New Roman" w:hAnsi="Times New Roman" w:eastAsia="Times New Roman"/>
          <w:spacing w:val="8"/>
          <w:lang w:eastAsia="zh-CN"/>
        </w:rPr>
        <w:t>2020</w:t>
      </w:r>
      <w:r>
        <w:rPr>
          <w:spacing w:val="8"/>
          <w:lang w:eastAsia="zh-CN"/>
        </w:rPr>
        <w:t>﹞</w:t>
      </w:r>
      <w:r>
        <w:rPr>
          <w:rFonts w:ascii="Times New Roman" w:hAnsi="Times New Roman" w:eastAsia="Times New Roman"/>
          <w:spacing w:val="8"/>
          <w:lang w:eastAsia="zh-CN"/>
        </w:rPr>
        <w:t>46</w:t>
      </w:r>
      <w:r>
        <w:rPr>
          <w:spacing w:val="12"/>
          <w:lang w:eastAsia="zh-CN"/>
        </w:rPr>
        <w:t>号）的规定，本公司</w:t>
      </w:r>
      <w:r>
        <w:rPr>
          <w:spacing w:val="13"/>
          <w:lang w:eastAsia="zh-CN"/>
        </w:rPr>
        <w:t>（联合体）参加</w:t>
      </w:r>
      <w:r>
        <w:rPr>
          <w:spacing w:val="13"/>
          <w:u w:val="single" w:color="000000"/>
          <w:lang w:eastAsia="zh-CN"/>
        </w:rPr>
        <w:t>（单位名称）</w:t>
      </w:r>
      <w:r>
        <w:rPr>
          <w:spacing w:val="13"/>
          <w:lang w:eastAsia="zh-CN"/>
        </w:rPr>
        <w:t>的</w:t>
      </w:r>
      <w:r>
        <w:rPr>
          <w:spacing w:val="13"/>
          <w:u w:val="single" w:color="000000"/>
          <w:lang w:eastAsia="zh-CN"/>
        </w:rPr>
        <w:t>（项目名称）</w:t>
      </w:r>
      <w:r>
        <w:rPr>
          <w:spacing w:val="13"/>
          <w:lang w:eastAsia="zh-CN"/>
        </w:rPr>
        <w:t>采购活动，提供的货物全部由符合政策要求的中小企业制造。相关企业（含联合体</w:t>
      </w:r>
      <w:r>
        <w:rPr>
          <w:spacing w:val="14"/>
          <w:lang w:eastAsia="zh-CN"/>
        </w:rPr>
        <w:t>中的中小企业、签订分包意向协议的中小企业）的具体情况如下：</w:t>
      </w:r>
    </w:p>
    <w:p w14:paraId="04001519">
      <w:pPr>
        <w:pStyle w:val="4"/>
        <w:tabs>
          <w:tab w:val="left" w:pos="3070"/>
        </w:tabs>
        <w:snapToGrid w:val="0"/>
        <w:spacing w:before="43" w:line="360" w:lineRule="auto"/>
        <w:ind w:right="149" w:firstLine="508"/>
        <w:contextualSpacing/>
        <w:jc w:val="both"/>
        <w:rPr>
          <w:lang w:eastAsia="zh-CN"/>
        </w:rPr>
      </w:pPr>
      <w:r>
        <w:rPr>
          <w:rFonts w:ascii="Times New Roman" w:hAnsi="Times New Roman" w:eastAsia="Times New Roman"/>
          <w:spacing w:val="14"/>
          <w:lang w:eastAsia="zh-CN"/>
        </w:rPr>
        <w:t>1.</w:t>
      </w:r>
      <w:r>
        <w:rPr>
          <w:spacing w:val="14"/>
          <w:u w:val="single" w:color="000000"/>
          <w:lang w:eastAsia="zh-CN"/>
        </w:rPr>
        <w:t>（标的名称）</w:t>
      </w:r>
      <w:r>
        <w:rPr>
          <w:spacing w:val="14"/>
          <w:lang w:eastAsia="zh-CN"/>
        </w:rPr>
        <w:t>，属于</w:t>
      </w:r>
      <w:r>
        <w:rPr>
          <w:spacing w:val="14"/>
          <w:u w:val="single" w:color="000000"/>
          <w:lang w:eastAsia="zh-CN"/>
        </w:rPr>
        <w:t>（采购文件中明确的所属行业）</w:t>
      </w:r>
      <w:r>
        <w:rPr>
          <w:spacing w:val="14"/>
          <w:lang w:eastAsia="zh-CN"/>
        </w:rPr>
        <w:t>行业；制造商为</w:t>
      </w:r>
      <w:r>
        <w:rPr>
          <w:spacing w:val="14"/>
          <w:u w:val="single" w:color="000000"/>
          <w:lang w:eastAsia="zh-CN"/>
        </w:rPr>
        <w:t>（企业名称）</w:t>
      </w:r>
      <w:r>
        <w:rPr>
          <w:spacing w:val="14"/>
          <w:lang w:eastAsia="zh-CN"/>
        </w:rPr>
        <w:t>，从业人员</w:t>
      </w:r>
      <w:r>
        <w:rPr>
          <w:rFonts w:ascii="Times New Roman" w:hAnsi="Times New Roman" w:eastAsia="Times New Roman"/>
          <w:spacing w:val="14"/>
          <w:u w:val="single" w:color="000000"/>
          <w:lang w:eastAsia="zh-CN"/>
        </w:rPr>
        <w:tab/>
      </w:r>
      <w:r>
        <w:rPr>
          <w:spacing w:val="13"/>
          <w:lang w:eastAsia="zh-CN"/>
        </w:rPr>
        <w:t>人，营业收入为万元，资产总额为</w:t>
      </w:r>
      <w:r>
        <w:rPr>
          <w:spacing w:val="14"/>
          <w:lang w:eastAsia="zh-CN"/>
        </w:rPr>
        <w:t>万元，属</w:t>
      </w:r>
      <w:r>
        <w:rPr>
          <w:spacing w:val="13"/>
          <w:lang w:eastAsia="zh-CN"/>
        </w:rPr>
        <w:t>于</w:t>
      </w:r>
      <w:r>
        <w:rPr>
          <w:spacing w:val="13"/>
          <w:u w:val="single" w:color="000000"/>
          <w:lang w:eastAsia="zh-CN"/>
        </w:rPr>
        <w:t>（中型企业、小型企业、微型企业）</w:t>
      </w:r>
      <w:r>
        <w:rPr>
          <w:spacing w:val="13"/>
          <w:lang w:eastAsia="zh-CN"/>
        </w:rPr>
        <w:t>；</w:t>
      </w:r>
    </w:p>
    <w:p w14:paraId="04FD6D41">
      <w:pPr>
        <w:pStyle w:val="4"/>
        <w:tabs>
          <w:tab w:val="left" w:pos="2888"/>
        </w:tabs>
        <w:snapToGrid w:val="0"/>
        <w:spacing w:before="46" w:line="360" w:lineRule="auto"/>
        <w:ind w:right="156" w:firstLine="508"/>
        <w:contextualSpacing/>
        <w:jc w:val="both"/>
        <w:rPr>
          <w:lang w:eastAsia="zh-CN"/>
        </w:rPr>
      </w:pPr>
      <w:r>
        <w:rPr>
          <w:rFonts w:ascii="Times New Roman" w:hAnsi="Times New Roman" w:eastAsia="Times New Roman"/>
          <w:spacing w:val="14"/>
          <w:lang w:eastAsia="zh-CN"/>
        </w:rPr>
        <w:t>2.</w:t>
      </w:r>
      <w:r>
        <w:rPr>
          <w:spacing w:val="14"/>
          <w:u w:val="single" w:color="000000"/>
          <w:lang w:eastAsia="zh-CN"/>
        </w:rPr>
        <w:t>（标的名称）</w:t>
      </w:r>
      <w:r>
        <w:rPr>
          <w:spacing w:val="14"/>
          <w:lang w:eastAsia="zh-CN"/>
        </w:rPr>
        <w:t>，属于</w:t>
      </w:r>
      <w:r>
        <w:rPr>
          <w:spacing w:val="14"/>
          <w:u w:val="single" w:color="000000"/>
          <w:lang w:eastAsia="zh-CN"/>
        </w:rPr>
        <w:t>（采购文件中明确的所属行业）</w:t>
      </w:r>
      <w:r>
        <w:rPr>
          <w:spacing w:val="14"/>
          <w:lang w:eastAsia="zh-CN"/>
        </w:rPr>
        <w:t>行业；制造商为</w:t>
      </w:r>
      <w:r>
        <w:rPr>
          <w:spacing w:val="14"/>
          <w:u w:val="single" w:color="000000"/>
          <w:lang w:eastAsia="zh-CN"/>
        </w:rPr>
        <w:t>（企业</w:t>
      </w:r>
      <w:r>
        <w:rPr>
          <w:spacing w:val="8"/>
          <w:u w:val="single" w:color="000000"/>
          <w:lang w:eastAsia="zh-CN"/>
        </w:rPr>
        <w:t>名称）</w:t>
      </w:r>
      <w:r>
        <w:rPr>
          <w:spacing w:val="8"/>
          <w:lang w:eastAsia="zh-CN"/>
        </w:rPr>
        <w:t>，从业人员</w:t>
      </w:r>
      <w:r>
        <w:rPr>
          <w:rFonts w:ascii="Times New Roman" w:hAnsi="Times New Roman" w:eastAsia="Times New Roman"/>
          <w:spacing w:val="8"/>
          <w:u w:val="single" w:color="000000"/>
          <w:lang w:eastAsia="zh-CN"/>
        </w:rPr>
        <w:tab/>
      </w:r>
      <w:r>
        <w:rPr>
          <w:spacing w:val="14"/>
          <w:lang w:eastAsia="zh-CN"/>
        </w:rPr>
        <w:t>人</w:t>
      </w:r>
      <w:r>
        <w:rPr>
          <w:spacing w:val="-10"/>
          <w:lang w:eastAsia="zh-CN"/>
        </w:rPr>
        <w:t>，</w:t>
      </w:r>
      <w:r>
        <w:rPr>
          <w:spacing w:val="14"/>
          <w:lang w:eastAsia="zh-CN"/>
        </w:rPr>
        <w:t>营业收入</w:t>
      </w:r>
      <w:r>
        <w:rPr>
          <w:spacing w:val="13"/>
          <w:lang w:eastAsia="zh-CN"/>
        </w:rPr>
        <w:t>为</w:t>
      </w:r>
      <w:r>
        <w:rPr>
          <w:spacing w:val="14"/>
          <w:lang w:eastAsia="zh-CN"/>
        </w:rPr>
        <w:t>万元</w:t>
      </w:r>
      <w:r>
        <w:rPr>
          <w:spacing w:val="-10"/>
          <w:lang w:eastAsia="zh-CN"/>
        </w:rPr>
        <w:t>，</w:t>
      </w:r>
      <w:r>
        <w:rPr>
          <w:spacing w:val="14"/>
          <w:lang w:eastAsia="zh-CN"/>
        </w:rPr>
        <w:t>资产总额</w:t>
      </w:r>
      <w:r>
        <w:rPr>
          <w:spacing w:val="13"/>
          <w:lang w:eastAsia="zh-CN"/>
        </w:rPr>
        <w:t>为</w:t>
      </w:r>
      <w:r>
        <w:rPr>
          <w:spacing w:val="6"/>
          <w:lang w:eastAsia="zh-CN"/>
        </w:rPr>
        <w:t>万元，属于</w:t>
      </w:r>
    </w:p>
    <w:p w14:paraId="10DC0FA8">
      <w:pPr>
        <w:pStyle w:val="4"/>
        <w:snapToGrid w:val="0"/>
        <w:spacing w:before="59" w:line="360" w:lineRule="auto"/>
        <w:contextualSpacing/>
        <w:rPr>
          <w:lang w:eastAsia="zh-CN"/>
        </w:rPr>
      </w:pPr>
      <w:r>
        <w:rPr>
          <w:spacing w:val="13"/>
          <w:u w:val="single" w:color="000000"/>
          <w:lang w:eastAsia="zh-CN"/>
        </w:rPr>
        <w:t>（中型企业、小型企业、微型企业）</w:t>
      </w:r>
      <w:r>
        <w:rPr>
          <w:spacing w:val="13"/>
          <w:lang w:eastAsia="zh-CN"/>
        </w:rPr>
        <w:t>；</w:t>
      </w:r>
    </w:p>
    <w:p w14:paraId="7E4FBB3B">
      <w:pPr>
        <w:pStyle w:val="4"/>
        <w:snapToGrid w:val="0"/>
        <w:spacing w:before="156" w:line="360" w:lineRule="auto"/>
        <w:ind w:left="610"/>
        <w:contextualSpacing/>
        <w:rPr>
          <w:lang w:eastAsia="zh-CN"/>
        </w:rPr>
      </w:pPr>
    </w:p>
    <w:p w14:paraId="300922C3">
      <w:pPr>
        <w:pStyle w:val="4"/>
        <w:snapToGrid w:val="0"/>
        <w:spacing w:before="156" w:line="360" w:lineRule="auto"/>
        <w:ind w:right="173" w:firstLine="508"/>
        <w:contextualSpacing/>
        <w:jc w:val="both"/>
        <w:rPr>
          <w:lang w:eastAsia="zh-CN"/>
        </w:rPr>
      </w:pPr>
      <w:r>
        <w:rPr>
          <w:spacing w:val="12"/>
          <w:lang w:eastAsia="zh-CN"/>
        </w:rPr>
        <w:t>以上企业，不属于大企业的分支机构，不存在控股股东为大企业的情形，也不</w:t>
      </w:r>
      <w:r>
        <w:rPr>
          <w:spacing w:val="14"/>
          <w:lang w:eastAsia="zh-CN"/>
        </w:rPr>
        <w:t>存在与大企业的负责人为同一人的情形。</w:t>
      </w:r>
    </w:p>
    <w:p w14:paraId="1539A513">
      <w:pPr>
        <w:pStyle w:val="4"/>
        <w:snapToGrid w:val="0"/>
        <w:spacing w:before="39" w:line="360" w:lineRule="auto"/>
        <w:ind w:left="610"/>
        <w:contextualSpacing/>
        <w:rPr>
          <w:lang w:eastAsia="zh-CN"/>
        </w:rPr>
      </w:pPr>
      <w:r>
        <w:rPr>
          <w:spacing w:val="14"/>
          <w:lang w:eastAsia="zh-CN"/>
        </w:rPr>
        <w:t>本企业对上述声明内容的真实性负责。如有虚假，将依法承担相应责任。</w:t>
      </w:r>
    </w:p>
    <w:p w14:paraId="5121D67B">
      <w:pPr>
        <w:snapToGrid w:val="0"/>
        <w:spacing w:line="360" w:lineRule="auto"/>
        <w:contextualSpacing/>
        <w:rPr>
          <w:rFonts w:ascii="宋体" w:hAnsi="宋体" w:cs="宋体"/>
          <w:sz w:val="24"/>
          <w:szCs w:val="24"/>
          <w:lang w:eastAsia="zh-CN"/>
        </w:rPr>
      </w:pPr>
    </w:p>
    <w:p w14:paraId="48C1FF44">
      <w:pPr>
        <w:snapToGrid w:val="0"/>
        <w:spacing w:line="360" w:lineRule="auto"/>
        <w:contextualSpacing/>
        <w:rPr>
          <w:rFonts w:ascii="宋体" w:hAnsi="宋体" w:cs="宋体"/>
          <w:sz w:val="24"/>
          <w:szCs w:val="24"/>
          <w:lang w:eastAsia="zh-CN"/>
        </w:rPr>
      </w:pPr>
    </w:p>
    <w:p w14:paraId="4935B1D9">
      <w:pPr>
        <w:snapToGrid w:val="0"/>
        <w:spacing w:before="11" w:line="360" w:lineRule="auto"/>
        <w:contextualSpacing/>
        <w:rPr>
          <w:rFonts w:ascii="宋体" w:hAnsi="宋体" w:cs="宋体"/>
          <w:sz w:val="35"/>
          <w:szCs w:val="35"/>
          <w:lang w:eastAsia="zh-CN"/>
        </w:rPr>
      </w:pPr>
    </w:p>
    <w:p w14:paraId="2A67B5F5">
      <w:pPr>
        <w:pStyle w:val="4"/>
        <w:snapToGrid w:val="0"/>
        <w:spacing w:before="0" w:line="360" w:lineRule="auto"/>
        <w:ind w:left="6205" w:right="1141" w:hanging="255"/>
        <w:contextualSpacing/>
        <w:rPr>
          <w:lang w:eastAsia="zh-CN"/>
        </w:rPr>
      </w:pPr>
      <w:r>
        <w:rPr>
          <w:spacing w:val="14"/>
          <w:lang w:eastAsia="zh-CN"/>
        </w:rPr>
        <w:t xml:space="preserve">企业名称（公章）： </w:t>
      </w:r>
      <w:r>
        <w:rPr>
          <w:lang w:eastAsia="zh-CN"/>
        </w:rPr>
        <w:t>日期</w:t>
      </w:r>
    </w:p>
    <w:p w14:paraId="1FE247EC">
      <w:pPr>
        <w:snapToGrid w:val="0"/>
        <w:spacing w:line="360" w:lineRule="auto"/>
        <w:contextualSpacing/>
        <w:rPr>
          <w:rFonts w:ascii="宋体" w:hAnsi="宋体" w:cs="宋体"/>
          <w:sz w:val="24"/>
          <w:szCs w:val="24"/>
          <w:lang w:eastAsia="zh-CN"/>
        </w:rPr>
      </w:pPr>
    </w:p>
    <w:p w14:paraId="78FD9A47">
      <w:pPr>
        <w:snapToGrid w:val="0"/>
        <w:spacing w:line="360" w:lineRule="auto"/>
        <w:contextualSpacing/>
        <w:rPr>
          <w:rFonts w:ascii="宋体" w:hAnsi="宋体" w:cs="宋体"/>
          <w:sz w:val="24"/>
          <w:szCs w:val="24"/>
          <w:lang w:eastAsia="zh-CN"/>
        </w:rPr>
      </w:pPr>
    </w:p>
    <w:p w14:paraId="71A9F710">
      <w:pPr>
        <w:snapToGrid w:val="0"/>
        <w:spacing w:before="4" w:line="360" w:lineRule="auto"/>
        <w:contextualSpacing/>
        <w:rPr>
          <w:rFonts w:ascii="宋体" w:hAnsi="宋体" w:cs="宋体"/>
          <w:sz w:val="12"/>
          <w:szCs w:val="12"/>
          <w:lang w:eastAsia="zh-CN"/>
        </w:rPr>
      </w:pPr>
    </w:p>
    <w:p w14:paraId="6DCC459F">
      <w:pPr>
        <w:snapToGrid w:val="0"/>
        <w:spacing w:before="4" w:line="360" w:lineRule="auto"/>
        <w:contextualSpacing/>
        <w:rPr>
          <w:rFonts w:ascii="宋体" w:hAnsi="宋体" w:cs="宋体"/>
          <w:sz w:val="12"/>
          <w:szCs w:val="12"/>
          <w:lang w:eastAsia="zh-CN"/>
        </w:rPr>
      </w:pPr>
    </w:p>
    <w:p w14:paraId="18CBEC80">
      <w:pPr>
        <w:pStyle w:val="14"/>
        <w:snapToGrid w:val="0"/>
        <w:spacing w:before="14" w:line="360" w:lineRule="auto"/>
        <w:ind w:left="121" w:firstLine="2652"/>
        <w:contextualSpacing/>
        <w:rPr>
          <w:spacing w:val="1"/>
          <w:lang w:eastAsia="zh-CN"/>
        </w:rPr>
      </w:pPr>
    </w:p>
    <w:p w14:paraId="69DBABAB">
      <w:pPr>
        <w:pStyle w:val="14"/>
        <w:snapToGrid w:val="0"/>
        <w:spacing w:before="14" w:line="360" w:lineRule="auto"/>
        <w:ind w:left="121" w:firstLine="2652"/>
        <w:contextualSpacing/>
        <w:rPr>
          <w:b w:val="0"/>
          <w:bCs w:val="0"/>
          <w:lang w:eastAsia="zh-CN"/>
        </w:rPr>
      </w:pPr>
      <w:r>
        <w:rPr>
          <w:spacing w:val="1"/>
          <w:lang w:eastAsia="zh-CN"/>
        </w:rPr>
        <w:t>（</w:t>
      </w:r>
      <w:r>
        <w:rPr>
          <w:rFonts w:ascii="Times New Roman" w:hAnsi="Times New Roman" w:eastAsia="Times New Roman"/>
          <w:spacing w:val="1"/>
          <w:lang w:eastAsia="zh-CN"/>
        </w:rPr>
        <w:t>2</w:t>
      </w:r>
      <w:r>
        <w:rPr>
          <w:spacing w:val="1"/>
          <w:lang w:eastAsia="zh-CN"/>
        </w:rPr>
        <w:t>）残疾人福利性单位声明函</w:t>
      </w:r>
    </w:p>
    <w:p w14:paraId="022D247A">
      <w:pPr>
        <w:snapToGrid w:val="0"/>
        <w:spacing w:line="360" w:lineRule="auto"/>
        <w:contextualSpacing/>
        <w:rPr>
          <w:rFonts w:ascii="宋体" w:hAnsi="宋体" w:cs="宋体"/>
          <w:b/>
          <w:bCs/>
          <w:sz w:val="30"/>
          <w:szCs w:val="30"/>
          <w:lang w:eastAsia="zh-CN"/>
        </w:rPr>
      </w:pPr>
    </w:p>
    <w:p w14:paraId="7F9BCDBE">
      <w:pPr>
        <w:snapToGrid w:val="0"/>
        <w:spacing w:before="10" w:line="360" w:lineRule="auto"/>
        <w:contextualSpacing/>
        <w:rPr>
          <w:rFonts w:ascii="宋体" w:hAnsi="宋体" w:cs="宋体"/>
          <w:b/>
          <w:bCs/>
          <w:sz w:val="20"/>
          <w:szCs w:val="20"/>
          <w:lang w:eastAsia="zh-CN"/>
        </w:rPr>
      </w:pPr>
    </w:p>
    <w:p w14:paraId="5E0F047F">
      <w:pPr>
        <w:pStyle w:val="4"/>
        <w:tabs>
          <w:tab w:val="left" w:pos="1090"/>
        </w:tabs>
        <w:snapToGrid w:val="0"/>
        <w:spacing w:before="0" w:line="360" w:lineRule="auto"/>
        <w:ind w:left="121"/>
        <w:contextualSpacing/>
        <w:rPr>
          <w:lang w:eastAsia="zh-CN"/>
        </w:rPr>
      </w:pPr>
      <w:r>
        <w:rPr>
          <w:spacing w:val="1"/>
          <w:lang w:eastAsia="zh-CN"/>
        </w:rPr>
        <w:t>致：</w:t>
      </w:r>
      <w:r>
        <w:rPr>
          <w:rFonts w:ascii="Times New Roman" w:hAnsi="Times New Roman" w:eastAsia="Times New Roman"/>
          <w:spacing w:val="1"/>
          <w:u w:val="single" w:color="000000"/>
          <w:lang w:eastAsia="zh-CN"/>
        </w:rPr>
        <w:tab/>
      </w:r>
      <w:r>
        <w:rPr>
          <w:spacing w:val="1"/>
          <w:u w:val="single" w:color="000000"/>
          <w:lang w:eastAsia="zh-CN"/>
        </w:rPr>
        <w:t>（采购人名称）</w:t>
      </w:r>
    </w:p>
    <w:p w14:paraId="4031B336">
      <w:pPr>
        <w:pStyle w:val="4"/>
        <w:tabs>
          <w:tab w:val="left" w:pos="4007"/>
          <w:tab w:val="left" w:pos="6187"/>
        </w:tabs>
        <w:snapToGrid w:val="0"/>
        <w:spacing w:before="158" w:line="360" w:lineRule="auto"/>
        <w:ind w:left="104" w:right="-26" w:firstLine="420"/>
        <w:contextualSpacing/>
        <w:rPr>
          <w:lang w:eastAsia="zh-CN"/>
        </w:rPr>
      </w:pPr>
      <w:r>
        <w:rPr>
          <w:spacing w:val="-1"/>
          <w:lang w:eastAsia="zh-CN"/>
        </w:rPr>
        <w:t>本单位郑重声明，根据《财政部</w:t>
      </w:r>
      <w:r>
        <w:rPr>
          <w:spacing w:val="1"/>
          <w:lang w:eastAsia="zh-CN"/>
        </w:rPr>
        <w:t>民政部中国残疾人联合会关于促进残疾人就业政</w:t>
      </w:r>
      <w:r>
        <w:rPr>
          <w:spacing w:val="2"/>
          <w:lang w:eastAsia="zh-CN"/>
        </w:rPr>
        <w:t>府采购政策的通知》（财库〔</w:t>
      </w:r>
      <w:r>
        <w:rPr>
          <w:rFonts w:ascii="Times New Roman" w:hAnsi="Times New Roman" w:eastAsia="Times New Roman"/>
          <w:spacing w:val="2"/>
          <w:lang w:eastAsia="zh-CN"/>
        </w:rPr>
        <w:t>2017</w:t>
      </w:r>
      <w:r>
        <w:rPr>
          <w:spacing w:val="2"/>
          <w:lang w:eastAsia="zh-CN"/>
        </w:rPr>
        <w:t>〕</w:t>
      </w:r>
      <w:r>
        <w:rPr>
          <w:rFonts w:ascii="Times New Roman" w:hAnsi="Times New Roman" w:eastAsia="Times New Roman"/>
          <w:lang w:eastAsia="zh-CN"/>
        </w:rPr>
        <w:t xml:space="preserve">141 </w:t>
      </w:r>
      <w:r>
        <w:rPr>
          <w:spacing w:val="2"/>
          <w:lang w:eastAsia="zh-CN"/>
        </w:rPr>
        <w:t>号）的规定，本单位为符合条件的残疾人福利性单位</w:t>
      </w:r>
      <w:r>
        <w:rPr>
          <w:spacing w:val="-92"/>
          <w:lang w:eastAsia="zh-CN"/>
        </w:rPr>
        <w:t>，</w:t>
      </w:r>
      <w:r>
        <w:rPr>
          <w:spacing w:val="2"/>
          <w:lang w:eastAsia="zh-CN"/>
        </w:rPr>
        <w:t>且本单位参加</w:t>
      </w:r>
      <w:r>
        <w:rPr>
          <w:rFonts w:ascii="Times New Roman" w:hAnsi="Times New Roman" w:eastAsia="Times New Roman"/>
          <w:spacing w:val="2"/>
          <w:lang w:eastAsia="zh-CN"/>
        </w:rPr>
        <w:t>_</w:t>
      </w:r>
      <w:r>
        <w:rPr>
          <w:rFonts w:ascii="Times New Roman" w:hAnsi="Times New Roman" w:eastAsia="Times New Roman"/>
          <w:spacing w:val="2"/>
          <w:u w:val="single" w:color="000000"/>
          <w:lang w:eastAsia="zh-CN"/>
        </w:rPr>
        <w:tab/>
      </w:r>
      <w:r>
        <w:rPr>
          <w:rFonts w:ascii="Times New Roman" w:hAnsi="Times New Roman" w:eastAsia="Times New Roman"/>
          <w:spacing w:val="4"/>
          <w:lang w:eastAsia="zh-CN"/>
        </w:rPr>
        <w:t>_</w:t>
      </w:r>
      <w:r>
        <w:rPr>
          <w:lang w:eastAsia="zh-CN"/>
        </w:rPr>
        <w:t>单</w:t>
      </w:r>
      <w:r>
        <w:rPr>
          <w:spacing w:val="2"/>
          <w:lang w:eastAsia="zh-CN"/>
        </w:rPr>
        <w:t>位的</w:t>
      </w:r>
      <w:r>
        <w:rPr>
          <w:rFonts w:ascii="Times New Roman" w:hAnsi="Times New Roman" w:eastAsia="Times New Roman"/>
          <w:spacing w:val="2"/>
          <w:u w:val="single" w:color="000000"/>
          <w:lang w:eastAsia="zh-CN"/>
        </w:rPr>
        <w:tab/>
      </w:r>
      <w:r>
        <w:rPr>
          <w:rFonts w:ascii="Times New Roman" w:hAnsi="Times New Roman" w:eastAsia="Times New Roman"/>
          <w:spacing w:val="4"/>
          <w:lang w:eastAsia="zh-CN"/>
        </w:rPr>
        <w:t>_</w:t>
      </w:r>
      <w:r>
        <w:rPr>
          <w:spacing w:val="2"/>
          <w:lang w:eastAsia="zh-CN"/>
        </w:rPr>
        <w:t>项</w:t>
      </w:r>
      <w:r>
        <w:rPr>
          <w:lang w:eastAsia="zh-CN"/>
        </w:rPr>
        <w:t>目</w:t>
      </w:r>
      <w:r>
        <w:rPr>
          <w:spacing w:val="2"/>
          <w:lang w:eastAsia="zh-CN"/>
        </w:rPr>
        <w:t>采购活动提供本单位</w:t>
      </w:r>
      <w:r>
        <w:rPr>
          <w:lang w:eastAsia="zh-CN"/>
        </w:rPr>
        <w:t>制</w:t>
      </w:r>
      <w:r>
        <w:rPr>
          <w:spacing w:val="3"/>
          <w:lang w:eastAsia="zh-CN"/>
        </w:rPr>
        <w:t>造的货物（由本单位承担工程</w:t>
      </w:r>
      <w:r>
        <w:rPr>
          <w:rFonts w:ascii="Times New Roman" w:hAnsi="Times New Roman" w:eastAsia="Times New Roman"/>
          <w:spacing w:val="3"/>
          <w:lang w:eastAsia="zh-CN"/>
        </w:rPr>
        <w:t>/</w:t>
      </w:r>
      <w:r>
        <w:rPr>
          <w:spacing w:val="3"/>
          <w:lang w:eastAsia="zh-CN"/>
        </w:rPr>
        <w:t>提供服务），或者提供其他残疾人福利性单位制造的货</w:t>
      </w:r>
      <w:r>
        <w:rPr>
          <w:spacing w:val="1"/>
          <w:lang w:eastAsia="zh-CN"/>
        </w:rPr>
        <w:t>物（不包括使用非残疾人福利性单位注册商标的货物）。本单位对上述声明的真实性负责。如有虚假，将依法承担相应责任。</w:t>
      </w:r>
    </w:p>
    <w:p w14:paraId="2AA2E2B5">
      <w:pPr>
        <w:snapToGrid w:val="0"/>
        <w:spacing w:line="360" w:lineRule="auto"/>
        <w:contextualSpacing/>
        <w:rPr>
          <w:rFonts w:ascii="宋体" w:hAnsi="宋体" w:cs="宋体"/>
          <w:sz w:val="24"/>
          <w:szCs w:val="24"/>
          <w:lang w:eastAsia="zh-CN"/>
        </w:rPr>
      </w:pPr>
    </w:p>
    <w:p w14:paraId="5AA8243C">
      <w:pPr>
        <w:snapToGrid w:val="0"/>
        <w:spacing w:line="360" w:lineRule="auto"/>
        <w:contextualSpacing/>
        <w:rPr>
          <w:rFonts w:ascii="宋体" w:hAnsi="宋体" w:cs="宋体"/>
          <w:sz w:val="24"/>
          <w:szCs w:val="24"/>
          <w:lang w:eastAsia="zh-CN"/>
        </w:rPr>
      </w:pPr>
    </w:p>
    <w:p w14:paraId="64B45CB6">
      <w:pPr>
        <w:snapToGrid w:val="0"/>
        <w:spacing w:before="10" w:line="360" w:lineRule="auto"/>
        <w:contextualSpacing/>
        <w:rPr>
          <w:rFonts w:ascii="宋体" w:hAnsi="宋体" w:cs="宋体"/>
          <w:sz w:val="27"/>
          <w:szCs w:val="27"/>
          <w:lang w:eastAsia="zh-CN"/>
        </w:rPr>
      </w:pPr>
    </w:p>
    <w:p w14:paraId="7C8E3FBA">
      <w:pPr>
        <w:pStyle w:val="4"/>
        <w:tabs>
          <w:tab w:val="left" w:pos="6772"/>
        </w:tabs>
        <w:snapToGrid w:val="0"/>
        <w:spacing w:before="0" w:line="360" w:lineRule="auto"/>
        <w:ind w:left="5716" w:right="1687" w:hanging="353"/>
        <w:contextualSpacing/>
        <w:rPr>
          <w:lang w:eastAsia="zh-CN"/>
        </w:rPr>
      </w:pPr>
      <w:r>
        <w:rPr>
          <w:spacing w:val="12"/>
          <w:lang w:eastAsia="zh-CN"/>
        </w:rPr>
        <w:t>企业名称（公章）：</w:t>
      </w:r>
      <w:r>
        <w:rPr>
          <w:lang w:eastAsia="zh-CN"/>
        </w:rPr>
        <w:t>日</w:t>
      </w:r>
      <w:r>
        <w:rPr>
          <w:lang w:eastAsia="zh-CN"/>
        </w:rPr>
        <w:tab/>
      </w:r>
      <w:r>
        <w:rPr>
          <w:spacing w:val="14"/>
          <w:lang w:eastAsia="zh-CN"/>
        </w:rPr>
        <w:t>期：</w:t>
      </w:r>
    </w:p>
    <w:p w14:paraId="1C829669">
      <w:pPr>
        <w:snapToGrid w:val="0"/>
        <w:spacing w:line="360" w:lineRule="auto"/>
        <w:contextualSpacing/>
        <w:rPr>
          <w:rFonts w:ascii="宋体" w:hAnsi="宋体" w:cs="宋体"/>
          <w:sz w:val="24"/>
          <w:szCs w:val="24"/>
          <w:lang w:eastAsia="zh-CN"/>
        </w:rPr>
      </w:pPr>
    </w:p>
    <w:p w14:paraId="732556B5">
      <w:pPr>
        <w:snapToGrid w:val="0"/>
        <w:spacing w:line="360" w:lineRule="auto"/>
        <w:contextualSpacing/>
        <w:rPr>
          <w:rFonts w:ascii="宋体" w:hAnsi="宋体" w:cs="宋体"/>
          <w:sz w:val="24"/>
          <w:szCs w:val="24"/>
          <w:lang w:eastAsia="zh-CN"/>
        </w:rPr>
      </w:pPr>
    </w:p>
    <w:p w14:paraId="2098B203">
      <w:pPr>
        <w:snapToGrid w:val="0"/>
        <w:spacing w:line="360" w:lineRule="auto"/>
        <w:contextualSpacing/>
        <w:rPr>
          <w:rFonts w:ascii="宋体" w:hAnsi="宋体" w:cs="宋体"/>
          <w:sz w:val="24"/>
          <w:szCs w:val="24"/>
          <w:lang w:eastAsia="zh-CN"/>
        </w:rPr>
      </w:pPr>
    </w:p>
    <w:p w14:paraId="00D304F0">
      <w:pPr>
        <w:snapToGrid w:val="0"/>
        <w:spacing w:line="360" w:lineRule="auto"/>
        <w:contextualSpacing/>
        <w:rPr>
          <w:rFonts w:ascii="宋体" w:hAnsi="宋体" w:cs="宋体"/>
          <w:sz w:val="24"/>
          <w:szCs w:val="24"/>
          <w:lang w:eastAsia="zh-CN"/>
        </w:rPr>
      </w:pPr>
    </w:p>
    <w:p w14:paraId="20927522">
      <w:pPr>
        <w:snapToGrid w:val="0"/>
        <w:spacing w:line="360" w:lineRule="auto"/>
        <w:contextualSpacing/>
        <w:rPr>
          <w:rFonts w:ascii="宋体" w:hAnsi="宋体" w:cs="宋体"/>
          <w:sz w:val="24"/>
          <w:szCs w:val="24"/>
          <w:lang w:eastAsia="zh-CN"/>
        </w:rPr>
      </w:pPr>
    </w:p>
    <w:p w14:paraId="3D3B69C4">
      <w:pPr>
        <w:snapToGrid w:val="0"/>
        <w:spacing w:line="360" w:lineRule="auto"/>
        <w:contextualSpacing/>
        <w:rPr>
          <w:lang w:eastAsia="zh-CN"/>
        </w:rPr>
        <w:sectPr>
          <w:pgSz w:w="11910" w:h="16840"/>
          <w:pgMar w:top="1580" w:right="1340" w:bottom="1380" w:left="1240" w:header="0" w:footer="1186" w:gutter="0"/>
          <w:cols w:space="720" w:num="1"/>
        </w:sectPr>
      </w:pPr>
    </w:p>
    <w:p w14:paraId="470706D5">
      <w:pPr>
        <w:pStyle w:val="15"/>
        <w:snapToGrid w:val="0"/>
        <w:spacing w:before="1" w:line="360" w:lineRule="auto"/>
        <w:ind w:left="201"/>
        <w:contextualSpacing/>
        <w:rPr>
          <w:b w:val="0"/>
          <w:bCs w:val="0"/>
          <w:lang w:eastAsia="zh-CN"/>
        </w:rPr>
      </w:pPr>
      <w:r>
        <w:rPr>
          <w:spacing w:val="1"/>
          <w:lang w:eastAsia="zh-CN"/>
        </w:rPr>
        <w:t>附件</w:t>
      </w:r>
      <w:r>
        <w:rPr>
          <w:rFonts w:cs="宋体"/>
          <w:spacing w:val="11"/>
          <w:lang w:eastAsia="zh-CN"/>
        </w:rPr>
        <w:t>7</w:t>
      </w:r>
      <w:r>
        <w:rPr>
          <w:spacing w:val="11"/>
          <w:sz w:val="28"/>
          <w:szCs w:val="28"/>
          <w:lang w:eastAsia="zh-CN"/>
        </w:rPr>
        <w:t>：</w:t>
      </w:r>
      <w:r>
        <w:rPr>
          <w:spacing w:val="11"/>
          <w:lang w:eastAsia="zh-CN"/>
        </w:rPr>
        <w:t>信用截图式样</w:t>
      </w:r>
      <w:r>
        <w:rPr>
          <w:rFonts w:cs="宋体"/>
          <w:spacing w:val="11"/>
          <w:lang w:eastAsia="zh-CN"/>
        </w:rPr>
        <w:t>(</w:t>
      </w:r>
      <w:r>
        <w:rPr>
          <w:spacing w:val="11"/>
          <w:lang w:eastAsia="zh-CN"/>
        </w:rPr>
        <w:t>仅供参考）</w:t>
      </w:r>
    </w:p>
    <w:p w14:paraId="542B01FA">
      <w:pPr>
        <w:snapToGrid w:val="0"/>
        <w:spacing w:line="360" w:lineRule="auto"/>
        <w:ind w:left="101"/>
        <w:contextualSpacing/>
        <w:rPr>
          <w:rFonts w:ascii="宋体" w:hAnsi="宋体" w:cs="宋体"/>
          <w:sz w:val="20"/>
          <w:szCs w:val="20"/>
        </w:rPr>
      </w:pPr>
      <w:r>
        <w:rPr>
          <w:rFonts w:ascii="宋体" w:hAnsi="宋体" w:eastAsia="宋体" w:cs="宋体"/>
          <w:sz w:val="20"/>
          <w:szCs w:val="20"/>
          <w:lang w:val="en-US" w:eastAsia="zh-CN" w:bidi="ar-SA"/>
        </w:rPr>
        <w:pict>
          <v:shape id="_x0000_i1025" o:spt="75" type="#_x0000_t75" style="height:635.4pt;width:452.7pt;" fillcolor="#FFFFFF" filled="f" o:preferrelative="t" stroked="f" coordsize="21600,21600">
            <v:path/>
            <v:fill on="f" color2="#FFFFFF" focussize="0,0"/>
            <v:stroke on="f"/>
            <v:imagedata r:id="rId11" gain="65536f" blacklevel="0f" gamma="0" o:title=""/>
            <o:lock v:ext="edit" position="f" selection="f" grouping="f" rotation="f" cropping="f" text="f" aspectratio="t"/>
            <w10:wrap type="none"/>
            <w10:anchorlock/>
          </v:shape>
        </w:pict>
      </w:r>
    </w:p>
    <w:p w14:paraId="0FC383BD">
      <w:pPr>
        <w:snapToGrid w:val="0"/>
        <w:spacing w:line="360" w:lineRule="auto"/>
        <w:contextualSpacing/>
        <w:rPr>
          <w:rFonts w:ascii="宋体" w:hAnsi="宋体" w:cs="宋体"/>
          <w:sz w:val="20"/>
          <w:szCs w:val="20"/>
        </w:rPr>
        <w:sectPr>
          <w:pgSz w:w="11910" w:h="16840"/>
          <w:pgMar w:top="1160" w:right="1400" w:bottom="1380" w:left="1160" w:header="0" w:footer="1186" w:gutter="0"/>
          <w:cols w:space="720" w:num="1"/>
        </w:sectPr>
      </w:pPr>
    </w:p>
    <w:p w14:paraId="7C55B035">
      <w:pPr>
        <w:snapToGrid w:val="0"/>
        <w:spacing w:line="360" w:lineRule="auto"/>
        <w:contextualSpacing/>
        <w:jc w:val="center"/>
        <w:rPr>
          <w:rFonts w:ascii="宋体" w:hAnsi="宋体" w:cs="宋体"/>
          <w:sz w:val="19"/>
          <w:szCs w:val="19"/>
          <w:lang w:eastAsia="zh-CN"/>
        </w:rPr>
        <w:sectPr>
          <w:footerReference r:id="rId8" w:type="default"/>
          <w:type w:val="continuous"/>
          <w:pgSz w:w="11910" w:h="16840"/>
          <w:pgMar w:top="1420" w:right="1140" w:bottom="1360" w:left="0" w:header="720" w:footer="720" w:gutter="0"/>
          <w:cols w:equalWidth="0" w:num="2">
            <w:col w:w="3856" w:space="40"/>
            <w:col w:w="6874"/>
          </w:cols>
        </w:sectPr>
      </w:pPr>
    </w:p>
    <w:p w14:paraId="68DF801C">
      <w:pPr>
        <w:pStyle w:val="4"/>
        <w:snapToGrid w:val="0"/>
        <w:spacing w:before="2" w:line="360" w:lineRule="auto"/>
        <w:contextualSpacing/>
        <w:rPr>
          <w:lang w:eastAsia="zh-CN"/>
        </w:rPr>
      </w:pPr>
      <w:r>
        <w:rPr>
          <w:spacing w:val="1"/>
          <w:lang w:eastAsia="zh-CN"/>
        </w:rPr>
        <w:t>失信被执行人查询截图</w:t>
      </w:r>
    </w:p>
    <w:p w14:paraId="2D7C68FD">
      <w:pPr>
        <w:snapToGrid w:val="0"/>
        <w:spacing w:before="2" w:line="360" w:lineRule="auto"/>
        <w:contextualSpacing/>
        <w:rPr>
          <w:rFonts w:ascii="宋体" w:hAnsi="宋体" w:cs="宋体"/>
          <w:sz w:val="9"/>
          <w:szCs w:val="9"/>
          <w:lang w:eastAsia="zh-CN"/>
        </w:rPr>
      </w:pPr>
    </w:p>
    <w:p w14:paraId="12035245">
      <w:pPr>
        <w:snapToGrid w:val="0"/>
        <w:spacing w:line="360" w:lineRule="auto"/>
        <w:ind w:left="101"/>
        <w:contextualSpacing/>
        <w:rPr>
          <w:rFonts w:ascii="宋体" w:hAnsi="宋体" w:cs="宋体"/>
          <w:sz w:val="20"/>
          <w:szCs w:val="20"/>
        </w:rPr>
      </w:pPr>
      <w:r>
        <w:rPr>
          <w:rFonts w:ascii="宋体" w:hAnsi="宋体" w:eastAsia="宋体" w:cs="宋体"/>
          <w:sz w:val="20"/>
          <w:szCs w:val="20"/>
          <w:lang w:val="en-US" w:eastAsia="zh-CN" w:bidi="ar-SA"/>
        </w:rPr>
        <w:pict>
          <v:shape id="_x0000_i1026" o:spt="75" type="#_x0000_t75" style="height:312.3pt;width:441.9pt;" fillcolor="#FFFFFF" filled="f" o:preferrelative="t" stroked="f" coordsize="21600,21600">
            <v:path/>
            <v:fill on="f" color2="#FFFFFF" focussize="0,0"/>
            <v:stroke on="f"/>
            <v:imagedata r:id="rId12" gain="65536f" blacklevel="0f" gamma="0" o:title=""/>
            <o:lock v:ext="edit" position="f" selection="f" grouping="f" rotation="f" cropping="f" text="f" aspectratio="t"/>
            <w10:wrap type="none"/>
            <w10:anchorlock/>
          </v:shape>
        </w:pict>
      </w:r>
    </w:p>
    <w:p w14:paraId="5C0A4CA8">
      <w:pPr>
        <w:pStyle w:val="4"/>
        <w:snapToGrid w:val="0"/>
        <w:spacing w:before="16" w:line="360" w:lineRule="auto"/>
        <w:contextualSpacing/>
        <w:rPr>
          <w:lang w:eastAsia="zh-CN"/>
        </w:rPr>
      </w:pPr>
      <w:r>
        <w:t>或</w:t>
      </w:r>
    </w:p>
    <w:p w14:paraId="79D13C0B">
      <w:pPr>
        <w:snapToGrid w:val="0"/>
        <w:spacing w:line="360" w:lineRule="auto"/>
        <w:ind w:left="101"/>
        <w:contextualSpacing/>
        <w:rPr>
          <w:rFonts w:ascii="宋体" w:hAnsi="宋体" w:cs="宋体"/>
          <w:sz w:val="20"/>
          <w:szCs w:val="20"/>
        </w:rPr>
      </w:pPr>
      <w:r>
        <w:rPr>
          <w:rFonts w:ascii="宋体" w:hAnsi="宋体" w:eastAsia="宋体" w:cs="宋体"/>
          <w:sz w:val="20"/>
          <w:szCs w:val="20"/>
          <w:lang w:val="en-US" w:eastAsia="zh-CN" w:bidi="ar-SA"/>
        </w:rPr>
        <w:pict>
          <v:shape id="_x0000_i1027" o:spt="75" type="#_x0000_t75" style="height:346.5pt;width:453.6pt;" fillcolor="#FFFFFF" filled="f" o:preferrelative="t" stroked="f" coordsize="21600,21600">
            <v:path/>
            <v:fill on="f" color2="#FFFFFF" focussize="0,0"/>
            <v:stroke on="f"/>
            <v:imagedata r:id="rId13" gain="65536f" blacklevel="0f" gamma="0" o:title=""/>
            <o:lock v:ext="edit" position="f" selection="f" grouping="f" rotation="f" cropping="f" text="f" aspectratio="t"/>
            <w10:wrap type="none"/>
            <w10:anchorlock/>
          </v:shape>
        </w:pict>
      </w:r>
    </w:p>
    <w:p w14:paraId="311DBAE0">
      <w:pPr>
        <w:snapToGrid w:val="0"/>
        <w:spacing w:line="360" w:lineRule="auto"/>
        <w:contextualSpacing/>
        <w:rPr>
          <w:rFonts w:ascii="宋体" w:hAnsi="宋体" w:cs="宋体"/>
          <w:sz w:val="20"/>
          <w:szCs w:val="20"/>
        </w:rPr>
        <w:sectPr>
          <w:pgSz w:w="11910" w:h="16840"/>
          <w:pgMar w:top="1000" w:right="1340" w:bottom="1380" w:left="1260" w:header="0" w:footer="1166" w:gutter="0"/>
          <w:cols w:space="720" w:num="1"/>
        </w:sectPr>
      </w:pPr>
    </w:p>
    <w:p w14:paraId="3058504D">
      <w:pPr>
        <w:pStyle w:val="4"/>
        <w:snapToGrid w:val="0"/>
        <w:spacing w:before="2" w:line="360" w:lineRule="auto"/>
        <w:contextualSpacing/>
        <w:rPr>
          <w:lang w:eastAsia="zh-CN"/>
        </w:rPr>
      </w:pPr>
      <w:r>
        <w:rPr>
          <w:spacing w:val="1"/>
          <w:lang w:eastAsia="zh-CN"/>
        </w:rPr>
        <w:t>重大税收违法案件当事人名单</w:t>
      </w:r>
    </w:p>
    <w:p w14:paraId="3723B084">
      <w:pPr>
        <w:snapToGrid w:val="0"/>
        <w:spacing w:before="4" w:line="360" w:lineRule="auto"/>
        <w:contextualSpacing/>
        <w:rPr>
          <w:rFonts w:ascii="宋体" w:hAnsi="宋体" w:cs="宋体"/>
          <w:sz w:val="3"/>
          <w:szCs w:val="3"/>
          <w:lang w:eastAsia="zh-CN"/>
        </w:rPr>
      </w:pPr>
    </w:p>
    <w:p w14:paraId="10E1D6A5">
      <w:pPr>
        <w:snapToGrid w:val="0"/>
        <w:spacing w:line="360" w:lineRule="auto"/>
        <w:ind w:left="101"/>
        <w:contextualSpacing/>
        <w:rPr>
          <w:rFonts w:ascii="宋体" w:hAnsi="宋体" w:cs="宋体"/>
          <w:sz w:val="20"/>
          <w:szCs w:val="20"/>
        </w:rPr>
      </w:pPr>
      <w:r>
        <w:rPr>
          <w:rFonts w:ascii="宋体" w:hAnsi="宋体" w:eastAsia="宋体" w:cs="宋体"/>
          <w:sz w:val="20"/>
          <w:szCs w:val="20"/>
          <w:lang w:val="en-US" w:eastAsia="zh-CN" w:bidi="ar-SA"/>
        </w:rPr>
        <w:pict>
          <v:shape id="_x0000_i1028" o:spt="75" type="#_x0000_t75" style="height:315.9pt;width:458.1pt;" fillcolor="#FFFFFF" filled="f" o:preferrelative="t" stroked="f" coordsize="21600,21600">
            <v:path/>
            <v:fill on="f" color2="#FFFFFF" focussize="0,0"/>
            <v:stroke on="f"/>
            <v:imagedata r:id="rId14" gain="65536f" blacklevel="0f" gamma="0" o:title=""/>
            <o:lock v:ext="edit" position="f" selection="f" grouping="f" rotation="f" cropping="f" text="f" aspectratio="t"/>
            <w10:wrap type="none"/>
            <w10:anchorlock/>
          </v:shape>
        </w:pict>
      </w:r>
    </w:p>
    <w:p w14:paraId="36D97FC5">
      <w:pPr>
        <w:snapToGrid w:val="0"/>
        <w:spacing w:before="4" w:line="360" w:lineRule="auto"/>
        <w:contextualSpacing/>
        <w:rPr>
          <w:rFonts w:ascii="宋体" w:hAnsi="宋体" w:cs="宋体"/>
          <w:sz w:val="17"/>
          <w:szCs w:val="17"/>
        </w:rPr>
      </w:pPr>
    </w:p>
    <w:p w14:paraId="3389D37A">
      <w:pPr>
        <w:pStyle w:val="4"/>
        <w:snapToGrid w:val="0"/>
        <w:spacing w:before="0" w:line="360" w:lineRule="auto"/>
        <w:contextualSpacing/>
        <w:rPr>
          <w:lang w:eastAsia="zh-CN"/>
        </w:rPr>
      </w:pPr>
      <w:r>
        <w:rPr>
          <w:spacing w:val="1"/>
          <w:lang w:eastAsia="zh-CN"/>
        </w:rPr>
        <w:t>政府采购严重违法失信行为记录名单</w:t>
      </w:r>
    </w:p>
    <w:p w14:paraId="526653A9">
      <w:pPr>
        <w:snapToGrid w:val="0"/>
        <w:spacing w:before="13" w:line="360" w:lineRule="auto"/>
        <w:contextualSpacing/>
        <w:rPr>
          <w:rFonts w:ascii="宋体" w:hAnsi="宋体" w:cs="宋体"/>
          <w:sz w:val="5"/>
          <w:szCs w:val="5"/>
          <w:lang w:eastAsia="zh-CN"/>
        </w:rPr>
      </w:pPr>
    </w:p>
    <w:p w14:paraId="6024982D">
      <w:pPr>
        <w:snapToGrid w:val="0"/>
        <w:spacing w:line="360" w:lineRule="auto"/>
        <w:ind w:left="101"/>
        <w:contextualSpacing/>
        <w:rPr>
          <w:rFonts w:ascii="宋体" w:hAnsi="宋体" w:cs="宋体"/>
          <w:sz w:val="20"/>
          <w:szCs w:val="20"/>
        </w:rPr>
      </w:pPr>
      <w:r>
        <w:rPr>
          <w:rFonts w:ascii="宋体" w:hAnsi="宋体" w:eastAsia="宋体" w:cs="宋体"/>
          <w:sz w:val="20"/>
          <w:szCs w:val="20"/>
          <w:lang w:val="en-US" w:eastAsia="zh-CN" w:bidi="ar-SA"/>
        </w:rPr>
        <w:pict>
          <v:shape id="_x0000_i1029" o:spt="75" type="#_x0000_t75" style="height:324pt;width:452.7pt;" fillcolor="#FFFFFF" filled="f" o:preferrelative="t" stroked="f" coordsize="21600,21600">
            <v:path/>
            <v:fill on="f" color2="#FFFFFF" focussize="0,0"/>
            <v:stroke on="f"/>
            <v:imagedata r:id="rId15" gain="65536f" blacklevel="0f" gamma="0" o:title=""/>
            <o:lock v:ext="edit" position="f" selection="f" grouping="f" rotation="f" cropping="f" text="f" aspectratio="t"/>
            <w10:wrap type="none"/>
            <w10:anchorlock/>
          </v:shape>
        </w:pict>
      </w:r>
    </w:p>
    <w:p w14:paraId="53857BB6">
      <w:pPr>
        <w:snapToGrid w:val="0"/>
        <w:spacing w:line="360" w:lineRule="auto"/>
        <w:contextualSpacing/>
        <w:rPr>
          <w:rFonts w:ascii="宋体" w:hAnsi="宋体" w:cs="宋体"/>
          <w:sz w:val="20"/>
          <w:szCs w:val="20"/>
        </w:rPr>
        <w:sectPr>
          <w:pgSz w:w="11910" w:h="16840"/>
          <w:pgMar w:top="1000" w:right="1340" w:bottom="1380" w:left="1260" w:header="0" w:footer="1166" w:gutter="0"/>
          <w:cols w:space="720" w:num="1"/>
        </w:sectPr>
      </w:pPr>
    </w:p>
    <w:p w14:paraId="45775158">
      <w:pPr>
        <w:snapToGrid w:val="0"/>
        <w:spacing w:before="7" w:line="360" w:lineRule="auto"/>
        <w:contextualSpacing/>
        <w:rPr>
          <w:rFonts w:ascii="Times New Roman" w:hAnsi="Times New Roman" w:eastAsia="Times New Roman"/>
          <w:sz w:val="6"/>
          <w:szCs w:val="6"/>
        </w:rPr>
      </w:pPr>
    </w:p>
    <w:p w14:paraId="4414E6B7">
      <w:pPr>
        <w:snapToGrid w:val="0"/>
        <w:spacing w:line="360" w:lineRule="auto"/>
        <w:ind w:left="101"/>
        <w:contextualSpacing/>
        <w:rPr>
          <w:rFonts w:ascii="Times New Roman" w:hAnsi="Times New Roman" w:eastAsia="Times New Roman"/>
          <w:sz w:val="20"/>
          <w:szCs w:val="20"/>
        </w:rPr>
      </w:pPr>
      <w:r>
        <w:rPr>
          <w:rFonts w:ascii="Times New Roman" w:hAnsi="Times New Roman" w:eastAsia="Times New Roman" w:cs="Times New Roman"/>
          <w:sz w:val="20"/>
          <w:szCs w:val="20"/>
          <w:lang w:val="en-US" w:eastAsia="zh-CN" w:bidi="ar-SA"/>
        </w:rPr>
        <w:pict>
          <v:shape id="_x0000_i1030" o:spt="75" type="#_x0000_t75" style="height:249.3pt;width:450.9pt;" fillcolor="#FFFFFF" filled="f" o:preferrelative="t" stroked="f" coordsize="21600,21600">
            <v:path/>
            <v:fill on="f" color2="#FFFFFF" focussize="0,0"/>
            <v:stroke on="f"/>
            <v:imagedata r:id="rId16" gain="65536f" blacklevel="0f" gamma="0" o:title=""/>
            <o:lock v:ext="edit" position="f" selection="f" grouping="f" rotation="f" cropping="f" text="f" aspectratio="t"/>
            <w10:wrap type="none"/>
            <w10:anchorlock/>
          </v:shape>
        </w:pict>
      </w:r>
    </w:p>
    <w:p w14:paraId="0A8C0BCB">
      <w:pPr>
        <w:snapToGrid w:val="0"/>
        <w:spacing w:line="360" w:lineRule="auto"/>
        <w:contextualSpacing/>
        <w:rPr>
          <w:rFonts w:ascii="Times New Roman" w:hAnsi="Times New Roman" w:eastAsia="Times New Roman"/>
          <w:sz w:val="20"/>
          <w:szCs w:val="20"/>
        </w:rPr>
        <w:sectPr>
          <w:pgSz w:w="11910" w:h="16840"/>
          <w:pgMar w:top="1120" w:right="1300" w:bottom="1360" w:left="1260" w:header="0" w:footer="1166" w:gutter="0"/>
          <w:cols w:space="720" w:num="1"/>
        </w:sectPr>
      </w:pPr>
    </w:p>
    <w:p w14:paraId="0D8DA016">
      <w:pPr>
        <w:rPr>
          <w:lang w:eastAsia="zh-CN"/>
        </w:rPr>
      </w:pPr>
      <w:r>
        <w:rPr>
          <w:rFonts w:hint="eastAsia" w:ascii="宋体" w:hAnsi="宋体"/>
          <w:b/>
          <w:bCs/>
          <w:spacing w:val="5"/>
          <w:w w:val="95"/>
          <w:sz w:val="24"/>
          <w:szCs w:val="24"/>
          <w:lang w:eastAsia="zh-CN"/>
        </w:rPr>
        <w:t>附件9：</w:t>
      </w:r>
    </w:p>
    <w:p w14:paraId="32222795">
      <w:pPr>
        <w:jc w:val="center"/>
        <w:rPr>
          <w:lang w:eastAsia="zh-CN"/>
        </w:rPr>
      </w:pPr>
    </w:p>
    <w:p w14:paraId="16584063">
      <w:pPr>
        <w:pStyle w:val="14"/>
        <w:snapToGrid w:val="0"/>
        <w:spacing w:line="360" w:lineRule="auto"/>
        <w:ind w:right="51"/>
        <w:contextualSpacing/>
        <w:jc w:val="center"/>
        <w:rPr>
          <w:spacing w:val="1"/>
          <w:lang w:eastAsia="zh-CN"/>
        </w:rPr>
      </w:pPr>
      <w:r>
        <w:rPr>
          <w:spacing w:val="1"/>
          <w:lang w:eastAsia="zh-CN"/>
        </w:rPr>
        <w:t>无利害关系承若书</w:t>
      </w:r>
    </w:p>
    <w:p w14:paraId="311152C1">
      <w:pPr>
        <w:rPr>
          <w:lang w:eastAsia="zh-CN"/>
        </w:rPr>
      </w:pPr>
    </w:p>
    <w:p w14:paraId="08967B47">
      <w:pPr>
        <w:rPr>
          <w:rFonts w:ascii="仿宋_GB2312" w:eastAsia="仿宋_GB2312"/>
          <w:sz w:val="30"/>
          <w:szCs w:val="30"/>
          <w:lang w:eastAsia="zh-CN"/>
        </w:rPr>
      </w:pPr>
      <w:r>
        <w:rPr>
          <w:rFonts w:hint="eastAsia" w:ascii="仿宋_GB2312" w:eastAsia="仿宋_GB2312"/>
          <w:sz w:val="30"/>
          <w:szCs w:val="30"/>
          <w:lang w:eastAsia="zh-CN"/>
        </w:rPr>
        <w:t>织金县人民医院</w:t>
      </w:r>
    </w:p>
    <w:p w14:paraId="7C1B328E">
      <w:pPr>
        <w:ind w:firstLine="600" w:firstLineChars="200"/>
        <w:rPr>
          <w:rFonts w:ascii="仿宋_GB2312" w:eastAsia="仿宋_GB2312"/>
          <w:sz w:val="30"/>
          <w:szCs w:val="30"/>
          <w:lang w:eastAsia="zh-CN"/>
        </w:rPr>
      </w:pPr>
      <w:r>
        <w:rPr>
          <w:rFonts w:hint="eastAsia" w:ascii="仿宋_GB2312" w:eastAsia="仿宋_GB2312"/>
          <w:sz w:val="30"/>
          <w:szCs w:val="30"/>
          <w:lang w:eastAsia="zh-CN"/>
        </w:rPr>
        <w:t>我公司为独立法人单位，参加你单位___________________工程的投标，我公司与你单位及其他投标单位不存在控股、管理关系等利害关系，特此承诺。</w:t>
      </w:r>
    </w:p>
    <w:p w14:paraId="779E036E">
      <w:pPr>
        <w:ind w:firstLine="600" w:firstLineChars="200"/>
        <w:rPr>
          <w:rFonts w:ascii="仿宋_GB2312" w:eastAsia="仿宋_GB2312"/>
          <w:sz w:val="30"/>
          <w:szCs w:val="30"/>
          <w:lang w:eastAsia="zh-CN"/>
        </w:rPr>
      </w:pPr>
      <w:r>
        <w:rPr>
          <w:rFonts w:hint="eastAsia" w:ascii="仿宋_GB2312" w:eastAsia="仿宋_GB2312"/>
          <w:sz w:val="30"/>
          <w:szCs w:val="30"/>
          <w:lang w:eastAsia="zh-CN"/>
        </w:rPr>
        <w:t>我公司对本承诺的真实性负责，并承担相应法律责任。</w:t>
      </w:r>
    </w:p>
    <w:p w14:paraId="546995C6">
      <w:pPr>
        <w:ind w:firstLine="600" w:firstLineChars="200"/>
        <w:rPr>
          <w:rFonts w:ascii="仿宋_GB2312" w:eastAsia="仿宋_GB2312"/>
          <w:sz w:val="30"/>
          <w:szCs w:val="30"/>
          <w:lang w:eastAsia="zh-CN"/>
        </w:rPr>
      </w:pPr>
    </w:p>
    <w:p w14:paraId="15B2951F">
      <w:pPr>
        <w:ind w:firstLine="600" w:firstLineChars="200"/>
        <w:rPr>
          <w:rFonts w:ascii="仿宋_GB2312" w:eastAsia="仿宋_GB2312"/>
          <w:sz w:val="30"/>
          <w:szCs w:val="30"/>
          <w:lang w:eastAsia="zh-CN"/>
        </w:rPr>
      </w:pPr>
    </w:p>
    <w:p w14:paraId="54717445">
      <w:pPr>
        <w:ind w:firstLine="600" w:firstLineChars="200"/>
        <w:rPr>
          <w:rFonts w:ascii="仿宋_GB2312" w:eastAsia="仿宋_GB2312"/>
          <w:sz w:val="30"/>
          <w:szCs w:val="30"/>
          <w:lang w:eastAsia="zh-CN"/>
        </w:rPr>
      </w:pPr>
    </w:p>
    <w:p w14:paraId="3CF9060B">
      <w:pPr>
        <w:ind w:right="450" w:firstLine="600" w:firstLineChars="200"/>
        <w:jc w:val="right"/>
        <w:rPr>
          <w:rFonts w:ascii="仿宋_GB2312" w:eastAsia="仿宋_GB2312"/>
          <w:sz w:val="30"/>
          <w:szCs w:val="30"/>
          <w:lang w:eastAsia="zh-CN"/>
        </w:rPr>
      </w:pPr>
      <w:r>
        <w:rPr>
          <w:rFonts w:hint="eastAsia" w:ascii="仿宋_GB2312" w:eastAsia="仿宋_GB2312"/>
          <w:sz w:val="30"/>
          <w:szCs w:val="30"/>
          <w:lang w:eastAsia="zh-CN"/>
        </w:rPr>
        <w:t>投标人（公章）：</w:t>
      </w:r>
    </w:p>
    <w:p w14:paraId="2CC82686">
      <w:pPr>
        <w:ind w:right="600" w:firstLine="600" w:firstLineChars="200"/>
        <w:jc w:val="center"/>
        <w:rPr>
          <w:rFonts w:ascii="仿宋_GB2312" w:eastAsia="仿宋_GB2312"/>
          <w:sz w:val="30"/>
          <w:szCs w:val="30"/>
          <w:lang w:eastAsia="zh-CN"/>
        </w:rPr>
      </w:pPr>
      <w:r>
        <w:rPr>
          <w:rFonts w:hint="eastAsia" w:ascii="仿宋_GB2312" w:eastAsia="仿宋_GB2312"/>
          <w:sz w:val="30"/>
          <w:szCs w:val="30"/>
          <w:lang w:eastAsia="zh-CN"/>
        </w:rPr>
        <w:t xml:space="preserve">                                   年   月   日</w:t>
      </w:r>
    </w:p>
    <w:p w14:paraId="3E6F9518">
      <w:pPr>
        <w:rPr>
          <w:lang w:eastAsia="zh-CN"/>
        </w:rPr>
      </w:pPr>
    </w:p>
    <w:p w14:paraId="255A374A">
      <w:pPr>
        <w:rPr>
          <w:lang w:eastAsia="zh-CN"/>
        </w:rPr>
      </w:pPr>
    </w:p>
    <w:sectPr>
      <w:foot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dobe 宋体 Std L">
    <w:altName w:val="宋体"/>
    <w:panose1 w:val="02020300000000000000"/>
    <w:charset w:val="86"/>
    <w:family w:val="auto"/>
    <w:pitch w:val="default"/>
    <w:sig w:usb0="00000000" w:usb1="00000000" w:usb2="00000016" w:usb3="00000000" w:csb0="00060007"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F8791">
    <w:pPr>
      <w:spacing w:line="14" w:lineRule="auto"/>
      <w:rPr>
        <w:sz w:val="20"/>
        <w:szCs w:val="20"/>
      </w:rPr>
    </w:pPr>
    <w:r>
      <w:rPr>
        <w:rFonts w:ascii="Calibri" w:hAnsi="Calibri" w:eastAsia="宋体" w:cs="Times New Roman"/>
        <w:sz w:val="22"/>
        <w:szCs w:val="22"/>
        <w:lang w:val="en-US" w:eastAsia="en-US" w:bidi="ar-SA"/>
      </w:rPr>
      <w:pict>
        <v:shape id="Quad Arrow 1" o:spid="_x0000_s2049" o:spt="202" type="#_x0000_t202" style="position:absolute;left:0pt;margin-left:293.5pt;margin-top:771.6pt;height:11pt;width:8.5pt;mso-position-horizontal-relative:page;mso-position-vertical-relative:page;z-index:-25165619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48F9CDFA">
                <w:pPr>
                  <w:spacing w:line="204" w:lineRule="exact"/>
                  <w:ind w:left="40"/>
                  <w:rPr>
                    <w:rFonts w:ascii="Times New Roman" w:hAnsi="Times New Roman" w:eastAsia="Times New Roman"/>
                    <w:sz w:val="18"/>
                    <w:szCs w:val="18"/>
                  </w:rPr>
                </w:pPr>
                <w:r>
                  <w:fldChar w:fldCharType="begin"/>
                </w:r>
                <w:r>
                  <w:rPr>
                    <w:rFonts w:ascii="Times New Roman"/>
                    <w:sz w:val="18"/>
                  </w:rPr>
                  <w:instrText xml:space="preserve"> PAGE </w:instrText>
                </w:r>
                <w:r>
                  <w:fldChar w:fldCharType="separate"/>
                </w:r>
                <w:r>
                  <w:rPr>
                    <w:rFonts w:ascii="Times New Roman"/>
                    <w:sz w:val="18"/>
                  </w:rPr>
                  <w:t>3</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4CE30">
    <w:pPr>
      <w:spacing w:line="14" w:lineRule="auto"/>
      <w:rPr>
        <w:sz w:val="20"/>
        <w:szCs w:val="20"/>
      </w:rPr>
    </w:pPr>
    <w:r>
      <w:rPr>
        <w:rFonts w:ascii="Calibri" w:hAnsi="Calibri" w:eastAsia="宋体" w:cs="Times New Roman"/>
        <w:sz w:val="22"/>
        <w:szCs w:val="22"/>
        <w:lang w:val="en-US" w:eastAsia="en-US" w:bidi="ar-SA"/>
      </w:rPr>
      <w:pict>
        <v:shape id="Quad Arrow 2" o:spid="_x0000_s2050" o:spt="202" type="#_x0000_t202" style="position:absolute;left:0pt;margin-left:289.75pt;margin-top:781.95pt;height:11pt;width:13.15pt;mso-position-horizontal-relative:page;mso-position-vertical-relative:page;z-index:-25165516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719447DD">
                <w:pPr>
                  <w:spacing w:line="204" w:lineRule="exact"/>
                  <w:ind w:left="40"/>
                  <w:rPr>
                    <w:rFonts w:hint="default" w:ascii="Times New Roman" w:hAnsi="Times New Roman" w:eastAsia="宋体"/>
                    <w:sz w:val="18"/>
                    <w:szCs w:val="18"/>
                    <w:lang w:val="en-US" w:eastAsia="zh-CN"/>
                  </w:rPr>
                </w:pPr>
                <w:r>
                  <w:rPr>
                    <w:rFonts w:hint="eastAsia" w:eastAsia="宋体"/>
                    <w:lang w:val="en-US" w:eastAsia="zh-CN"/>
                  </w:rPr>
                  <w:t>7</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3E682">
    <w:pPr>
      <w:spacing w:line="14" w:lineRule="auto"/>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B318F">
    <w:pPr>
      <w:spacing w:line="14" w:lineRule="auto"/>
      <w:rPr>
        <w:sz w:val="20"/>
        <w:szCs w:val="20"/>
      </w:rPr>
    </w:pPr>
    <w:r>
      <w:rPr>
        <w:rFonts w:ascii="Calibri" w:hAnsi="Calibri" w:eastAsia="宋体" w:cs="Times New Roman"/>
        <w:sz w:val="22"/>
        <w:szCs w:val="22"/>
        <w:lang w:val="en-US" w:eastAsia="en-US" w:bidi="ar-SA"/>
      </w:rPr>
      <w:pict>
        <v:shape id="Quad Arrow 42" o:spid="_x0000_s2051" o:spt="202" type="#_x0000_t202" style="position:absolute;left:0pt;margin-left:289.75pt;margin-top:781.95pt;height:11pt;width:13.15pt;mso-position-horizontal-relative:page;mso-position-vertical-relative:page;z-index:-25165312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74A4B05F">
                <w:pPr>
                  <w:spacing w:line="204" w:lineRule="exact"/>
                  <w:ind w:left="40"/>
                  <w:rPr>
                    <w:rFonts w:ascii="Times New Roman" w:hAnsi="Times New Roman" w:eastAsia="Times New Roman"/>
                    <w:sz w:val="18"/>
                    <w:szCs w:val="18"/>
                  </w:rPr>
                </w:pPr>
                <w:r>
                  <w:fldChar w:fldCharType="begin"/>
                </w:r>
                <w:r>
                  <w:rPr>
                    <w:rFonts w:ascii="Times New Roman"/>
                    <w:sz w:val="18"/>
                  </w:rPr>
                  <w:instrText xml:space="preserve"> PAGE </w:instrText>
                </w:r>
                <w:r>
                  <w:fldChar w:fldCharType="separate"/>
                </w:r>
                <w:r>
                  <w:rPr>
                    <w:rFonts w:ascii="Times New Roman"/>
                    <w:sz w:val="18"/>
                  </w:rPr>
                  <w:t>34</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61957">
    <w:pPr>
      <w:spacing w:line="14" w:lineRule="auto"/>
      <w:rPr>
        <w:sz w:val="20"/>
        <w:szCs w:val="20"/>
      </w:rPr>
    </w:pPr>
    <w:r>
      <w:rPr>
        <w:rFonts w:ascii="Calibri" w:hAnsi="Calibri" w:eastAsia="宋体" w:cs="Times New Roman"/>
        <w:sz w:val="22"/>
        <w:szCs w:val="22"/>
        <w:lang w:val="en-US" w:eastAsia="en-US" w:bidi="ar-SA"/>
      </w:rPr>
      <w:pict>
        <v:shape id="Quad Arrow 43" o:spid="_x0000_s2052" o:spt="202" type="#_x0000_t202" style="position:absolute;left:0pt;margin-left:289.35pt;margin-top:771pt;height:11.6pt;width:13.55pt;mso-position-horizontal-relative:page;mso-position-vertical-relative:page;z-index:-251652096;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6A314E3C">
                <w:pPr>
                  <w:spacing w:before="9"/>
                  <w:ind w:left="47"/>
                  <w:rPr>
                    <w:rFonts w:ascii="Times New Roman" w:hAnsi="Times New Roman" w:eastAsia="Times New Roman"/>
                    <w:sz w:val="18"/>
                    <w:szCs w:val="18"/>
                  </w:rPr>
                </w:pPr>
                <w:r>
                  <w:fldChar w:fldCharType="begin"/>
                </w:r>
                <w:r>
                  <w:rPr>
                    <w:rFonts w:ascii="Times New Roman"/>
                    <w:sz w:val="18"/>
                  </w:rPr>
                  <w:instrText xml:space="preserve"> PAGE </w:instrText>
                </w:r>
                <w:r>
                  <w:fldChar w:fldCharType="separate"/>
                </w:r>
                <w:r>
                  <w:rPr>
                    <w:rFonts w:ascii="Times New Roman"/>
                    <w:sz w:val="18"/>
                  </w:rPr>
                  <w:t>38</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D4C33">
    <w:pPr>
      <w:spacing w:line="14" w:lineRule="auto"/>
      <w:rPr>
        <w:sz w:val="17"/>
        <w:szCs w:val="17"/>
      </w:rPr>
    </w:pPr>
    <w:r>
      <w:rPr>
        <w:rFonts w:ascii="Calibri" w:hAnsi="Calibri" w:eastAsia="宋体" w:cs="Times New Roman"/>
        <w:sz w:val="22"/>
        <w:szCs w:val="22"/>
        <w:lang w:val="en-US" w:eastAsia="en-US" w:bidi="ar-SA"/>
      </w:rPr>
      <w:pict>
        <v:shape id="Quad Arrow 45" o:spid="_x0000_s2053" o:spt="202" type="#_x0000_t202" style="position:absolute;left:0pt;margin-left:289.35pt;margin-top:771pt;height:11.6pt;width:13.6pt;mso-position-horizontal-relative:page;mso-position-vertical-relative:page;z-index:-25165107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3E5875E1">
                <w:pPr>
                  <w:spacing w:line="214" w:lineRule="exact"/>
                  <w:ind w:left="40"/>
                  <w:rPr>
                    <w:rFonts w:ascii="Times New Roman" w:hAnsi="Times New Roman" w:eastAsia="Times New Roman"/>
                    <w:sz w:val="19"/>
                    <w:szCs w:val="19"/>
                  </w:rPr>
                </w:pPr>
                <w:r>
                  <w:fldChar w:fldCharType="begin"/>
                </w:r>
                <w:r>
                  <w:rPr>
                    <w:rFonts w:ascii="Times New Roman"/>
                    <w:color w:val="050505"/>
                    <w:w w:val="110"/>
                    <w:sz w:val="19"/>
                  </w:rPr>
                  <w:instrText xml:space="preserve"> PAGE </w:instrText>
                </w:r>
                <w:r>
                  <w:fldChar w:fldCharType="separate"/>
                </w:r>
                <w:r>
                  <w:rPr>
                    <w:rFonts w:ascii="Times New Roman"/>
                    <w:color w:val="050505"/>
                    <w:w w:val="110"/>
                    <w:sz w:val="19"/>
                  </w:rPr>
                  <w:t>41</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EA95B">
    <w:pPr>
      <w:spacing w:line="14" w:lineRule="auto"/>
      <w:rPr>
        <w:sz w:val="17"/>
        <w:szCs w:val="17"/>
      </w:rPr>
    </w:pPr>
    <w:r>
      <w:rPr>
        <w:rFonts w:ascii="Calibri" w:hAnsi="Calibri" w:eastAsia="宋体" w:cs="Times New Roman"/>
        <w:sz w:val="22"/>
        <w:szCs w:val="22"/>
        <w:lang w:val="en-US" w:eastAsia="en-US" w:bidi="ar-SA"/>
      </w:rPr>
      <w:pict>
        <v:shape id="Quad Arrow 7" o:spid="_x0000_s2054" o:spt="202" type="#_x0000_t202" style="position:absolute;left:0pt;margin-left:289.35pt;margin-top:771pt;height:11.6pt;width:13.6pt;mso-position-horizontal-relative:page;mso-position-vertical-relative:page;z-index:-25165414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02ACD778">
                <w:pPr>
                  <w:spacing w:line="214" w:lineRule="exact"/>
                  <w:ind w:left="40"/>
                  <w:rPr>
                    <w:rFonts w:ascii="Times New Roman" w:hAnsi="Times New Roman" w:eastAsia="Times New Roman"/>
                    <w:sz w:val="19"/>
                    <w:szCs w:val="19"/>
                  </w:rPr>
                </w:pPr>
                <w:r>
                  <w:fldChar w:fldCharType="begin"/>
                </w:r>
                <w:r>
                  <w:rPr>
                    <w:rFonts w:ascii="Times New Roman"/>
                    <w:color w:val="050505"/>
                    <w:w w:val="110"/>
                    <w:sz w:val="19"/>
                  </w:rPr>
                  <w:instrText xml:space="preserve"> PAGE </w:instrText>
                </w:r>
                <w:r>
                  <w:fldChar w:fldCharType="separate"/>
                </w:r>
                <w:r>
                  <w:rPr>
                    <w:rFonts w:ascii="Times New Roman"/>
                    <w:color w:val="050505"/>
                    <w:w w:val="110"/>
                    <w:sz w:val="19"/>
                  </w:rPr>
                  <w:t>43</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582541"/>
    <w:multiLevelType w:val="multilevel"/>
    <w:tmpl w:val="05582541"/>
    <w:lvl w:ilvl="0" w:tentative="0">
      <w:start w:val="1"/>
      <w:numFmt w:val="bullet"/>
      <w:pStyle w:val="21"/>
      <w:lvlText w:val=""/>
      <w:lvlJc w:val="left"/>
      <w:pPr>
        <w:ind w:left="420" w:hanging="42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22DD37F"/>
    <w:multiLevelType w:val="singleLevel"/>
    <w:tmpl w:val="522DD37F"/>
    <w:lvl w:ilvl="0" w:tentative="0">
      <w:start w:val="1"/>
      <w:numFmt w:val="decimal"/>
      <w:lvlText w:val="%1."/>
      <w:lvlJc w:val="left"/>
      <w:pPr>
        <w:ind w:left="425" w:hanging="425"/>
      </w:pPr>
      <w:rPr>
        <w:rFonts w:hint="default"/>
      </w:rPr>
    </w:lvl>
  </w:abstractNum>
  <w:abstractNum w:abstractNumId="2">
    <w:nsid w:val="655AD949"/>
    <w:multiLevelType w:val="singleLevel"/>
    <w:tmpl w:val="655AD949"/>
    <w:lvl w:ilvl="0" w:tentative="0">
      <w:start w:val="7"/>
      <w:numFmt w:val="chineseCounting"/>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JmODAyZWVhMDg2NGI0MGUxYWEwM2IyM2MzZTg5MjUifQ=="/>
  </w:docVars>
  <w:rsids>
    <w:rsidRoot w:val="00BE2B67"/>
    <w:rsid w:val="00070B73"/>
    <w:rsid w:val="000866D9"/>
    <w:rsid w:val="000959B9"/>
    <w:rsid w:val="000D1A03"/>
    <w:rsid w:val="000E2CD3"/>
    <w:rsid w:val="000E30FB"/>
    <w:rsid w:val="00101E1C"/>
    <w:rsid w:val="00101F0D"/>
    <w:rsid w:val="00104A35"/>
    <w:rsid w:val="0011060E"/>
    <w:rsid w:val="00121637"/>
    <w:rsid w:val="001422ED"/>
    <w:rsid w:val="001579CD"/>
    <w:rsid w:val="001623E2"/>
    <w:rsid w:val="00186BF0"/>
    <w:rsid w:val="00191A1A"/>
    <w:rsid w:val="001B451F"/>
    <w:rsid w:val="001C0E56"/>
    <w:rsid w:val="001C2D99"/>
    <w:rsid w:val="001D605F"/>
    <w:rsid w:val="001E0B97"/>
    <w:rsid w:val="001E107A"/>
    <w:rsid w:val="001F13B8"/>
    <w:rsid w:val="00234B6B"/>
    <w:rsid w:val="00244A2D"/>
    <w:rsid w:val="002552BD"/>
    <w:rsid w:val="00286B8C"/>
    <w:rsid w:val="002B69F3"/>
    <w:rsid w:val="002C23EB"/>
    <w:rsid w:val="002D259D"/>
    <w:rsid w:val="003033F4"/>
    <w:rsid w:val="00303F39"/>
    <w:rsid w:val="00307ACD"/>
    <w:rsid w:val="00310C6D"/>
    <w:rsid w:val="003121B0"/>
    <w:rsid w:val="00321212"/>
    <w:rsid w:val="00353BFB"/>
    <w:rsid w:val="003679A9"/>
    <w:rsid w:val="003E0628"/>
    <w:rsid w:val="00406717"/>
    <w:rsid w:val="00422885"/>
    <w:rsid w:val="004243E6"/>
    <w:rsid w:val="004343F6"/>
    <w:rsid w:val="0043459D"/>
    <w:rsid w:val="004379E7"/>
    <w:rsid w:val="0047351A"/>
    <w:rsid w:val="00481CE5"/>
    <w:rsid w:val="00496BE1"/>
    <w:rsid w:val="004A67DA"/>
    <w:rsid w:val="004C401C"/>
    <w:rsid w:val="004D3701"/>
    <w:rsid w:val="004E6C65"/>
    <w:rsid w:val="004F52A8"/>
    <w:rsid w:val="00535EB7"/>
    <w:rsid w:val="00544FED"/>
    <w:rsid w:val="005515CE"/>
    <w:rsid w:val="005740E7"/>
    <w:rsid w:val="005777EC"/>
    <w:rsid w:val="0058573E"/>
    <w:rsid w:val="005C32B5"/>
    <w:rsid w:val="005F0754"/>
    <w:rsid w:val="005F481F"/>
    <w:rsid w:val="00602FE8"/>
    <w:rsid w:val="00630AA7"/>
    <w:rsid w:val="006476D7"/>
    <w:rsid w:val="006630AA"/>
    <w:rsid w:val="006C093E"/>
    <w:rsid w:val="006E3162"/>
    <w:rsid w:val="0070501C"/>
    <w:rsid w:val="007101F8"/>
    <w:rsid w:val="00733872"/>
    <w:rsid w:val="0076154E"/>
    <w:rsid w:val="00784CD2"/>
    <w:rsid w:val="00785E0F"/>
    <w:rsid w:val="007C1CBC"/>
    <w:rsid w:val="007D0BE3"/>
    <w:rsid w:val="00810404"/>
    <w:rsid w:val="00881828"/>
    <w:rsid w:val="0089189B"/>
    <w:rsid w:val="009528FE"/>
    <w:rsid w:val="009544E2"/>
    <w:rsid w:val="00954C40"/>
    <w:rsid w:val="00967841"/>
    <w:rsid w:val="009874D8"/>
    <w:rsid w:val="009A2ACA"/>
    <w:rsid w:val="009A4DA3"/>
    <w:rsid w:val="009B0CBF"/>
    <w:rsid w:val="00A348A6"/>
    <w:rsid w:val="00A440E3"/>
    <w:rsid w:val="00A83AA3"/>
    <w:rsid w:val="00AA35F9"/>
    <w:rsid w:val="00AA650B"/>
    <w:rsid w:val="00AB2E94"/>
    <w:rsid w:val="00AC451F"/>
    <w:rsid w:val="00B01359"/>
    <w:rsid w:val="00B10AA2"/>
    <w:rsid w:val="00B227B0"/>
    <w:rsid w:val="00B34E0D"/>
    <w:rsid w:val="00B42CEF"/>
    <w:rsid w:val="00B65BB0"/>
    <w:rsid w:val="00B661C7"/>
    <w:rsid w:val="00B70EE6"/>
    <w:rsid w:val="00B74D07"/>
    <w:rsid w:val="00B9245B"/>
    <w:rsid w:val="00BA673B"/>
    <w:rsid w:val="00BB1BA5"/>
    <w:rsid w:val="00BC2060"/>
    <w:rsid w:val="00BD3413"/>
    <w:rsid w:val="00BD69ED"/>
    <w:rsid w:val="00BE2B67"/>
    <w:rsid w:val="00C02F8F"/>
    <w:rsid w:val="00C07681"/>
    <w:rsid w:val="00C12D2C"/>
    <w:rsid w:val="00C34272"/>
    <w:rsid w:val="00C35BE4"/>
    <w:rsid w:val="00C43C68"/>
    <w:rsid w:val="00C60DD2"/>
    <w:rsid w:val="00C818D8"/>
    <w:rsid w:val="00CC165C"/>
    <w:rsid w:val="00CC1F95"/>
    <w:rsid w:val="00CC6D1C"/>
    <w:rsid w:val="00CD0E2C"/>
    <w:rsid w:val="00CD1E10"/>
    <w:rsid w:val="00CD3396"/>
    <w:rsid w:val="00CE45FA"/>
    <w:rsid w:val="00D42CA2"/>
    <w:rsid w:val="00D62775"/>
    <w:rsid w:val="00DC4E11"/>
    <w:rsid w:val="00DD529C"/>
    <w:rsid w:val="00DF25AF"/>
    <w:rsid w:val="00E03C30"/>
    <w:rsid w:val="00E178FD"/>
    <w:rsid w:val="00E17E1C"/>
    <w:rsid w:val="00E26D03"/>
    <w:rsid w:val="00E36776"/>
    <w:rsid w:val="00E407DD"/>
    <w:rsid w:val="00E5214D"/>
    <w:rsid w:val="00E53ED0"/>
    <w:rsid w:val="00E6346E"/>
    <w:rsid w:val="00E73247"/>
    <w:rsid w:val="00E76116"/>
    <w:rsid w:val="00EB4D49"/>
    <w:rsid w:val="00EC19CB"/>
    <w:rsid w:val="00F01A2A"/>
    <w:rsid w:val="00F1558F"/>
    <w:rsid w:val="00F47B3A"/>
    <w:rsid w:val="00F55FFD"/>
    <w:rsid w:val="00F71E6D"/>
    <w:rsid w:val="00F82104"/>
    <w:rsid w:val="00F86996"/>
    <w:rsid w:val="00FB7FB2"/>
    <w:rsid w:val="00FC02BF"/>
    <w:rsid w:val="00FC52F4"/>
    <w:rsid w:val="00FD1EFD"/>
    <w:rsid w:val="00FE3DD2"/>
    <w:rsid w:val="01CA3F1A"/>
    <w:rsid w:val="02A8425B"/>
    <w:rsid w:val="02ED6112"/>
    <w:rsid w:val="030D0562"/>
    <w:rsid w:val="03165668"/>
    <w:rsid w:val="03393105"/>
    <w:rsid w:val="035D3297"/>
    <w:rsid w:val="039257BE"/>
    <w:rsid w:val="03A5079A"/>
    <w:rsid w:val="03B94246"/>
    <w:rsid w:val="03D80B70"/>
    <w:rsid w:val="040F3E66"/>
    <w:rsid w:val="04536448"/>
    <w:rsid w:val="0458580D"/>
    <w:rsid w:val="04652192"/>
    <w:rsid w:val="046B19E4"/>
    <w:rsid w:val="04DA184C"/>
    <w:rsid w:val="04E377CC"/>
    <w:rsid w:val="04F33787"/>
    <w:rsid w:val="05056F63"/>
    <w:rsid w:val="05940AC6"/>
    <w:rsid w:val="06AC7329"/>
    <w:rsid w:val="06B70F10"/>
    <w:rsid w:val="06F2019A"/>
    <w:rsid w:val="07414C7E"/>
    <w:rsid w:val="07520C39"/>
    <w:rsid w:val="07612C2A"/>
    <w:rsid w:val="07B216D8"/>
    <w:rsid w:val="080D690E"/>
    <w:rsid w:val="08B845A2"/>
    <w:rsid w:val="09371E95"/>
    <w:rsid w:val="09376339"/>
    <w:rsid w:val="0A786C09"/>
    <w:rsid w:val="0A89768C"/>
    <w:rsid w:val="0B7F2650"/>
    <w:rsid w:val="0B9B264D"/>
    <w:rsid w:val="0BAA1044"/>
    <w:rsid w:val="0BB05F2E"/>
    <w:rsid w:val="0BFE6C9A"/>
    <w:rsid w:val="0C043537"/>
    <w:rsid w:val="0C0A63A5"/>
    <w:rsid w:val="0C48260B"/>
    <w:rsid w:val="0C8404F9"/>
    <w:rsid w:val="0CF34325"/>
    <w:rsid w:val="0D1F149D"/>
    <w:rsid w:val="0D55095F"/>
    <w:rsid w:val="0EC3241C"/>
    <w:rsid w:val="0F1B4006"/>
    <w:rsid w:val="0F242EBB"/>
    <w:rsid w:val="0FAD1102"/>
    <w:rsid w:val="0FC41FA8"/>
    <w:rsid w:val="0FD52407"/>
    <w:rsid w:val="106F460A"/>
    <w:rsid w:val="10A839CA"/>
    <w:rsid w:val="10BB33AB"/>
    <w:rsid w:val="11F36B75"/>
    <w:rsid w:val="126161D4"/>
    <w:rsid w:val="12DE5A77"/>
    <w:rsid w:val="13076D7C"/>
    <w:rsid w:val="133B4C77"/>
    <w:rsid w:val="135F0966"/>
    <w:rsid w:val="13954387"/>
    <w:rsid w:val="13B642FE"/>
    <w:rsid w:val="14587163"/>
    <w:rsid w:val="14EB25DB"/>
    <w:rsid w:val="15436065"/>
    <w:rsid w:val="154E6CD0"/>
    <w:rsid w:val="15EB4733"/>
    <w:rsid w:val="163C7690"/>
    <w:rsid w:val="16BE3BF5"/>
    <w:rsid w:val="16D2144F"/>
    <w:rsid w:val="16EF3DAF"/>
    <w:rsid w:val="1763479D"/>
    <w:rsid w:val="17740758"/>
    <w:rsid w:val="17771FF6"/>
    <w:rsid w:val="17E52A68"/>
    <w:rsid w:val="17EC4792"/>
    <w:rsid w:val="1821268E"/>
    <w:rsid w:val="185E201F"/>
    <w:rsid w:val="18DF42F7"/>
    <w:rsid w:val="195720DF"/>
    <w:rsid w:val="1A051B3B"/>
    <w:rsid w:val="1A7B1DFD"/>
    <w:rsid w:val="1A9609E5"/>
    <w:rsid w:val="1B776A68"/>
    <w:rsid w:val="1BB13D28"/>
    <w:rsid w:val="1BCA303C"/>
    <w:rsid w:val="1CA613B3"/>
    <w:rsid w:val="1CFC5477"/>
    <w:rsid w:val="1D8010B3"/>
    <w:rsid w:val="1E454BFC"/>
    <w:rsid w:val="1F2D47E5"/>
    <w:rsid w:val="20280331"/>
    <w:rsid w:val="206D3F96"/>
    <w:rsid w:val="20735A50"/>
    <w:rsid w:val="20D504B9"/>
    <w:rsid w:val="215B0293"/>
    <w:rsid w:val="215E465C"/>
    <w:rsid w:val="218E0668"/>
    <w:rsid w:val="219263AA"/>
    <w:rsid w:val="221943D6"/>
    <w:rsid w:val="226D2633"/>
    <w:rsid w:val="23425BAE"/>
    <w:rsid w:val="23517791"/>
    <w:rsid w:val="24B71305"/>
    <w:rsid w:val="24D047D4"/>
    <w:rsid w:val="252A68FA"/>
    <w:rsid w:val="2587112A"/>
    <w:rsid w:val="25AB17E9"/>
    <w:rsid w:val="25D1679F"/>
    <w:rsid w:val="25DF76E4"/>
    <w:rsid w:val="25F413E1"/>
    <w:rsid w:val="267708A6"/>
    <w:rsid w:val="2689380C"/>
    <w:rsid w:val="269A360B"/>
    <w:rsid w:val="26E31456"/>
    <w:rsid w:val="27B42E75"/>
    <w:rsid w:val="27B84602"/>
    <w:rsid w:val="285223EF"/>
    <w:rsid w:val="28AF7842"/>
    <w:rsid w:val="29323FCF"/>
    <w:rsid w:val="29606D8E"/>
    <w:rsid w:val="2BB205C0"/>
    <w:rsid w:val="2C3562B0"/>
    <w:rsid w:val="2C534B52"/>
    <w:rsid w:val="2C701096"/>
    <w:rsid w:val="2CBC077F"/>
    <w:rsid w:val="2CE35D0C"/>
    <w:rsid w:val="2D177764"/>
    <w:rsid w:val="2D54762D"/>
    <w:rsid w:val="2EA8720D"/>
    <w:rsid w:val="2EEB534C"/>
    <w:rsid w:val="2F4A02C4"/>
    <w:rsid w:val="2F5C1DA5"/>
    <w:rsid w:val="302D0419"/>
    <w:rsid w:val="313034EA"/>
    <w:rsid w:val="319C62A7"/>
    <w:rsid w:val="31CA749A"/>
    <w:rsid w:val="32002EBC"/>
    <w:rsid w:val="32737B32"/>
    <w:rsid w:val="32A47CEB"/>
    <w:rsid w:val="33240E2C"/>
    <w:rsid w:val="334119DE"/>
    <w:rsid w:val="352549E8"/>
    <w:rsid w:val="35E30B2B"/>
    <w:rsid w:val="37B07132"/>
    <w:rsid w:val="38341B11"/>
    <w:rsid w:val="38565265"/>
    <w:rsid w:val="38983E4E"/>
    <w:rsid w:val="38A30A45"/>
    <w:rsid w:val="38BB18EB"/>
    <w:rsid w:val="39C3314D"/>
    <w:rsid w:val="39E016EB"/>
    <w:rsid w:val="3A1E4827"/>
    <w:rsid w:val="3A4F678F"/>
    <w:rsid w:val="3A632DF3"/>
    <w:rsid w:val="3A8D375B"/>
    <w:rsid w:val="3B1737F7"/>
    <w:rsid w:val="3B8B7C9A"/>
    <w:rsid w:val="3C430575"/>
    <w:rsid w:val="3CD51087"/>
    <w:rsid w:val="3D673DEF"/>
    <w:rsid w:val="3E1675C3"/>
    <w:rsid w:val="3E4D1237"/>
    <w:rsid w:val="3E6842C3"/>
    <w:rsid w:val="3EEF6792"/>
    <w:rsid w:val="3EF913BF"/>
    <w:rsid w:val="3F5605BF"/>
    <w:rsid w:val="3F8C3FE1"/>
    <w:rsid w:val="3FB26B4E"/>
    <w:rsid w:val="3FC01EDD"/>
    <w:rsid w:val="3FD87226"/>
    <w:rsid w:val="3FFA53EF"/>
    <w:rsid w:val="403703F1"/>
    <w:rsid w:val="40A250C0"/>
    <w:rsid w:val="412A3AB2"/>
    <w:rsid w:val="41594397"/>
    <w:rsid w:val="423821FE"/>
    <w:rsid w:val="42864D18"/>
    <w:rsid w:val="42F47864"/>
    <w:rsid w:val="43244EF6"/>
    <w:rsid w:val="437F27E6"/>
    <w:rsid w:val="438751EB"/>
    <w:rsid w:val="43C26223"/>
    <w:rsid w:val="43CB4D86"/>
    <w:rsid w:val="445157F9"/>
    <w:rsid w:val="445C6678"/>
    <w:rsid w:val="44F52628"/>
    <w:rsid w:val="455E1F7C"/>
    <w:rsid w:val="458F168C"/>
    <w:rsid w:val="459736E0"/>
    <w:rsid w:val="45C30031"/>
    <w:rsid w:val="45D73ADC"/>
    <w:rsid w:val="46020B59"/>
    <w:rsid w:val="46177EB4"/>
    <w:rsid w:val="469E62EA"/>
    <w:rsid w:val="477B5067"/>
    <w:rsid w:val="477C0DDF"/>
    <w:rsid w:val="483B47F6"/>
    <w:rsid w:val="48873598"/>
    <w:rsid w:val="48C9234E"/>
    <w:rsid w:val="48D013E2"/>
    <w:rsid w:val="48F549A5"/>
    <w:rsid w:val="48F74BC1"/>
    <w:rsid w:val="492334DC"/>
    <w:rsid w:val="4A0B1FA6"/>
    <w:rsid w:val="4AB50890"/>
    <w:rsid w:val="4B180E1F"/>
    <w:rsid w:val="4B3E0902"/>
    <w:rsid w:val="4B9761E7"/>
    <w:rsid w:val="4C080E93"/>
    <w:rsid w:val="4C2061DD"/>
    <w:rsid w:val="4C4F1FEA"/>
    <w:rsid w:val="4D6420F9"/>
    <w:rsid w:val="4DA60964"/>
    <w:rsid w:val="4E2D6A52"/>
    <w:rsid w:val="4E7B76FB"/>
    <w:rsid w:val="4EB4172E"/>
    <w:rsid w:val="4EFB4CDF"/>
    <w:rsid w:val="4F251D5C"/>
    <w:rsid w:val="4F6E54B1"/>
    <w:rsid w:val="4F860A4D"/>
    <w:rsid w:val="4FB70C06"/>
    <w:rsid w:val="4FBC621D"/>
    <w:rsid w:val="504B57F2"/>
    <w:rsid w:val="516528E4"/>
    <w:rsid w:val="51683093"/>
    <w:rsid w:val="51FA302C"/>
    <w:rsid w:val="52140592"/>
    <w:rsid w:val="52402DA2"/>
    <w:rsid w:val="52B23907"/>
    <w:rsid w:val="537B1F4B"/>
    <w:rsid w:val="53986C9B"/>
    <w:rsid w:val="539A4AC7"/>
    <w:rsid w:val="54B43966"/>
    <w:rsid w:val="54C85664"/>
    <w:rsid w:val="5536081F"/>
    <w:rsid w:val="555E1B24"/>
    <w:rsid w:val="558D118A"/>
    <w:rsid w:val="55F34962"/>
    <w:rsid w:val="564231F4"/>
    <w:rsid w:val="56446F6C"/>
    <w:rsid w:val="5765363E"/>
    <w:rsid w:val="57A557E8"/>
    <w:rsid w:val="57A75A04"/>
    <w:rsid w:val="57D165DD"/>
    <w:rsid w:val="57D4431F"/>
    <w:rsid w:val="589E7065"/>
    <w:rsid w:val="59246BE1"/>
    <w:rsid w:val="59AF294E"/>
    <w:rsid w:val="59F36CDF"/>
    <w:rsid w:val="5A76346C"/>
    <w:rsid w:val="5A9A1850"/>
    <w:rsid w:val="5B1F1D55"/>
    <w:rsid w:val="5C136ECE"/>
    <w:rsid w:val="5C2F5FC8"/>
    <w:rsid w:val="5C85148E"/>
    <w:rsid w:val="5CD64696"/>
    <w:rsid w:val="5DD230AF"/>
    <w:rsid w:val="5E4915C3"/>
    <w:rsid w:val="5EE80E07"/>
    <w:rsid w:val="5F2931A3"/>
    <w:rsid w:val="5FCD1C1B"/>
    <w:rsid w:val="605744C4"/>
    <w:rsid w:val="608A2697"/>
    <w:rsid w:val="60C969EB"/>
    <w:rsid w:val="61840B64"/>
    <w:rsid w:val="6287090C"/>
    <w:rsid w:val="62CD4018"/>
    <w:rsid w:val="635D166D"/>
    <w:rsid w:val="63721D0E"/>
    <w:rsid w:val="63AE011A"/>
    <w:rsid w:val="643B19AE"/>
    <w:rsid w:val="64595E8C"/>
    <w:rsid w:val="64B41760"/>
    <w:rsid w:val="64EE5F80"/>
    <w:rsid w:val="64F31B96"/>
    <w:rsid w:val="6632293D"/>
    <w:rsid w:val="66611474"/>
    <w:rsid w:val="66772A46"/>
    <w:rsid w:val="6686712D"/>
    <w:rsid w:val="66F83B86"/>
    <w:rsid w:val="67191D4F"/>
    <w:rsid w:val="672E57FA"/>
    <w:rsid w:val="675E7762"/>
    <w:rsid w:val="67E9337E"/>
    <w:rsid w:val="6841330B"/>
    <w:rsid w:val="68447580"/>
    <w:rsid w:val="687E630D"/>
    <w:rsid w:val="689C2C37"/>
    <w:rsid w:val="68E85E7D"/>
    <w:rsid w:val="69717C20"/>
    <w:rsid w:val="699A7177"/>
    <w:rsid w:val="69A55B1C"/>
    <w:rsid w:val="69C6310E"/>
    <w:rsid w:val="69FD7706"/>
    <w:rsid w:val="6A5F216E"/>
    <w:rsid w:val="6AAD2EDA"/>
    <w:rsid w:val="6AED32D6"/>
    <w:rsid w:val="6B5C52B4"/>
    <w:rsid w:val="6B6813C7"/>
    <w:rsid w:val="6C0134DD"/>
    <w:rsid w:val="6C7C0DB6"/>
    <w:rsid w:val="6C9D2ADA"/>
    <w:rsid w:val="6CA95923"/>
    <w:rsid w:val="6CBF0CA2"/>
    <w:rsid w:val="6CE93F71"/>
    <w:rsid w:val="6DA22A9E"/>
    <w:rsid w:val="6E11552E"/>
    <w:rsid w:val="6E245261"/>
    <w:rsid w:val="6E934195"/>
    <w:rsid w:val="6F3549DC"/>
    <w:rsid w:val="6F93167F"/>
    <w:rsid w:val="6FCD1928"/>
    <w:rsid w:val="6FE55124"/>
    <w:rsid w:val="703419A7"/>
    <w:rsid w:val="703D260A"/>
    <w:rsid w:val="70EE5FFA"/>
    <w:rsid w:val="722872EA"/>
    <w:rsid w:val="72BD3ED6"/>
    <w:rsid w:val="73025D8D"/>
    <w:rsid w:val="73520AC2"/>
    <w:rsid w:val="7366631C"/>
    <w:rsid w:val="73D6524F"/>
    <w:rsid w:val="741369EC"/>
    <w:rsid w:val="749A44CF"/>
    <w:rsid w:val="74E514C2"/>
    <w:rsid w:val="74F82FA3"/>
    <w:rsid w:val="750758DC"/>
    <w:rsid w:val="75322959"/>
    <w:rsid w:val="75614FED"/>
    <w:rsid w:val="75A650F5"/>
    <w:rsid w:val="767826BF"/>
    <w:rsid w:val="780A196C"/>
    <w:rsid w:val="78126A72"/>
    <w:rsid w:val="78511348"/>
    <w:rsid w:val="789B6A68"/>
    <w:rsid w:val="78E977D3"/>
    <w:rsid w:val="794F33AE"/>
    <w:rsid w:val="79502DD7"/>
    <w:rsid w:val="795B7FA5"/>
    <w:rsid w:val="7A8C715C"/>
    <w:rsid w:val="7A965738"/>
    <w:rsid w:val="7BC7158C"/>
    <w:rsid w:val="7BDF0A19"/>
    <w:rsid w:val="7BE10C35"/>
    <w:rsid w:val="7BEA0086"/>
    <w:rsid w:val="7C530CF6"/>
    <w:rsid w:val="7CD9190C"/>
    <w:rsid w:val="7D1B6478"/>
    <w:rsid w:val="7DEB0C30"/>
    <w:rsid w:val="7E105802"/>
    <w:rsid w:val="7E8458A8"/>
    <w:rsid w:val="7F8C2C66"/>
    <w:rsid w:val="7FF27BA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Calibri" w:hAnsi="Calibri" w:eastAsia="宋体" w:cs="Times New Roman"/>
      <w:sz w:val="22"/>
      <w:szCs w:val="22"/>
      <w:lang w:val="en-US" w:eastAsia="en-US" w:bidi="ar-SA"/>
    </w:rPr>
  </w:style>
  <w:style w:type="paragraph" w:styleId="2">
    <w:name w:val="heading 1"/>
    <w:basedOn w:val="1"/>
    <w:next w:val="1"/>
    <w:link w:val="24"/>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autoRedefine/>
    <w:unhideWhenUsed/>
    <w:qFormat/>
    <w:uiPriority w:val="9"/>
    <w:pPr>
      <w:keepNext/>
      <w:keepLines/>
      <w:spacing w:before="260" w:after="260" w:line="416" w:lineRule="auto"/>
      <w:outlineLvl w:val="1"/>
    </w:pPr>
    <w:rPr>
      <w:rFonts w:ascii="Cambria" w:hAnsi="Cambria"/>
      <w:b/>
      <w:bCs/>
      <w:sz w:val="32"/>
      <w:szCs w:val="32"/>
    </w:rPr>
  </w:style>
  <w:style w:type="character" w:default="1" w:styleId="12">
    <w:name w:val="Default Paragraph Font"/>
    <w:autoRedefine/>
    <w:unhideWhenUsed/>
    <w:qFormat/>
    <w:uiPriority w:val="1"/>
  </w:style>
  <w:style w:type="table" w:default="1" w:styleId="10">
    <w:name w:val="Normal Table"/>
    <w:autoRedefine/>
    <w:unhideWhenUsed/>
    <w:qFormat/>
    <w:uiPriority w:val="99"/>
    <w:pPr>
      <w:widowControl/>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4">
    <w:name w:val="Body Text"/>
    <w:basedOn w:val="1"/>
    <w:link w:val="26"/>
    <w:autoRedefine/>
    <w:qFormat/>
    <w:uiPriority w:val="1"/>
    <w:pPr>
      <w:spacing w:before="36"/>
      <w:ind w:left="101"/>
    </w:pPr>
    <w:rPr>
      <w:rFonts w:ascii="宋体" w:hAnsi="宋体"/>
      <w:sz w:val="24"/>
      <w:szCs w:val="24"/>
    </w:rPr>
  </w:style>
  <w:style w:type="paragraph" w:styleId="5">
    <w:name w:val="toc 3"/>
    <w:basedOn w:val="1"/>
    <w:next w:val="1"/>
    <w:autoRedefine/>
    <w:unhideWhenUsed/>
    <w:qFormat/>
    <w:uiPriority w:val="39"/>
    <w:pPr>
      <w:widowControl/>
      <w:spacing w:after="100" w:line="276" w:lineRule="auto"/>
      <w:ind w:left="440"/>
    </w:pPr>
    <w:rPr>
      <w:lang w:eastAsia="zh-CN"/>
    </w:rPr>
  </w:style>
  <w:style w:type="paragraph" w:styleId="6">
    <w:name w:val="Balloon Text"/>
    <w:basedOn w:val="1"/>
    <w:link w:val="27"/>
    <w:autoRedefine/>
    <w:unhideWhenUsed/>
    <w:qFormat/>
    <w:uiPriority w:val="99"/>
    <w:rPr>
      <w:sz w:val="18"/>
      <w:szCs w:val="18"/>
    </w:rPr>
  </w:style>
  <w:style w:type="paragraph" w:styleId="7">
    <w:name w:val="footer"/>
    <w:basedOn w:val="1"/>
    <w:link w:val="29"/>
    <w:autoRedefine/>
    <w:unhideWhenUsed/>
    <w:qFormat/>
    <w:uiPriority w:val="99"/>
    <w:pPr>
      <w:tabs>
        <w:tab w:val="center" w:pos="4153"/>
        <w:tab w:val="right" w:pos="8306"/>
      </w:tabs>
      <w:snapToGrid w:val="0"/>
    </w:pPr>
    <w:rPr>
      <w:sz w:val="18"/>
      <w:szCs w:val="18"/>
    </w:rPr>
  </w:style>
  <w:style w:type="paragraph" w:styleId="8">
    <w:name w:val="header"/>
    <w:basedOn w:val="1"/>
    <w:link w:val="2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2"/>
    <w:basedOn w:val="1"/>
    <w:next w:val="1"/>
    <w:autoRedefine/>
    <w:unhideWhenUsed/>
    <w:qFormat/>
    <w:uiPriority w:val="39"/>
    <w:pPr>
      <w:widowControl/>
      <w:spacing w:after="100" w:line="276" w:lineRule="auto"/>
      <w:ind w:left="220"/>
    </w:pPr>
    <w:rPr>
      <w:lang w:eastAsia="zh-CN"/>
    </w:rPr>
  </w:style>
  <w:style w:type="table" w:styleId="11">
    <w:name w:val="Table Grid"/>
    <w:basedOn w:val="10"/>
    <w:autoRedefine/>
    <w:qFormat/>
    <w:uiPriority w:val="0"/>
    <w:pPr>
      <w:widowControl w:val="0"/>
      <w:jc w:val="both"/>
    </w:pPr>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autoRedefine/>
    <w:unhideWhenUsed/>
    <w:qFormat/>
    <w:uiPriority w:val="99"/>
    <w:rPr>
      <w:color w:val="0000FF"/>
      <w:u w:val="single"/>
    </w:rPr>
  </w:style>
  <w:style w:type="paragraph" w:customStyle="1" w:styleId="14">
    <w:name w:val="标题 31"/>
    <w:basedOn w:val="1"/>
    <w:autoRedefine/>
    <w:qFormat/>
    <w:uiPriority w:val="1"/>
    <w:pPr>
      <w:outlineLvl w:val="3"/>
    </w:pPr>
    <w:rPr>
      <w:rFonts w:ascii="宋体" w:hAnsi="宋体"/>
      <w:b/>
      <w:bCs/>
      <w:sz w:val="28"/>
      <w:szCs w:val="28"/>
    </w:rPr>
  </w:style>
  <w:style w:type="paragraph" w:customStyle="1" w:styleId="15">
    <w:name w:val="标题 81"/>
    <w:basedOn w:val="1"/>
    <w:autoRedefine/>
    <w:qFormat/>
    <w:uiPriority w:val="1"/>
    <w:pPr>
      <w:spacing w:before="36"/>
      <w:ind w:left="101"/>
      <w:outlineLvl w:val="8"/>
    </w:pPr>
    <w:rPr>
      <w:rFonts w:ascii="宋体" w:hAnsi="宋体"/>
      <w:b/>
      <w:bCs/>
      <w:sz w:val="24"/>
      <w:szCs w:val="24"/>
    </w:rPr>
  </w:style>
  <w:style w:type="paragraph" w:customStyle="1" w:styleId="16">
    <w:name w:val="标题 11"/>
    <w:basedOn w:val="1"/>
    <w:autoRedefine/>
    <w:qFormat/>
    <w:uiPriority w:val="1"/>
    <w:pPr>
      <w:outlineLvl w:val="1"/>
    </w:pPr>
    <w:rPr>
      <w:rFonts w:ascii="宋体" w:hAnsi="宋体"/>
      <w:b/>
      <w:bCs/>
      <w:sz w:val="32"/>
      <w:szCs w:val="32"/>
    </w:rPr>
  </w:style>
  <w:style w:type="paragraph" w:customStyle="1" w:styleId="17">
    <w:name w:val="标题 21"/>
    <w:basedOn w:val="1"/>
    <w:autoRedefine/>
    <w:qFormat/>
    <w:uiPriority w:val="1"/>
    <w:pPr>
      <w:ind w:left="101"/>
      <w:outlineLvl w:val="2"/>
    </w:pPr>
    <w:rPr>
      <w:rFonts w:ascii="宋体" w:hAnsi="宋体"/>
      <w:b/>
      <w:bCs/>
      <w:sz w:val="30"/>
      <w:szCs w:val="30"/>
    </w:rPr>
  </w:style>
  <w:style w:type="paragraph" w:customStyle="1" w:styleId="18">
    <w:name w:val="Table Paragraph"/>
    <w:basedOn w:val="1"/>
    <w:autoRedefine/>
    <w:qFormat/>
    <w:uiPriority w:val="1"/>
  </w:style>
  <w:style w:type="paragraph" w:customStyle="1" w:styleId="19">
    <w:name w:val="标题 41"/>
    <w:basedOn w:val="1"/>
    <w:autoRedefine/>
    <w:qFormat/>
    <w:uiPriority w:val="1"/>
    <w:pPr>
      <w:spacing w:before="13"/>
      <w:ind w:left="708"/>
      <w:outlineLvl w:val="4"/>
    </w:pPr>
    <w:rPr>
      <w:rFonts w:ascii="宋体" w:hAnsi="宋体"/>
      <w:sz w:val="28"/>
      <w:szCs w:val="28"/>
    </w:rPr>
  </w:style>
  <w:style w:type="paragraph" w:customStyle="1" w:styleId="20">
    <w:name w:val="列出段落1"/>
    <w:basedOn w:val="1"/>
    <w:autoRedefine/>
    <w:qFormat/>
    <w:uiPriority w:val="34"/>
    <w:pPr>
      <w:ind w:firstLine="420" w:firstLineChars="200"/>
      <w:jc w:val="both"/>
    </w:pPr>
    <w:rPr>
      <w:kern w:val="2"/>
      <w:sz w:val="24"/>
      <w:szCs w:val="24"/>
      <w:lang w:eastAsia="zh-CN"/>
    </w:rPr>
  </w:style>
  <w:style w:type="paragraph" w:customStyle="1" w:styleId="21">
    <w:name w:val="样式1"/>
    <w:basedOn w:val="1"/>
    <w:autoRedefine/>
    <w:qFormat/>
    <w:uiPriority w:val="0"/>
    <w:pPr>
      <w:numPr>
        <w:ilvl w:val="0"/>
        <w:numId w:val="1"/>
      </w:numPr>
      <w:jc w:val="both"/>
    </w:pPr>
    <w:rPr>
      <w:rFonts w:ascii="微软雅黑" w:hAnsi="微软雅黑" w:eastAsia="微软雅黑"/>
      <w:kern w:val="2"/>
      <w:sz w:val="36"/>
      <w:szCs w:val="24"/>
      <w:lang w:eastAsia="zh-CN"/>
    </w:rPr>
  </w:style>
  <w:style w:type="paragraph" w:customStyle="1" w:styleId="22">
    <w:name w:val="列出段落11"/>
    <w:basedOn w:val="1"/>
    <w:autoRedefine/>
    <w:qFormat/>
    <w:uiPriority w:val="0"/>
    <w:pPr>
      <w:ind w:firstLine="420" w:firstLineChars="200"/>
      <w:jc w:val="both"/>
    </w:pPr>
    <w:rPr>
      <w:rFonts w:ascii="Times New Roman" w:hAnsi="Times New Roman"/>
      <w:kern w:val="2"/>
      <w:sz w:val="21"/>
      <w:szCs w:val="21"/>
      <w:lang w:eastAsia="zh-CN"/>
    </w:rPr>
  </w:style>
  <w:style w:type="paragraph" w:customStyle="1" w:styleId="23">
    <w:name w:val="List Paragraph"/>
    <w:basedOn w:val="1"/>
    <w:autoRedefine/>
    <w:qFormat/>
    <w:uiPriority w:val="34"/>
    <w:pPr>
      <w:ind w:left="720"/>
      <w:contextualSpacing/>
    </w:pPr>
  </w:style>
  <w:style w:type="character" w:customStyle="1" w:styleId="24">
    <w:name w:val="标题 1 Char"/>
    <w:basedOn w:val="12"/>
    <w:link w:val="2"/>
    <w:autoRedefine/>
    <w:qFormat/>
    <w:uiPriority w:val="9"/>
    <w:rPr>
      <w:b/>
      <w:bCs/>
      <w:kern w:val="44"/>
      <w:sz w:val="44"/>
      <w:szCs w:val="44"/>
      <w:lang w:eastAsia="en-US"/>
    </w:rPr>
  </w:style>
  <w:style w:type="character" w:customStyle="1" w:styleId="25">
    <w:name w:val="标题 2 Char"/>
    <w:basedOn w:val="12"/>
    <w:link w:val="3"/>
    <w:autoRedefine/>
    <w:qFormat/>
    <w:uiPriority w:val="9"/>
    <w:rPr>
      <w:rFonts w:ascii="Cambria" w:hAnsi="Cambria" w:eastAsia="宋体"/>
      <w:b/>
      <w:bCs/>
      <w:kern w:val="0"/>
      <w:sz w:val="32"/>
      <w:szCs w:val="32"/>
      <w:lang w:eastAsia="en-US"/>
    </w:rPr>
  </w:style>
  <w:style w:type="character" w:customStyle="1" w:styleId="26">
    <w:name w:val="正文文本 Char"/>
    <w:basedOn w:val="12"/>
    <w:link w:val="4"/>
    <w:autoRedefine/>
    <w:qFormat/>
    <w:uiPriority w:val="1"/>
    <w:rPr>
      <w:rFonts w:ascii="宋体" w:hAnsi="宋体" w:eastAsia="宋体"/>
      <w:kern w:val="0"/>
      <w:sz w:val="24"/>
      <w:szCs w:val="24"/>
      <w:lang w:eastAsia="en-US"/>
    </w:rPr>
  </w:style>
  <w:style w:type="character" w:customStyle="1" w:styleId="27">
    <w:name w:val="批注框文本 Char"/>
    <w:basedOn w:val="12"/>
    <w:link w:val="6"/>
    <w:autoRedefine/>
    <w:semiHidden/>
    <w:qFormat/>
    <w:uiPriority w:val="99"/>
    <w:rPr>
      <w:kern w:val="0"/>
      <w:sz w:val="18"/>
      <w:szCs w:val="18"/>
      <w:lang w:eastAsia="en-US"/>
    </w:rPr>
  </w:style>
  <w:style w:type="character" w:customStyle="1" w:styleId="28">
    <w:name w:val="页眉 Char"/>
    <w:basedOn w:val="12"/>
    <w:link w:val="8"/>
    <w:autoRedefine/>
    <w:qFormat/>
    <w:uiPriority w:val="99"/>
    <w:rPr>
      <w:kern w:val="0"/>
      <w:sz w:val="18"/>
      <w:szCs w:val="18"/>
      <w:lang w:eastAsia="en-US"/>
    </w:rPr>
  </w:style>
  <w:style w:type="character" w:customStyle="1" w:styleId="29">
    <w:name w:val="页脚 Char"/>
    <w:basedOn w:val="12"/>
    <w:link w:val="7"/>
    <w:autoRedefine/>
    <w:qFormat/>
    <w:uiPriority w:val="99"/>
    <w:rPr>
      <w:kern w:val="0"/>
      <w:sz w:val="18"/>
      <w:szCs w:val="18"/>
      <w:lang w:eastAsia="en-US"/>
    </w:rPr>
  </w:style>
  <w:style w:type="character" w:customStyle="1" w:styleId="30">
    <w:name w:val="font31"/>
    <w:autoRedefine/>
    <w:qFormat/>
    <w:uiPriority w:val="0"/>
    <w:rPr>
      <w:rFonts w:hint="default" w:ascii="Times New Roman" w:hAnsi="Times New Roman" w:cs="Times New Roman"/>
      <w:color w:val="000000"/>
      <w:sz w:val="24"/>
      <w:szCs w:val="24"/>
      <w:u w:val="none"/>
    </w:rPr>
  </w:style>
  <w:style w:type="character" w:customStyle="1" w:styleId="31">
    <w:name w:val="font11"/>
    <w:autoRedefine/>
    <w:qFormat/>
    <w:uiPriority w:val="0"/>
    <w:rPr>
      <w:rFonts w:hint="eastAsia" w:ascii="宋体" w:hAnsi="宋体" w:eastAsia="宋体" w:cs="宋体"/>
      <w:color w:val="000000"/>
      <w:sz w:val="24"/>
      <w:szCs w:val="24"/>
      <w:u w:val="none"/>
    </w:rPr>
  </w:style>
  <w:style w:type="paragraph" w:customStyle="1" w:styleId="32">
    <w:name w:val="p1"/>
    <w:basedOn w:val="1"/>
    <w:qFormat/>
    <w:uiPriority w:val="0"/>
    <w:pPr>
      <w:widowControl/>
      <w:jc w:val="left"/>
    </w:pPr>
    <w:rPr>
      <w:rFonts w:ascii="仿宋" w:hAnsi="仿宋" w:eastAsia="仿宋"/>
      <w:kern w:val="0"/>
      <w:sz w:val="21"/>
      <w:szCs w:val="21"/>
      <w:lang w:eastAsia="zh-TW"/>
    </w:rPr>
  </w:style>
  <w:style w:type="table" w:customStyle="1" w:styleId="33">
    <w:name w:val="Table Normal"/>
    <w:semiHidden/>
    <w:unhideWhenUsed/>
    <w:qFormat/>
    <w:uiPriority w:val="0"/>
    <w:tblPr>
      <w:tblCellMar>
        <w:top w:w="0" w:type="dxa"/>
        <w:left w:w="0" w:type="dxa"/>
        <w:bottom w:w="0" w:type="dxa"/>
        <w:right w:w="0" w:type="dxa"/>
      </w:tblCellMar>
    </w:tblPr>
  </w:style>
  <w:style w:type="paragraph" w:customStyle="1" w:styleId="34">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6.jpeg"/><Relationship Id="rId15" Type="http://schemas.openxmlformats.org/officeDocument/2006/relationships/image" Target="media/image5.jpeg"/><Relationship Id="rId14" Type="http://schemas.openxmlformats.org/officeDocument/2006/relationships/image" Target="media/image4.jpeg"/><Relationship Id="rId13" Type="http://schemas.openxmlformats.org/officeDocument/2006/relationships/image" Target="media/image3.jpeg"/><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1033"/>
    <customShpInfo spid="_x0000_s1032"/>
    <customShpInfo spid="_x0000_s1036"/>
    <customShpInfo spid="_x0000_s1035"/>
    <customShpInfo spid="_x0000_s1038"/>
    <customShpInfo spid="_x0000_s1039"/>
    <customShpInfo spid="_x0000_s1040"/>
    <customShpInfo spid="_x0000_s1037"/>
    <customShpInfo spid="_x0000_s1034"/>
    <customShpInfo spid="_x0000_s1043"/>
    <customShpInfo spid="_x0000_s1042"/>
    <customShpInfo spid="_x0000_s1045"/>
    <customShpInfo spid="_x0000_s1046"/>
    <customShpInfo spid="_x0000_s1047"/>
    <customShpInfo spid="_x0000_s1044"/>
    <customShpInfo spid="_x0000_s1041"/>
    <customShpInfo spid="_x0000_s1050"/>
    <customShpInfo spid="_x0000_s1049"/>
    <customShpInfo spid="_x0000_s1052"/>
    <customShpInfo spid="_x0000_s1051"/>
    <customShpInfo spid="_x0000_s1054"/>
    <customShpInfo spid="_x0000_s1053"/>
    <customShpInfo spid="_x0000_s1056"/>
    <customShpInfo spid="_x0000_s1055"/>
    <customShpInfo spid="_x0000_s1058"/>
    <customShpInfo spid="_x0000_s1059"/>
    <customShpInfo spid="_x0000_s1060"/>
    <customShpInfo spid="_x0000_s1057"/>
    <customShpInfo spid="_x0000_s1048"/>
    <customShpInfo spid="_x0000_s1063"/>
    <customShpInfo spid="_x0000_s1062"/>
    <customShpInfo spid="_x0000_s1065"/>
    <customShpInfo spid="_x0000_s1064"/>
    <customShpInfo spid="_x0000_s1067"/>
    <customShpInfo spid="_x0000_s1066"/>
    <customShpInfo spid="_x0000_s1069"/>
    <customShpInfo spid="_x0000_s1068"/>
    <customShpInfo spid="_x0000_s1071"/>
    <customShpInfo spid="_x0000_s1072"/>
    <customShpInfo spid="_x0000_s1073"/>
    <customShpInfo spid="_x0000_s1070"/>
    <customShpInfo spid="_x0000_s1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40</Pages>
  <Words>8372</Words>
  <Characters>9032</Characters>
  <Lines>151</Lines>
  <Paragraphs>42</Paragraphs>
  <TotalTime>4</TotalTime>
  <ScaleCrop>false</ScaleCrop>
  <LinksUpToDate>false</LinksUpToDate>
  <CharactersWithSpaces>9192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2022-05-13T07:48:00Z</dcterms:created>
  <dc:creator>PC</dc:creator>
  <cp:lastModifiedBy>fanger</cp:lastModifiedBy>
  <cp:lastPrinted>2022-04-08T07:47:00Z</cp:lastPrinted>
  <dcterms:modified xsi:type="dcterms:W3CDTF">2026-01-16T06:31:07Z</dcterms:modified>
  <dc:title>气管插管软镜采	购	文	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24D2E2B2300E434EB4AB937FA5C92371_12</vt:lpwstr>
  </property>
  <property fmtid="{D5CDD505-2E9C-101B-9397-08002B2CF9AE}" pid="4" name="KSOTemplateDocerSaveRecord">
    <vt:lpwstr>eyJoZGlkIjoiNjJmODAyZWVhMDg2NGI0MGUxYWEwM2IyM2MzZTg5MjUiLCJ1c2VySWQiOiIzOTEwOTI0NzAifQ==</vt:lpwstr>
  </property>
</Properties>
</file>